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00644" w14:textId="4058642F" w:rsidR="005E6A3C" w:rsidRDefault="00AC26F7">
      <w:pPr>
        <w:spacing w:after="0"/>
        <w:ind w:left="1660"/>
        <w:jc w:val="center"/>
      </w:pPr>
      <w:r>
        <w:rPr>
          <w:b/>
          <w:sz w:val="24"/>
        </w:rPr>
        <w:t xml:space="preserve">Requirement Analysis Phase </w:t>
      </w:r>
    </w:p>
    <w:p w14:paraId="394D175A" w14:textId="3FAF95B4" w:rsidR="005E6A3C" w:rsidRPr="00AC26F7" w:rsidRDefault="00AC26F7">
      <w:pPr>
        <w:spacing w:after="0"/>
        <w:ind w:left="3098"/>
        <w:rPr>
          <w:rFonts w:asciiTheme="minorHAnsi" w:hAnsiTheme="minorHAnsi" w:cstheme="minorHAnsi"/>
        </w:rPr>
      </w:pPr>
      <w:r>
        <w:rPr>
          <w:b/>
          <w:sz w:val="24"/>
        </w:rPr>
        <w:t xml:space="preserve">   </w:t>
      </w:r>
      <w:r w:rsidRPr="00AC26F7">
        <w:rPr>
          <w:rFonts w:asciiTheme="minorHAnsi" w:eastAsia="Arial" w:hAnsiTheme="minorHAnsi" w:cstheme="minorHAnsi"/>
          <w:b/>
          <w:sz w:val="24"/>
        </w:rPr>
        <w:t>Customer journey map</w:t>
      </w:r>
    </w:p>
    <w:p w14:paraId="5D859775" w14:textId="77777777" w:rsidR="005E6A3C" w:rsidRDefault="00000000">
      <w:pPr>
        <w:spacing w:after="0"/>
        <w:ind w:left="1712"/>
        <w:jc w:val="center"/>
      </w:pPr>
      <w:r>
        <w:rPr>
          <w:b/>
        </w:rPr>
        <w:t xml:space="preserve"> </w:t>
      </w:r>
    </w:p>
    <w:tbl>
      <w:tblPr>
        <w:tblStyle w:val="TableGrid"/>
        <w:tblW w:w="9026" w:type="dxa"/>
        <w:tblInd w:w="-110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1"/>
      </w:tblGrid>
      <w:tr w:rsidR="005E6A3C" w14:paraId="60AAB4B6" w14:textId="77777777" w:rsidTr="00AC26F7">
        <w:trPr>
          <w:trHeight w:val="222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05372" w14:textId="77777777" w:rsidR="005E6A3C" w:rsidRDefault="00000000">
            <w:pPr>
              <w:ind w:left="5"/>
            </w:pPr>
            <w:r>
              <w:t xml:space="preserve">Date </w:t>
            </w: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E247E" w14:textId="24D8B871" w:rsidR="005E6A3C" w:rsidRDefault="003B5F48">
            <w:r>
              <w:t>19</w:t>
            </w:r>
            <w:r w:rsidRPr="003B5F48">
              <w:t xml:space="preserve"> February 2026</w:t>
            </w:r>
          </w:p>
        </w:tc>
      </w:tr>
      <w:tr w:rsidR="005E6A3C" w14:paraId="061878E1" w14:textId="77777777" w:rsidTr="00AC26F7">
        <w:trPr>
          <w:trHeight w:val="222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39A23" w14:textId="77777777" w:rsidR="005E6A3C" w:rsidRDefault="00000000">
            <w:pPr>
              <w:ind w:left="5"/>
            </w:pPr>
            <w:r>
              <w:t xml:space="preserve">Team ID </w:t>
            </w: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CF966" w14:textId="01AA49C9" w:rsidR="005E6A3C" w:rsidRDefault="00000000">
            <w:r>
              <w:t xml:space="preserve"> </w:t>
            </w:r>
            <w:r w:rsidR="003B5F48" w:rsidRPr="003B5F48">
              <w:t>LTVIP2026TMIDS42182</w:t>
            </w:r>
          </w:p>
        </w:tc>
      </w:tr>
      <w:tr w:rsidR="005E6A3C" w14:paraId="43A86734" w14:textId="77777777" w:rsidTr="00AC26F7">
        <w:trPr>
          <w:trHeight w:val="437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1F367" w14:textId="77777777" w:rsidR="005E6A3C" w:rsidRDefault="00000000">
            <w:pPr>
              <w:ind w:left="5"/>
            </w:pPr>
            <w:r>
              <w:t xml:space="preserve">Project Name </w:t>
            </w: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3A1F1" w14:textId="16781217" w:rsidR="005E6A3C" w:rsidRPr="003B5F48" w:rsidRDefault="003B5F48">
            <w:pPr>
              <w:rPr>
                <w:bCs/>
              </w:rPr>
            </w:pPr>
            <w:r w:rsidRPr="003B5F48">
              <w:rPr>
                <w:bCs/>
              </w:rPr>
              <w:t>prosperity prognosticator: machine learning for startup success</w:t>
            </w:r>
          </w:p>
        </w:tc>
      </w:tr>
    </w:tbl>
    <w:p w14:paraId="339B7F65" w14:textId="77777777" w:rsidR="005E6A3C" w:rsidRDefault="00000000">
      <w:pPr>
        <w:spacing w:after="155"/>
        <w:rPr>
          <w:b/>
        </w:rPr>
      </w:pPr>
      <w:r>
        <w:rPr>
          <w:b/>
        </w:rPr>
        <w:t xml:space="preserve"> </w:t>
      </w:r>
    </w:p>
    <w:p w14:paraId="7BC7C183" w14:textId="129083DF" w:rsidR="00AC26F7" w:rsidRPr="00AC26F7" w:rsidRDefault="003B5F48" w:rsidP="00AC26F7">
      <w:pPr>
        <w:spacing w:after="155"/>
        <w:rPr>
          <w:b/>
          <w:bCs/>
        </w:rPr>
      </w:pPr>
      <w:r w:rsidRPr="003B5F48">
        <w:rPr>
          <w:rFonts w:ascii="Times New Roman" w:hAnsi="Times New Roman" w:cs="Times New Roman"/>
          <w:b/>
          <w:bCs/>
        </w:rPr>
        <w:t>Customer Journey Map</w:t>
      </w:r>
      <w:r w:rsidRPr="003B5F48">
        <w:rPr>
          <w:b/>
          <w:bCs/>
        </w:rPr>
        <w:t xml:space="preserve"> – </w:t>
      </w:r>
      <w:r w:rsidRPr="003B5F48">
        <w:rPr>
          <w:rFonts w:ascii="Times New Roman" w:hAnsi="Times New Roman" w:cs="Times New Roman"/>
          <w:b/>
          <w:bCs/>
        </w:rPr>
        <w:t>Prosperity Prognosticator</w:t>
      </w:r>
      <w:r w:rsidRPr="003B5F48">
        <w:rPr>
          <w:b/>
          <w:bCs/>
        </w:rPr>
        <w:t xml:space="preserve"> </w:t>
      </w:r>
    </w:p>
    <w:p w14:paraId="3957A6BE" w14:textId="77777777" w:rsidR="00AC26F7" w:rsidRPr="00AC26F7" w:rsidRDefault="00000000" w:rsidP="00AC26F7">
      <w:pPr>
        <w:spacing w:after="155"/>
        <w:rPr>
          <w:b/>
        </w:rPr>
      </w:pPr>
      <w:r>
        <w:rPr>
          <w:b/>
        </w:rPr>
        <w:pict w14:anchorId="289556D9">
          <v:rect id="_x0000_i1025" style="width:0;height:1.5pt" o:hralign="center" o:hrstd="t" o:hr="t" fillcolor="#a0a0a0" stroked="f"/>
        </w:pict>
      </w:r>
    </w:p>
    <w:p w14:paraId="546D9CF9" w14:textId="77777777" w:rsidR="003B5F48" w:rsidRPr="003B5F48" w:rsidRDefault="003B5F48" w:rsidP="003B5F48">
      <w:pPr>
        <w:spacing w:after="155"/>
        <w:rPr>
          <w:rFonts w:ascii="Times New Roman" w:hAnsi="Times New Roman" w:cs="Times New Roman"/>
          <w:b/>
          <w:bCs/>
          <w:sz w:val="28"/>
          <w:szCs w:val="28"/>
        </w:rPr>
      </w:pPr>
      <w:r w:rsidRPr="003B5F48">
        <w:rPr>
          <w:rFonts w:ascii="Times New Roman" w:hAnsi="Times New Roman" w:cs="Times New Roman"/>
          <w:b/>
          <w:bCs/>
          <w:sz w:val="28"/>
          <w:szCs w:val="28"/>
        </w:rPr>
        <w:t>1. Stakeholder: Investors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349"/>
        <w:gridCol w:w="1398"/>
        <w:gridCol w:w="1506"/>
        <w:gridCol w:w="1606"/>
      </w:tblGrid>
      <w:tr w:rsidR="003B5F48" w:rsidRPr="003B5F48" w14:paraId="71CA89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BD3D4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86A178D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69164427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Touchpoints</w:t>
            </w:r>
          </w:p>
        </w:tc>
        <w:tc>
          <w:tcPr>
            <w:tcW w:w="0" w:type="auto"/>
            <w:vAlign w:val="center"/>
            <w:hideMark/>
          </w:tcPr>
          <w:p w14:paraId="16417465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Pain Points</w:t>
            </w:r>
          </w:p>
        </w:tc>
        <w:tc>
          <w:tcPr>
            <w:tcW w:w="0" w:type="auto"/>
            <w:vAlign w:val="center"/>
            <w:hideMark/>
          </w:tcPr>
          <w:p w14:paraId="681B1391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Opportunities</w:t>
            </w:r>
          </w:p>
        </w:tc>
      </w:tr>
      <w:tr w:rsidR="003B5F48" w:rsidRPr="003B5F48" w14:paraId="46448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F093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Awareness</w:t>
            </w:r>
          </w:p>
        </w:tc>
        <w:tc>
          <w:tcPr>
            <w:tcW w:w="0" w:type="auto"/>
            <w:vAlign w:val="center"/>
            <w:hideMark/>
          </w:tcPr>
          <w:p w14:paraId="05A4EB2F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Learn about potential startups to invest in</w:t>
            </w:r>
          </w:p>
        </w:tc>
        <w:tc>
          <w:tcPr>
            <w:tcW w:w="0" w:type="auto"/>
            <w:vAlign w:val="center"/>
            <w:hideMark/>
          </w:tcPr>
          <w:p w14:paraId="22DF0AE6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Market news, startup databases, networking events</w:t>
            </w:r>
          </w:p>
        </w:tc>
        <w:tc>
          <w:tcPr>
            <w:tcW w:w="0" w:type="auto"/>
            <w:vAlign w:val="center"/>
            <w:hideMark/>
          </w:tcPr>
          <w:p w14:paraId="61B1D317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Overwhelmed by large number of startups, incomplete data</w:t>
            </w:r>
          </w:p>
        </w:tc>
        <w:tc>
          <w:tcPr>
            <w:tcW w:w="0" w:type="auto"/>
            <w:vAlign w:val="center"/>
            <w:hideMark/>
          </w:tcPr>
          <w:p w14:paraId="7DFBF720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Introduce predictive insights to quickly identify high-potential startups</w:t>
            </w:r>
          </w:p>
        </w:tc>
      </w:tr>
      <w:tr w:rsidR="003B5F48" w:rsidRPr="003B5F48" w14:paraId="71D42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B075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Consideration</w:t>
            </w:r>
          </w:p>
        </w:tc>
        <w:tc>
          <w:tcPr>
            <w:tcW w:w="0" w:type="auto"/>
            <w:vAlign w:val="center"/>
            <w:hideMark/>
          </w:tcPr>
          <w:p w14:paraId="22514947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Evaluate startups’ growth potential</w:t>
            </w:r>
          </w:p>
        </w:tc>
        <w:tc>
          <w:tcPr>
            <w:tcW w:w="0" w:type="auto"/>
            <w:vAlign w:val="center"/>
            <w:hideMark/>
          </w:tcPr>
          <w:p w14:paraId="2374FB4B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Crunchbase, pitch decks, meetings with founders</w:t>
            </w:r>
          </w:p>
        </w:tc>
        <w:tc>
          <w:tcPr>
            <w:tcW w:w="0" w:type="auto"/>
            <w:vAlign w:val="center"/>
            <w:hideMark/>
          </w:tcPr>
          <w:p w14:paraId="59D91F32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Difficulty assessing risk and future performance</w:t>
            </w:r>
          </w:p>
        </w:tc>
        <w:tc>
          <w:tcPr>
            <w:tcW w:w="0" w:type="auto"/>
            <w:vAlign w:val="center"/>
            <w:hideMark/>
          </w:tcPr>
          <w:p w14:paraId="798EAEC8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Provide ML-based scoring and success probability</w:t>
            </w:r>
          </w:p>
        </w:tc>
      </w:tr>
      <w:tr w:rsidR="003B5F48" w:rsidRPr="003B5F48" w14:paraId="00DC3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830F1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539A7FF7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Decide which startups to fund</w:t>
            </w:r>
          </w:p>
        </w:tc>
        <w:tc>
          <w:tcPr>
            <w:tcW w:w="0" w:type="auto"/>
            <w:vAlign w:val="center"/>
            <w:hideMark/>
          </w:tcPr>
          <w:p w14:paraId="692C0EA7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Investment platforms, VC meetings</w:t>
            </w:r>
          </w:p>
        </w:tc>
        <w:tc>
          <w:tcPr>
            <w:tcW w:w="0" w:type="auto"/>
            <w:vAlign w:val="center"/>
            <w:hideMark/>
          </w:tcPr>
          <w:p w14:paraId="5A3B1A65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Fear of making wrong investment</w:t>
            </w:r>
          </w:p>
        </w:tc>
        <w:tc>
          <w:tcPr>
            <w:tcW w:w="0" w:type="auto"/>
            <w:vAlign w:val="center"/>
            <w:hideMark/>
          </w:tcPr>
          <w:p w14:paraId="28708CF4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Data-driven ranking to optimize portfolio decisions</w:t>
            </w:r>
          </w:p>
        </w:tc>
      </w:tr>
      <w:tr w:rsidR="003B5F48" w:rsidRPr="003B5F48" w14:paraId="2E621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AD44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Post-Investment</w:t>
            </w:r>
          </w:p>
        </w:tc>
        <w:tc>
          <w:tcPr>
            <w:tcW w:w="0" w:type="auto"/>
            <w:vAlign w:val="center"/>
            <w:hideMark/>
          </w:tcPr>
          <w:p w14:paraId="2BD8D695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Monitor portfolio and performance</w:t>
            </w:r>
          </w:p>
        </w:tc>
        <w:tc>
          <w:tcPr>
            <w:tcW w:w="0" w:type="auto"/>
            <w:vAlign w:val="center"/>
            <w:hideMark/>
          </w:tcPr>
          <w:p w14:paraId="38ACDF0B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Reports, dashboards, investor portals</w:t>
            </w:r>
          </w:p>
        </w:tc>
        <w:tc>
          <w:tcPr>
            <w:tcW w:w="0" w:type="auto"/>
            <w:vAlign w:val="center"/>
            <w:hideMark/>
          </w:tcPr>
          <w:p w14:paraId="5AF58113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Hard to track startup progress in real-time</w:t>
            </w:r>
          </w:p>
        </w:tc>
        <w:tc>
          <w:tcPr>
            <w:tcW w:w="0" w:type="auto"/>
            <w:vAlign w:val="center"/>
            <w:hideMark/>
          </w:tcPr>
          <w:p w14:paraId="1765906B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Real-time alerts and predictive growth insights</w:t>
            </w:r>
          </w:p>
        </w:tc>
      </w:tr>
    </w:tbl>
    <w:p w14:paraId="04ED6813" w14:textId="77777777" w:rsidR="003B5F48" w:rsidRPr="003B5F48" w:rsidRDefault="003B5F48" w:rsidP="003B5F48">
      <w:pPr>
        <w:spacing w:after="155"/>
        <w:rPr>
          <w:rFonts w:ascii="Times New Roman" w:hAnsi="Times New Roman" w:cs="Times New Roman"/>
          <w:sz w:val="28"/>
          <w:szCs w:val="28"/>
        </w:rPr>
      </w:pPr>
      <w:r w:rsidRPr="003B5F48">
        <w:rPr>
          <w:rFonts w:ascii="Times New Roman" w:hAnsi="Times New Roman" w:cs="Times New Roman"/>
          <w:sz w:val="28"/>
          <w:szCs w:val="28"/>
        </w:rPr>
        <w:lastRenderedPageBreak/>
        <w:pict w14:anchorId="680410B0">
          <v:rect id="_x0000_i1049" style="width:0;height:1.5pt" o:hralign="center" o:hrstd="t" o:hr="t" fillcolor="#a0a0a0" stroked="f"/>
        </w:pict>
      </w:r>
    </w:p>
    <w:p w14:paraId="22BE4C23" w14:textId="77777777" w:rsidR="003B5F48" w:rsidRPr="003B5F48" w:rsidRDefault="003B5F48" w:rsidP="003B5F48">
      <w:pPr>
        <w:spacing w:after="155"/>
        <w:rPr>
          <w:rFonts w:ascii="Times New Roman" w:hAnsi="Times New Roman" w:cs="Times New Roman"/>
          <w:b/>
          <w:bCs/>
          <w:sz w:val="28"/>
          <w:szCs w:val="28"/>
        </w:rPr>
      </w:pPr>
      <w:r w:rsidRPr="003B5F48">
        <w:rPr>
          <w:rFonts w:ascii="Times New Roman" w:hAnsi="Times New Roman" w:cs="Times New Roman"/>
          <w:b/>
          <w:bCs/>
          <w:sz w:val="28"/>
          <w:szCs w:val="28"/>
        </w:rPr>
        <w:t>2. Stakeholder: Entrepreneurs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088"/>
        <w:gridCol w:w="1611"/>
        <w:gridCol w:w="1365"/>
        <w:gridCol w:w="2040"/>
      </w:tblGrid>
      <w:tr w:rsidR="003B5F48" w:rsidRPr="003B5F48" w14:paraId="77BED4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BAD22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8ADEA10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62F93343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Touchpoints</w:t>
            </w:r>
          </w:p>
        </w:tc>
        <w:tc>
          <w:tcPr>
            <w:tcW w:w="0" w:type="auto"/>
            <w:vAlign w:val="center"/>
            <w:hideMark/>
          </w:tcPr>
          <w:p w14:paraId="0D308E2C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Pain Points</w:t>
            </w:r>
          </w:p>
        </w:tc>
        <w:tc>
          <w:tcPr>
            <w:tcW w:w="0" w:type="auto"/>
            <w:vAlign w:val="center"/>
            <w:hideMark/>
          </w:tcPr>
          <w:p w14:paraId="1ACAF8FD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Opportunities</w:t>
            </w:r>
          </w:p>
        </w:tc>
      </w:tr>
      <w:tr w:rsidR="003B5F48" w:rsidRPr="003B5F48" w14:paraId="644F5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9230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Awareness</w:t>
            </w:r>
          </w:p>
        </w:tc>
        <w:tc>
          <w:tcPr>
            <w:tcW w:w="0" w:type="auto"/>
            <w:vAlign w:val="center"/>
            <w:hideMark/>
          </w:tcPr>
          <w:p w14:paraId="442432A6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Identify factors that influence startup success</w:t>
            </w:r>
          </w:p>
        </w:tc>
        <w:tc>
          <w:tcPr>
            <w:tcW w:w="0" w:type="auto"/>
            <w:vAlign w:val="center"/>
            <w:hideMark/>
          </w:tcPr>
          <w:p w14:paraId="3BB7E3D8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Startup workshops, mentors, online guides</w:t>
            </w:r>
          </w:p>
        </w:tc>
        <w:tc>
          <w:tcPr>
            <w:tcW w:w="0" w:type="auto"/>
            <w:vAlign w:val="center"/>
            <w:hideMark/>
          </w:tcPr>
          <w:p w14:paraId="18ACB1A2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Unclear which factors matter most</w:t>
            </w:r>
          </w:p>
        </w:tc>
        <w:tc>
          <w:tcPr>
            <w:tcW w:w="0" w:type="auto"/>
            <w:vAlign w:val="center"/>
            <w:hideMark/>
          </w:tcPr>
          <w:p w14:paraId="3427575D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Use model insights to highlight success drivers</w:t>
            </w:r>
          </w:p>
        </w:tc>
      </w:tr>
      <w:tr w:rsidR="003B5F48" w:rsidRPr="003B5F48" w14:paraId="1D468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166E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06B24BA3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Develop business strategy and funding plan</w:t>
            </w:r>
          </w:p>
        </w:tc>
        <w:tc>
          <w:tcPr>
            <w:tcW w:w="0" w:type="auto"/>
            <w:vAlign w:val="center"/>
            <w:hideMark/>
          </w:tcPr>
          <w:p w14:paraId="010C5F3F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Pitch decks, business plans, investor feedback</w:t>
            </w:r>
          </w:p>
        </w:tc>
        <w:tc>
          <w:tcPr>
            <w:tcW w:w="0" w:type="auto"/>
            <w:vAlign w:val="center"/>
            <w:hideMark/>
          </w:tcPr>
          <w:p w14:paraId="52AE9BBF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Lack of data to optimize decisions</w:t>
            </w:r>
          </w:p>
        </w:tc>
        <w:tc>
          <w:tcPr>
            <w:tcW w:w="0" w:type="auto"/>
            <w:vAlign w:val="center"/>
            <w:hideMark/>
          </w:tcPr>
          <w:p w14:paraId="0F99E082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Predictive recommendations for strategy and funding allocation</w:t>
            </w:r>
          </w:p>
        </w:tc>
      </w:tr>
      <w:tr w:rsidR="003B5F48" w:rsidRPr="003B5F48" w14:paraId="0C953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6534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1D143FB4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Launch product and secure funding</w:t>
            </w:r>
          </w:p>
        </w:tc>
        <w:tc>
          <w:tcPr>
            <w:tcW w:w="0" w:type="auto"/>
            <w:vAlign w:val="center"/>
            <w:hideMark/>
          </w:tcPr>
          <w:p w14:paraId="2CDC9EA1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Accelerators, crowdfunding platforms, investors</w:t>
            </w:r>
          </w:p>
        </w:tc>
        <w:tc>
          <w:tcPr>
            <w:tcW w:w="0" w:type="auto"/>
            <w:vAlign w:val="center"/>
            <w:hideMark/>
          </w:tcPr>
          <w:p w14:paraId="26BE4FD8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Uncertainty about market response and growth</w:t>
            </w:r>
          </w:p>
        </w:tc>
        <w:tc>
          <w:tcPr>
            <w:tcW w:w="0" w:type="auto"/>
            <w:vAlign w:val="center"/>
            <w:hideMark/>
          </w:tcPr>
          <w:p w14:paraId="6E09E4A3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Forecast market trends and funding probability</w:t>
            </w:r>
          </w:p>
        </w:tc>
      </w:tr>
      <w:tr w:rsidR="003B5F48" w:rsidRPr="003B5F48" w14:paraId="6ED10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DD0B5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3CCC89F8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Scale business</w:t>
            </w:r>
          </w:p>
        </w:tc>
        <w:tc>
          <w:tcPr>
            <w:tcW w:w="0" w:type="auto"/>
            <w:vAlign w:val="center"/>
            <w:hideMark/>
          </w:tcPr>
          <w:p w14:paraId="0DD5BD3F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Sales, marketing, partnerships</w:t>
            </w:r>
          </w:p>
        </w:tc>
        <w:tc>
          <w:tcPr>
            <w:tcW w:w="0" w:type="auto"/>
            <w:vAlign w:val="center"/>
            <w:hideMark/>
          </w:tcPr>
          <w:p w14:paraId="5BC9DEAB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Difficulty prioritizing actions and resources</w:t>
            </w:r>
          </w:p>
        </w:tc>
        <w:tc>
          <w:tcPr>
            <w:tcW w:w="0" w:type="auto"/>
            <w:vAlign w:val="center"/>
            <w:hideMark/>
          </w:tcPr>
          <w:p w14:paraId="6A703C95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ML-based roadmap to focus resources on high-impact areas</w:t>
            </w:r>
          </w:p>
        </w:tc>
      </w:tr>
    </w:tbl>
    <w:p w14:paraId="63124541" w14:textId="77777777" w:rsidR="003B5F48" w:rsidRPr="003B5F48" w:rsidRDefault="003B5F48" w:rsidP="003B5F48">
      <w:pPr>
        <w:spacing w:after="155"/>
        <w:rPr>
          <w:rFonts w:ascii="Times New Roman" w:hAnsi="Times New Roman" w:cs="Times New Roman"/>
          <w:sz w:val="28"/>
          <w:szCs w:val="28"/>
        </w:rPr>
      </w:pPr>
      <w:r w:rsidRPr="003B5F48">
        <w:rPr>
          <w:rFonts w:ascii="Times New Roman" w:hAnsi="Times New Roman" w:cs="Times New Roman"/>
          <w:sz w:val="28"/>
          <w:szCs w:val="28"/>
        </w:rPr>
        <w:pict w14:anchorId="7F01213A">
          <v:rect id="_x0000_i1050" style="width:0;height:1.5pt" o:hralign="center" o:hrstd="t" o:hr="t" fillcolor="#a0a0a0" stroked="f"/>
        </w:pict>
      </w:r>
    </w:p>
    <w:p w14:paraId="4EF7B8F0" w14:textId="77777777" w:rsidR="003B5F48" w:rsidRPr="003B5F48" w:rsidRDefault="003B5F48" w:rsidP="003B5F48">
      <w:pPr>
        <w:spacing w:after="155"/>
        <w:rPr>
          <w:rFonts w:ascii="Times New Roman" w:hAnsi="Times New Roman" w:cs="Times New Roman"/>
          <w:b/>
          <w:bCs/>
          <w:sz w:val="28"/>
          <w:szCs w:val="28"/>
        </w:rPr>
      </w:pPr>
      <w:r w:rsidRPr="003B5F48">
        <w:rPr>
          <w:rFonts w:ascii="Times New Roman" w:hAnsi="Times New Roman" w:cs="Times New Roman"/>
          <w:b/>
          <w:bCs/>
          <w:sz w:val="28"/>
          <w:szCs w:val="28"/>
        </w:rPr>
        <w:t>3. Stakeholder: Policymakers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244"/>
        <w:gridCol w:w="1407"/>
        <w:gridCol w:w="1396"/>
        <w:gridCol w:w="1617"/>
      </w:tblGrid>
      <w:tr w:rsidR="003B5F48" w:rsidRPr="003B5F48" w14:paraId="54FCB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E9F5D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4B473E5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79CF1279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Touchpoints</w:t>
            </w:r>
          </w:p>
        </w:tc>
        <w:tc>
          <w:tcPr>
            <w:tcW w:w="0" w:type="auto"/>
            <w:vAlign w:val="center"/>
            <w:hideMark/>
          </w:tcPr>
          <w:p w14:paraId="18049695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Pain Points</w:t>
            </w:r>
          </w:p>
        </w:tc>
        <w:tc>
          <w:tcPr>
            <w:tcW w:w="0" w:type="auto"/>
            <w:vAlign w:val="center"/>
            <w:hideMark/>
          </w:tcPr>
          <w:p w14:paraId="031197E4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Opportunities</w:t>
            </w:r>
          </w:p>
        </w:tc>
      </w:tr>
      <w:tr w:rsidR="003B5F48" w:rsidRPr="003B5F48" w14:paraId="243A5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BCFE5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Awareness</w:t>
            </w:r>
          </w:p>
        </w:tc>
        <w:tc>
          <w:tcPr>
            <w:tcW w:w="0" w:type="auto"/>
            <w:vAlign w:val="center"/>
            <w:hideMark/>
          </w:tcPr>
          <w:p w14:paraId="1D63781C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Understand the startup ecosystem</w:t>
            </w:r>
          </w:p>
        </w:tc>
        <w:tc>
          <w:tcPr>
            <w:tcW w:w="0" w:type="auto"/>
            <w:vAlign w:val="center"/>
            <w:hideMark/>
          </w:tcPr>
          <w:p w14:paraId="0C037DA7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Reports, surveys, media</w:t>
            </w:r>
          </w:p>
        </w:tc>
        <w:tc>
          <w:tcPr>
            <w:tcW w:w="0" w:type="auto"/>
            <w:vAlign w:val="center"/>
            <w:hideMark/>
          </w:tcPr>
          <w:p w14:paraId="7CF81AF9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 xml:space="preserve">Lack of granular insights into what </w:t>
            </w:r>
            <w:r w:rsidRPr="003B5F4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drives success</w:t>
            </w:r>
          </w:p>
        </w:tc>
        <w:tc>
          <w:tcPr>
            <w:tcW w:w="0" w:type="auto"/>
            <w:vAlign w:val="center"/>
            <w:hideMark/>
          </w:tcPr>
          <w:p w14:paraId="552FC235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ML analytics to highlight key factors and gaps</w:t>
            </w:r>
          </w:p>
        </w:tc>
      </w:tr>
      <w:tr w:rsidR="003B5F48" w:rsidRPr="003B5F48" w14:paraId="35704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8D17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Policy Design</w:t>
            </w:r>
          </w:p>
        </w:tc>
        <w:tc>
          <w:tcPr>
            <w:tcW w:w="0" w:type="auto"/>
            <w:vAlign w:val="center"/>
            <w:hideMark/>
          </w:tcPr>
          <w:p w14:paraId="07F79994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Plan support programs</w:t>
            </w:r>
          </w:p>
        </w:tc>
        <w:tc>
          <w:tcPr>
            <w:tcW w:w="0" w:type="auto"/>
            <w:vAlign w:val="center"/>
            <w:hideMark/>
          </w:tcPr>
          <w:p w14:paraId="40CB7DBC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Government agencies, incubators</w:t>
            </w:r>
          </w:p>
        </w:tc>
        <w:tc>
          <w:tcPr>
            <w:tcW w:w="0" w:type="auto"/>
            <w:vAlign w:val="center"/>
            <w:hideMark/>
          </w:tcPr>
          <w:p w14:paraId="59A36D43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Resources may not target most impactful areas</w:t>
            </w:r>
          </w:p>
        </w:tc>
        <w:tc>
          <w:tcPr>
            <w:tcW w:w="0" w:type="auto"/>
            <w:vAlign w:val="center"/>
            <w:hideMark/>
          </w:tcPr>
          <w:p w14:paraId="6DA3869E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Data-driven program design to maximize startup success</w:t>
            </w:r>
          </w:p>
        </w:tc>
      </w:tr>
      <w:tr w:rsidR="003B5F48" w:rsidRPr="003B5F48" w14:paraId="32B1C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EA37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28A4170D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Launch initiatives</w:t>
            </w:r>
          </w:p>
        </w:tc>
        <w:tc>
          <w:tcPr>
            <w:tcW w:w="0" w:type="auto"/>
            <w:vAlign w:val="center"/>
            <w:hideMark/>
          </w:tcPr>
          <w:p w14:paraId="3A1503BF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Grants, accelerators, training programs</w:t>
            </w:r>
          </w:p>
        </w:tc>
        <w:tc>
          <w:tcPr>
            <w:tcW w:w="0" w:type="auto"/>
            <w:vAlign w:val="center"/>
            <w:hideMark/>
          </w:tcPr>
          <w:p w14:paraId="533D8ECD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Hard to measure effectiveness in real-time</w:t>
            </w:r>
          </w:p>
        </w:tc>
        <w:tc>
          <w:tcPr>
            <w:tcW w:w="0" w:type="auto"/>
            <w:vAlign w:val="center"/>
            <w:hideMark/>
          </w:tcPr>
          <w:p w14:paraId="7B9C3532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Predictive monitoring and performance evaluation</w:t>
            </w:r>
          </w:p>
        </w:tc>
      </w:tr>
      <w:tr w:rsidR="003B5F48" w:rsidRPr="003B5F48" w14:paraId="13CB4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26907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70F427C7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Assess impact</w:t>
            </w:r>
          </w:p>
        </w:tc>
        <w:tc>
          <w:tcPr>
            <w:tcW w:w="0" w:type="auto"/>
            <w:vAlign w:val="center"/>
            <w:hideMark/>
          </w:tcPr>
          <w:p w14:paraId="61A6EF42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KPIs, ecosystem metrics</w:t>
            </w:r>
          </w:p>
        </w:tc>
        <w:tc>
          <w:tcPr>
            <w:tcW w:w="0" w:type="auto"/>
            <w:vAlign w:val="center"/>
            <w:hideMark/>
          </w:tcPr>
          <w:p w14:paraId="5C359B74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Unclear which policies truly help</w:t>
            </w:r>
          </w:p>
        </w:tc>
        <w:tc>
          <w:tcPr>
            <w:tcW w:w="0" w:type="auto"/>
            <w:vAlign w:val="center"/>
            <w:hideMark/>
          </w:tcPr>
          <w:p w14:paraId="0F99A13D" w14:textId="77777777" w:rsidR="003B5F48" w:rsidRPr="003B5F48" w:rsidRDefault="003B5F48" w:rsidP="003B5F48">
            <w:pPr>
              <w:spacing w:after="155"/>
              <w:rPr>
                <w:rFonts w:ascii="Times New Roman" w:hAnsi="Times New Roman" w:cs="Times New Roman"/>
                <w:sz w:val="28"/>
                <w:szCs w:val="28"/>
              </w:rPr>
            </w:pPr>
            <w:r w:rsidRPr="003B5F48">
              <w:rPr>
                <w:rFonts w:ascii="Times New Roman" w:hAnsi="Times New Roman" w:cs="Times New Roman"/>
                <w:sz w:val="28"/>
                <w:szCs w:val="28"/>
              </w:rPr>
              <w:t>Insights into which interventions improve startup viability</w:t>
            </w:r>
          </w:p>
        </w:tc>
      </w:tr>
    </w:tbl>
    <w:p w14:paraId="78F3D479" w14:textId="77777777" w:rsidR="003B5F48" w:rsidRPr="003B5F48" w:rsidRDefault="003B5F48" w:rsidP="003B5F48">
      <w:pPr>
        <w:spacing w:after="155"/>
        <w:rPr>
          <w:rFonts w:ascii="Times New Roman" w:hAnsi="Times New Roman" w:cs="Times New Roman"/>
          <w:sz w:val="28"/>
          <w:szCs w:val="28"/>
        </w:rPr>
      </w:pPr>
      <w:r w:rsidRPr="003B5F48">
        <w:rPr>
          <w:rFonts w:ascii="Times New Roman" w:hAnsi="Times New Roman" w:cs="Times New Roman"/>
          <w:sz w:val="28"/>
          <w:szCs w:val="28"/>
        </w:rPr>
        <w:pict w14:anchorId="6964A07C">
          <v:rect id="_x0000_i1051" style="width:0;height:1.5pt" o:hralign="center" o:hrstd="t" o:hr="t" fillcolor="#a0a0a0" stroked="f"/>
        </w:pict>
      </w:r>
    </w:p>
    <w:p w14:paraId="3D2B16BA" w14:textId="77777777" w:rsidR="003B5F48" w:rsidRPr="003B5F48" w:rsidRDefault="003B5F48" w:rsidP="003B5F48">
      <w:pPr>
        <w:spacing w:after="155"/>
        <w:rPr>
          <w:rFonts w:ascii="Times New Roman" w:hAnsi="Times New Roman" w:cs="Times New Roman"/>
          <w:b/>
          <w:bCs/>
          <w:sz w:val="28"/>
          <w:szCs w:val="28"/>
        </w:rPr>
      </w:pPr>
      <w:r w:rsidRPr="003B5F48">
        <w:rPr>
          <w:rFonts w:ascii="Times New Roman" w:hAnsi="Times New Roman" w:cs="Times New Roman"/>
          <w:b/>
          <w:bCs/>
          <w:sz w:val="28"/>
          <w:szCs w:val="28"/>
        </w:rPr>
        <w:t>Key Insights</w:t>
      </w:r>
    </w:p>
    <w:p w14:paraId="39139F48" w14:textId="77777777" w:rsidR="003B5F48" w:rsidRPr="003B5F48" w:rsidRDefault="003B5F48" w:rsidP="003B5F48">
      <w:pPr>
        <w:numPr>
          <w:ilvl w:val="0"/>
          <w:numId w:val="1"/>
        </w:numPr>
        <w:spacing w:after="155"/>
        <w:rPr>
          <w:rFonts w:ascii="Times New Roman" w:hAnsi="Times New Roman" w:cs="Times New Roman"/>
          <w:sz w:val="28"/>
          <w:szCs w:val="28"/>
        </w:rPr>
      </w:pPr>
      <w:r w:rsidRPr="003B5F48">
        <w:rPr>
          <w:rFonts w:ascii="Times New Roman" w:hAnsi="Times New Roman" w:cs="Times New Roman"/>
          <w:b/>
          <w:bCs/>
          <w:sz w:val="28"/>
          <w:szCs w:val="28"/>
        </w:rPr>
        <w:t>Common Pain Point</w:t>
      </w:r>
      <w:r w:rsidRPr="003B5F48">
        <w:rPr>
          <w:rFonts w:ascii="Times New Roman" w:hAnsi="Times New Roman" w:cs="Times New Roman"/>
          <w:sz w:val="28"/>
          <w:szCs w:val="28"/>
        </w:rPr>
        <w:t>: All stakeholders face uncertainty and incomplete information.</w:t>
      </w:r>
    </w:p>
    <w:p w14:paraId="40D27276" w14:textId="77777777" w:rsidR="003B5F48" w:rsidRPr="003B5F48" w:rsidRDefault="003B5F48" w:rsidP="003B5F48">
      <w:pPr>
        <w:numPr>
          <w:ilvl w:val="0"/>
          <w:numId w:val="1"/>
        </w:numPr>
        <w:spacing w:after="155"/>
        <w:rPr>
          <w:rFonts w:ascii="Times New Roman" w:hAnsi="Times New Roman" w:cs="Times New Roman"/>
          <w:sz w:val="28"/>
          <w:szCs w:val="28"/>
        </w:rPr>
      </w:pPr>
      <w:r w:rsidRPr="003B5F48">
        <w:rPr>
          <w:rFonts w:ascii="Times New Roman" w:hAnsi="Times New Roman" w:cs="Times New Roman"/>
          <w:b/>
          <w:bCs/>
          <w:sz w:val="28"/>
          <w:szCs w:val="28"/>
        </w:rPr>
        <w:t>Model Opportunity</w:t>
      </w:r>
      <w:r w:rsidRPr="003B5F48">
        <w:rPr>
          <w:rFonts w:ascii="Times New Roman" w:hAnsi="Times New Roman" w:cs="Times New Roman"/>
          <w:sz w:val="28"/>
          <w:szCs w:val="28"/>
        </w:rPr>
        <w:t>: The machine learning tool can provide predictive insights, actionable guidance, and measurable metrics across all journey stages.</w:t>
      </w:r>
    </w:p>
    <w:p w14:paraId="647DE285" w14:textId="77777777" w:rsidR="003B5F48" w:rsidRPr="003B5F48" w:rsidRDefault="003B5F48" w:rsidP="003B5F48">
      <w:pPr>
        <w:numPr>
          <w:ilvl w:val="0"/>
          <w:numId w:val="1"/>
        </w:numPr>
        <w:spacing w:after="155"/>
        <w:rPr>
          <w:rFonts w:ascii="Times New Roman" w:hAnsi="Times New Roman" w:cs="Times New Roman"/>
          <w:sz w:val="28"/>
          <w:szCs w:val="28"/>
        </w:rPr>
      </w:pPr>
      <w:r w:rsidRPr="003B5F48">
        <w:rPr>
          <w:rFonts w:ascii="Times New Roman" w:hAnsi="Times New Roman" w:cs="Times New Roman"/>
          <w:b/>
          <w:bCs/>
          <w:sz w:val="28"/>
          <w:szCs w:val="28"/>
        </w:rPr>
        <w:t>Value Proposition</w:t>
      </w:r>
      <w:r w:rsidRPr="003B5F48">
        <w:rPr>
          <w:rFonts w:ascii="Times New Roman" w:hAnsi="Times New Roman" w:cs="Times New Roman"/>
          <w:sz w:val="28"/>
          <w:szCs w:val="28"/>
        </w:rPr>
        <w:t>: Faster decisions, better resource allocation, and higher likelihood of startup success.</w:t>
      </w:r>
    </w:p>
    <w:p w14:paraId="6373F2DD" w14:textId="77777777" w:rsidR="00AC26F7" w:rsidRDefault="00AC26F7" w:rsidP="003B5F48">
      <w:pPr>
        <w:spacing w:after="155"/>
      </w:pPr>
    </w:p>
    <w:sectPr w:rsidR="00AC26F7">
      <w:pgSz w:w="11904" w:h="16838"/>
      <w:pgMar w:top="855" w:right="3098" w:bottom="150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3554C"/>
    <w:multiLevelType w:val="multilevel"/>
    <w:tmpl w:val="0998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8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A3C"/>
    <w:rsid w:val="003B5F48"/>
    <w:rsid w:val="005E6A3C"/>
    <w:rsid w:val="006D6ED5"/>
    <w:rsid w:val="008E2E43"/>
    <w:rsid w:val="00AC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460F3"/>
  <w15:docId w15:val="{5B31AA8C-13FE-49A1-BEC3-F9D6476E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4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0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2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Karri Divya sri</cp:lastModifiedBy>
  <cp:revision>3</cp:revision>
  <dcterms:created xsi:type="dcterms:W3CDTF">2025-07-21T15:49:00Z</dcterms:created>
  <dcterms:modified xsi:type="dcterms:W3CDTF">2026-02-21T17:10:00Z</dcterms:modified>
</cp:coreProperties>
</file>