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Phase 2 — Salesforce Org Setup &amp; Configuration</w:t>
      </w:r>
    </w:p>
    <w:p>
      <w:r>
        <w:t>Project: Intelligent Case Routing for Faster Customer Support</w:t>
      </w:r>
    </w:p>
    <w:p>
      <w:r>
        <w:t>This document summarizes the work performed in Phase 2 of the capstone: setting up the Salesforce Developer Org and configuring the resources required for the Intelligent Case Routing project. It includes step-by-step actions completed and a screenshot of the custom object &amp; fields created for routing configuration.</w:t>
      </w:r>
    </w:p>
    <w:p>
      <w:pPr>
        <w:pStyle w:val="Heading2"/>
      </w:pPr>
      <w:r>
        <w:t>Step 1 — Sign up &amp; Login</w:t>
      </w:r>
    </w:p>
    <w:p>
      <w:r>
        <w:t>Signed up for a Salesforce Developer Edition and logged into the Lightning Experience. Confirmed access to the Setup area using the gear icon (⚙️).</w:t>
      </w:r>
    </w:p>
    <w:p>
      <w:pPr>
        <w:pStyle w:val="Heading2"/>
      </w:pPr>
      <w:r>
        <w:t>Step 2 — Open Setup &amp; Object Manager</w:t>
      </w:r>
    </w:p>
    <w:p>
      <w:r>
        <w:t>From Setup, opened Object Manager to create and manage custom objects. This is where the custom object for routing configuration was created.</w:t>
      </w:r>
    </w:p>
    <w:p>
      <w:pPr>
        <w:pStyle w:val="Heading2"/>
      </w:pPr>
      <w:r>
        <w:t>Step 3 — Create Custom Object</w:t>
      </w:r>
    </w:p>
    <CT_P/>
    <w:p>
      <w:r>
        <w:t>Created a custom object to hold routing configurations. Object name shown in Object Manager: IntelligentCaseRouting (API name: Intelligent_Case_Routing__c). Enabled 'Allow Reports' and configured record name and description.</w:t>
      </w:r>
    </w:p>
    <w:p>
      <w:pPr>
        <w:pStyle w:val="Heading2"/>
      </w:pPr>
      <w:r>
        <w:t>Step 4 — Add Fields &amp; Relationships (Key fields added)</w:t>
      </w:r>
    </w:p>
    <CT_P/>
    <w:p>
      <w:r>
        <w:t>Added the most important fields required for intelligent routing and project tracking. The fields created include Project/record identifiers, routing controls, and ownership fields. See the screenshot below showing the Fields &amp; Relationships list for the object.</w:t>
      </w:r>
    </w:p>
    <w:p>
      <w:pPr>
        <w:pStyle w:val="Heading2"/>
      </w:pPr>
      <w:r>
        <w:t>Screenshot — Object: Fields &amp; Relationships</w:t>
      </w:r>
    </w:p>
    <w:p>
      <w:r>
        <w:drawing>
          <wp:inline xmlns:a="http://schemas.openxmlformats.org/drawingml/2006/main" xmlns:pic="http://schemas.openxmlformats.org/drawingml/2006/picture">
            <wp:extent cx="5303520" cy="247162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3954_orgfarm-31e2b37c5a-dev-ed.develop.lightning.force.co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Summary of Important Fields Created (from screenshot)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Field Label</w:t>
            </w:r>
          </w:p>
        </w:tc>
        <w:tc>
          <w:tcPr>
            <w:tcW w:type="dxa" w:w="2880"/>
          </w:tcPr>
          <w:p>
            <w:r>
              <w:t>API Name</w:t>
            </w:r>
          </w:p>
        </w:tc>
        <w:tc>
          <w:tcPr>
            <w:tcW w:type="dxa" w:w="2880"/>
          </w:tcPr>
          <w:p>
            <w:r>
              <w:t>Type</w:t>
            </w:r>
          </w:p>
        </w:tc>
      </w:tr>
      <w:tr>
        <w:tc>
          <w:tcPr>
            <w:tcW w:type="dxa" w:w="2880"/>
          </w:tcPr>
          <w:p>
            <w:r>
              <w:t>Intelligent Case Routing</w:t>
            </w:r>
          </w:p>
        </w:tc>
        <w:tc>
          <w:tcPr>
            <w:tcW w:type="dxa" w:w="2880"/>
          </w:tcPr>
          <w:p>
            <w:r>
              <w:t>Intelligent_Case_Routing__c</w:t>
            </w:r>
          </w:p>
        </w:tc>
        <w:tc>
          <w:tcPr>
            <w:tcW w:type="dxa" w:w="2880"/>
          </w:tcPr>
          <w:p>
            <w:r>
              <w:t>Text (255)</w:t>
            </w:r>
          </w:p>
        </w:tc>
      </w:tr>
      <w:tr>
        <w:tc>
          <w:tcPr>
            <w:tcW w:type="dxa" w:w="2880"/>
          </w:tcPr>
          <w:p>
            <w:r>
              <w:t>Intelligent Case Routing Name</w:t>
            </w:r>
          </w:p>
        </w:tc>
        <w:tc>
          <w:tcPr>
            <w:tcW w:type="dxa" w:w="2880"/>
          </w:tcPr>
          <w:p>
            <w:r>
              <w:t>Name</w:t>
            </w:r>
          </w:p>
        </w:tc>
        <w:tc>
          <w:tcPr>
            <w:tcW w:type="dxa" w:w="2880"/>
          </w:tcPr>
          <w:p>
            <w:r>
              <w:t>Text (80)</w:t>
            </w:r>
          </w:p>
        </w:tc>
      </w:tr>
      <w:tr>
        <w:tc>
          <w:tcPr>
            <w:tcW w:type="dxa" w:w="2880"/>
          </w:tcPr>
          <w:p>
            <w:r>
              <w:t>Last Modified By</w:t>
            </w:r>
          </w:p>
        </w:tc>
        <w:tc>
          <w:tcPr>
            <w:tcW w:type="dxa" w:w="2880"/>
          </w:tcPr>
          <w:p>
            <w:r>
              <w:t>LastModifiedById</w:t>
            </w:r>
          </w:p>
        </w:tc>
        <w:tc>
          <w:tcPr>
            <w:tcW w:type="dxa" w:w="2880"/>
          </w:tcPr>
          <w:p>
            <w:r>
              <w:t>Lookup(User)</w:t>
            </w:r>
          </w:p>
        </w:tc>
      </w:tr>
      <w:tr>
        <w:tc>
          <w:tcPr>
            <w:tcW w:type="dxa" w:w="2880"/>
          </w:tcPr>
          <w:p>
            <w:r>
              <w:t>Owner</w:t>
            </w:r>
          </w:p>
        </w:tc>
        <w:tc>
          <w:tcPr>
            <w:tcW w:type="dxa" w:w="2880"/>
          </w:tcPr>
          <w:p>
            <w:r>
              <w:t>OwnerId</w:t>
            </w:r>
          </w:p>
        </w:tc>
        <w:tc>
          <w:tcPr>
            <w:tcW w:type="dxa" w:w="2880"/>
          </w:tcPr>
          <w:p>
            <w:r>
              <w:t>Lookup(User,Group)</w:t>
            </w:r>
          </w:p>
        </w:tc>
      </w:tr>
      <w:tr>
        <w:tc>
          <w:tcPr>
            <w:tcW w:type="dxa" w:w="2880"/>
          </w:tcPr>
          <w:p>
            <w:r>
              <w:t>Priority</w:t>
            </w:r>
          </w:p>
        </w:tc>
        <w:tc>
          <w:tcPr>
            <w:tcW w:type="dxa" w:w="2880"/>
          </w:tcPr>
          <w:p>
            <w:r>
              <w:t>Priority__c</w:t>
            </w:r>
          </w:p>
        </w:tc>
        <w:tc>
          <w:tcPr>
            <w:tcW w:type="dxa" w:w="2880"/>
          </w:tcPr>
          <w:p>
            <w:r>
              <w:t>Picklist</w:t>
            </w:r>
          </w:p>
        </w:tc>
      </w:tr>
      <w:tr>
        <w:tc>
          <w:tcPr>
            <w:tcW w:type="dxa" w:w="2880"/>
          </w:tcPr>
          <w:p>
            <w:r>
              <w:t>Routing Model</w:t>
            </w:r>
          </w:p>
        </w:tc>
        <w:tc>
          <w:tcPr>
            <w:tcW w:type="dxa" w:w="2880"/>
          </w:tcPr>
          <w:p>
            <w:r>
              <w:t>Routing_Model__c</w:t>
            </w:r>
          </w:p>
        </w:tc>
        <w:tc>
          <w:tcPr>
            <w:tcW w:type="dxa" w:w="2880"/>
          </w:tcPr>
          <w:p>
            <w:r>
              <w:t>Picklist</w:t>
            </w:r>
          </w:p>
        </w:tc>
      </w:tr>
      <w:tr>
        <w:tc>
          <w:tcPr>
            <w:tcW w:type="dxa" w:w="2880"/>
          </w:tcPr>
          <w:p>
            <w:r>
              <w:t>SLA Target (Hours)</w:t>
            </w:r>
          </w:p>
        </w:tc>
        <w:tc>
          <w:tcPr>
            <w:tcW w:type="dxa" w:w="2880"/>
          </w:tcPr>
          <w:p>
            <w:r>
              <w:t>SLA_Target_Hours__c</w:t>
            </w:r>
          </w:p>
        </w:tc>
        <w:tc>
          <w:tcPr>
            <w:tcW w:type="dxa" w:w="2880"/>
          </w:tcPr>
          <w:p>
            <w:r>
              <w:t>Number</w:t>
            </w:r>
          </w:p>
        </w:tc>
      </w:tr>
      <w:tr>
        <w:tc>
          <w:tcPr>
            <w:tcW w:type="dxa" w:w="2880"/>
          </w:tcPr>
          <w:p>
            <w:r>
              <w:t>Start Date</w:t>
            </w:r>
          </w:p>
        </w:tc>
        <w:tc>
          <w:tcPr>
            <w:tcW w:type="dxa" w:w="2880"/>
          </w:tcPr>
          <w:p>
            <w:r>
              <w:t>Start_Date__c</w:t>
            </w:r>
          </w:p>
        </w:tc>
        <w:tc>
          <w:tcPr>
            <w:tcW w:type="dxa" w:w="2880"/>
          </w:tcPr>
          <w:p>
            <w:r>
              <w:t>Date</w:t>
            </w:r>
          </w:p>
        </w:tc>
      </w:tr>
      <w:tr>
        <w:tc>
          <w:tcPr>
            <w:tcW w:type="dxa" w:w="2880"/>
          </w:tcPr>
          <w:p>
            <w:r>
              <w:t>Status</w:t>
            </w:r>
          </w:p>
        </w:tc>
        <w:tc>
          <w:tcPr>
            <w:tcW w:type="dxa" w:w="2880"/>
          </w:tcPr>
          <w:p>
            <w:r>
              <w:t>Status__c</w:t>
            </w:r>
          </w:p>
        </w:tc>
        <w:tc>
          <w:tcPr>
            <w:tcW w:type="dxa" w:w="2880"/>
          </w:tcPr>
          <w:p>
            <w:r>
              <w:t>Picklist</w:t>
            </w:r>
          </w:p>
        </w:tc>
      </w:tr>
      <w:tr>
        <w:tc>
          <w:tcPr>
            <w:tcW w:type="dxa" w:w="2880"/>
          </w:tcPr>
          <w:p>
            <w:r>
              <w:t>User</w:t>
            </w:r>
          </w:p>
        </w:tc>
        <w:tc>
          <w:tcPr>
            <w:tcW w:type="dxa" w:w="2880"/>
          </w:tcPr>
          <w:p>
            <w:r>
              <w:t>User__c</w:t>
            </w:r>
          </w:p>
        </w:tc>
        <w:tc>
          <w:tcPr>
            <w:tcW w:type="dxa" w:w="2880"/>
          </w:tcPr>
          <w:p>
            <w:r>
              <w:t>Lookup(User)</w:t>
            </w:r>
          </w:p>
        </w:tc>
      </w:tr>
    </w:tbl>
    <w:p>
      <w:pPr>
        <w:pStyle w:val="Heading2"/>
      </w:pPr>
      <w:r>
        <w:t>Step 5 — Create Custom Tab</w:t>
      </w:r>
    </w:p>
    <CT_P/>
    <w:p>
      <w:r>
        <w:t>Created a Custom Object Tab for the 'Project Details' / 'IntelligentCaseRouting' object so it appears in the App navigation. Selected a tab icon and set default visibility for required profiles.</w:t>
      </w:r>
    </w:p>
    <w:p>
      <w:pPr>
        <w:pStyle w:val="Heading2"/>
      </w:pPr>
      <w:r>
        <w:t>Step 6 — Add Tab to Lightning App</w:t>
      </w:r>
    </w:p>
    <CT_P/>
    <w:p>
      <w:r>
        <w:t>Opened App Manager → Edit the Lightning App → Navigation Items and added the custom object tab to the selected items so users can access it from the app navigation bar.</w:t>
      </w:r>
    </w:p>
    <w:p>
      <w:pPr>
        <w:pStyle w:val="Heading2"/>
      </w:pPr>
      <w:r>
        <w:t>Step 7 — Field Level Security &amp; Page Layouts</w:t>
      </w:r>
    </w:p>
    <w:p>
      <w:r>
        <w:t>Configured Field-Level Security for relevant profiles and added fields to the page layout. Ensured managers and admins have visibility and edit rights as needed.</w:t>
      </w:r>
    </w:p>
    <w:p>
      <w:pPr>
        <w:pStyle w:val="Heading2"/>
      </w:pPr>
      <w:r>
        <w:t>Step 8 — Profiles &amp; Permission Sets</w:t>
      </w:r>
    </w:p>
    <w:p>
      <w:r>
        <w:t>Assigned access to System Administrator and created/used custom profiles or permission sets to grant the required object permissions (Read/Create/Edit). Recommended creating a Support Manager profile or a permission set for managers.</w:t>
      </w:r>
    </w:p>
    <w:p>
      <w:pPr>
        <w:pStyle w:val="Heading2"/>
      </w:pPr>
      <w:r>
        <w:t>Step 9 — Validation &amp; Testing</w:t>
      </w:r>
    </w:p>
    <CT_P/>
    <w:p>
      <w:r>
        <w:t>Added validation rules and tested record creation. Created sample records to confirm the fields, lookups, and related lists are working as intended.</w:t>
      </w:r>
    </w:p>
    <w:p>
      <w:pPr>
        <w:pStyle w:val="Heading2"/>
      </w:pPr>
      <w:r>
        <w:t>Step 10 — Documentation &amp; Repository</w:t>
      </w:r>
    </w:p>
    <w:p>
      <w:r>
        <w:t>Captured screenshots (like the one included), documented steps in a README, and uploaded assets to the project repository under a folder such as /Phase2_Salesforce_Setup/.</w:t>
      </w:r>
    </w:p>
    <w:p>
      <w:pPr>
        <w:pStyle w:val="Heading2"/>
      </w:pPr>
      <w:r>
        <w:t>Notes / Recommendations</w:t>
      </w:r>
    </w:p>
    <w:p>
      <w:r>
        <w:t>• Use Permission Sets where possible instead of editing profiles for quick access control.</w:t>
        <w:br/>
        <w:t>• Use the custom object to store routing configurations and link cases using a Lookup(Case) if you need to associate projects with cases.</w:t>
        <w:br/>
        <w:t>• Build simple reports and a dashboard to monitor SLA breaches, routing performance, and project status.</w:t>
        <w:br/>
        <w:t>• Keep screenshots and the step-by-step guide in your repository to support your project submission.</w:t>
      </w:r>
    </w:p>
    <w:p>
      <w:r>
        <w:drawing>
          <wp:inline xmlns:a="http://schemas.openxmlformats.org/drawingml/2006/main" xmlns:pic="http://schemas.openxmlformats.org/drawingml/2006/picture">
            <wp:extent cx="4572000" cy="156837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4415_orgfarm-31e2b37c5a-dev-ed.develop.lightning.force.co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83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6579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4515_orgfarm-31e2b37c5a-dev-ed.develop.lightning.force.co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5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1662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4712_orgfarm-31e2b37c5a-dev-ed.develop.lightning.force.co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6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6666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464_orgfarm-31e2b37c5a-dev-ed.develop.lightning.force.co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6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80426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5-9-2025_104649_orgfarm-31e2b37c5a-dev-ed.develop.lightning.force.co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426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