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E820" w14:textId="4C59AA92" w:rsidR="00720964" w:rsidRDefault="003664DE">
      <w:pPr>
        <w:spacing w:before="200" w:after="80"/>
      </w:pPr>
      <w:r>
        <w:rPr>
          <w:b/>
          <w:color w:val="0A2540"/>
          <w:sz w:val="26"/>
        </w:rPr>
        <w:br/>
      </w:r>
      <w:r>
        <w:rPr>
          <w:b/>
          <w:color w:val="0A2540"/>
          <w:sz w:val="26"/>
        </w:rPr>
        <w:br/>
      </w:r>
      <w:r w:rsidR="00000000">
        <w:rPr>
          <w:b/>
          <w:color w:val="0A2540"/>
          <w:sz w:val="26"/>
        </w:rPr>
        <w:t>1. About this submission</w:t>
      </w:r>
    </w:p>
    <w:p w14:paraId="6F28F93A" w14:textId="77777777" w:rsidR="00720964" w:rsidRDefault="00000000">
      <w:pPr>
        <w:spacing w:after="80"/>
      </w:pPr>
      <w:r>
        <w:t xml:space="preserve">This project is a public, non-sensitive demonstration of an AI-augmented, auto-refreshing dashboard. The same architecture and patterns would be applied to a real finance dashboard with confidential financial data — only the data layer and access controls would change. </w:t>
      </w:r>
    </w:p>
    <w:p w14:paraId="11EE0B9A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2. What the dashboard is</w:t>
      </w:r>
    </w:p>
    <w:p w14:paraId="743FCB37" w14:textId="77777777" w:rsidR="00720964" w:rsidRDefault="00000000">
      <w:pPr>
        <w:spacing w:after="80"/>
      </w:pPr>
      <w:r>
        <w:t>A single-page, self-contained HTML dashboard tracking the FIFA World Cup 2026. It covers schedule, live scores, group standings, knockout bracket, team comparison, AI insights, history, venues, and a fan zone.</w:t>
      </w:r>
    </w:p>
    <w:p w14:paraId="4E63E6A1" w14:textId="77777777" w:rsidR="00720964" w:rsidRDefault="00000000">
      <w:pPr>
        <w:spacing w:after="80"/>
      </w:pPr>
      <w:r>
        <w:t xml:space="preserve">Live URL: </w:t>
      </w:r>
      <w:hyperlink r:id="rId8">
        <w:r w:rsidR="00720964">
          <w:rPr>
            <w:color w:val="1565C0"/>
            <w:u w:val="single"/>
          </w:rPr>
          <w:t>https://salmon-forest-0054c2910.7.azurestaticapps.net/</w:t>
        </w:r>
      </w:hyperlink>
    </w:p>
    <w:p w14:paraId="69938CD2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3. Data sources</w:t>
      </w:r>
    </w:p>
    <w:p w14:paraId="5C8E486D" w14:textId="77777777" w:rsidR="00720964" w:rsidRDefault="00000000">
      <w:pPr>
        <w:pStyle w:val="ListBullet"/>
        <w:spacing w:after="40"/>
      </w:pPr>
      <w:r>
        <w:t>mjwebmaster/world-cup-2026-schedule-data (public GitHub JSON)</w:t>
      </w:r>
    </w:p>
    <w:p w14:paraId="597D6C44" w14:textId="77777777" w:rsidR="00720964" w:rsidRDefault="00000000">
      <w:pPr>
        <w:pStyle w:val="ListBullet"/>
        <w:spacing w:after="40"/>
      </w:pPr>
      <w:r>
        <w:t>openfootball/worldcup.json (CC0 public schedule data)</w:t>
      </w:r>
    </w:p>
    <w:p w14:paraId="3BAF5168" w14:textId="77777777" w:rsidR="00720964" w:rsidRDefault="00000000">
      <w:pPr>
        <w:pStyle w:val="ListBullet"/>
        <w:spacing w:after="40"/>
      </w:pPr>
      <w:r>
        <w:t>FIFA.com and Wikipedia for official tournament info</w:t>
      </w:r>
    </w:p>
    <w:p w14:paraId="4FD2E16A" w14:textId="77777777" w:rsidR="00720964" w:rsidRDefault="00000000">
      <w:pPr>
        <w:pStyle w:val="ListBullet"/>
        <w:spacing w:after="40"/>
      </w:pPr>
      <w:r>
        <w:t>Locally curated fallback (manual_fallbacks.json) so the dashboard renders even if external sources fail</w:t>
      </w:r>
    </w:p>
    <w:p w14:paraId="681E8928" w14:textId="77777777" w:rsidR="00720964" w:rsidRDefault="00000000">
      <w:pPr>
        <w:pStyle w:val="ListBullet"/>
        <w:spacing w:after="40"/>
      </w:pPr>
      <w:r>
        <w:t>For a finance use case these would be replaced by internal data warehouses, market-data feeds, or internal APIs</w:t>
      </w:r>
    </w:p>
    <w:p w14:paraId="7680A1B7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4. AI for insights</w:t>
      </w:r>
    </w:p>
    <w:p w14:paraId="3FC8CFAF" w14:textId="77777777" w:rsidR="00720964" w:rsidRDefault="00000000">
      <w:pPr>
        <w:pStyle w:val="ListBullet"/>
        <w:spacing w:after="40"/>
      </w:pPr>
      <w:r>
        <w:rPr>
          <w:b/>
        </w:rPr>
        <w:t>Elo-rating probability model</w:t>
      </w:r>
      <w:r>
        <w:t xml:space="preserve"> — every upcoming match shows win / draw / loss percentages computed from each team's Elo rating. The same idea would model risk, default likelihood, or trade-direction probability in a finance dashboard.</w:t>
      </w:r>
    </w:p>
    <w:p w14:paraId="15D43D20" w14:textId="77777777" w:rsidR="00720964" w:rsidRDefault="00000000">
      <w:pPr>
        <w:pStyle w:val="ListBullet"/>
        <w:spacing w:after="40"/>
      </w:pPr>
      <w:r>
        <w:rPr>
          <w:b/>
        </w:rPr>
        <w:t>Groq LLM (llama-3.1-8b-instant)</w:t>
      </w:r>
      <w:r>
        <w:t xml:space="preserve"> generates a one-line natural-language narrative for each match. For finance, the same LLM pattern would generate plain-English commentary alongside numeric KPIs.</w:t>
      </w:r>
    </w:p>
    <w:p w14:paraId="0A39B238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5. Player and country insights</w:t>
      </w:r>
    </w:p>
    <w:p w14:paraId="6276CDA8" w14:textId="77777777" w:rsidR="00720964" w:rsidRDefault="00000000">
      <w:pPr>
        <w:pStyle w:val="ListBullet"/>
        <w:spacing w:after="40"/>
      </w:pPr>
      <w:r>
        <w:rPr>
          <w:b/>
        </w:rPr>
        <w:t>Title Favourites</w:t>
      </w:r>
      <w:r>
        <w:t xml:space="preserve"> — top 8 teams ranked by Elo rating with strength bars; hover any team for a tooltip with World Cup titles, runner-up count, FIFA rank, last WC finish, and key player.</w:t>
      </w:r>
    </w:p>
    <w:p w14:paraId="02BC9288" w14:textId="77777777" w:rsidR="00720964" w:rsidRDefault="00000000">
      <w:pPr>
        <w:pStyle w:val="ListBullet"/>
        <w:spacing w:after="40"/>
      </w:pPr>
      <w:r>
        <w:rPr>
          <w:b/>
        </w:rPr>
        <w:t>Stars to Watch</w:t>
      </w:r>
      <w:r>
        <w:t xml:space="preserve"> — marquee players (Messi, Mbappé, Bellingham); hover for career stats — goals, assists, caps, WC appearances, best WC finish, club.</w:t>
      </w:r>
    </w:p>
    <w:p w14:paraId="174E1F7C" w14:textId="77777777" w:rsidR="00720964" w:rsidRDefault="00000000">
      <w:pPr>
        <w:pStyle w:val="ListBullet"/>
        <w:spacing w:after="40"/>
      </w:pPr>
      <w:r>
        <w:rPr>
          <w:b/>
        </w:rPr>
        <w:t>Key Contributors</w:t>
      </w:r>
      <w:r>
        <w:t xml:space="preserve"> — curated playmakers (De Bruyne, Modrić, Foden, Pedri) with the same hover-stats pattern.</w:t>
      </w:r>
    </w:p>
    <w:p w14:paraId="2B1A94BE" w14:textId="77777777" w:rsidR="00720964" w:rsidRDefault="00000000">
      <w:pPr>
        <w:pStyle w:val="ListBullet"/>
        <w:spacing w:after="40"/>
      </w:pPr>
      <w:r>
        <w:rPr>
          <w:b/>
        </w:rPr>
        <w:t>Country flag images</w:t>
      </w:r>
      <w:r>
        <w:t xml:space="preserve"> render everywhere a country code appears — hero, venue cards, match cards, group tables, history.</w:t>
      </w:r>
    </w:p>
    <w:p w14:paraId="35C90C73" w14:textId="77777777" w:rsidR="00720964" w:rsidRDefault="00000000">
      <w:pPr>
        <w:pStyle w:val="ListBullet"/>
        <w:spacing w:after="40"/>
      </w:pPr>
      <w:r>
        <w:rPr>
          <w:b/>
        </w:rPr>
        <w:t>Finance analogue:</w:t>
      </w:r>
      <w:r>
        <w:t xml:space="preserve"> the same hover-for-detail pattern would surface deep stats on any analyst, portfolio, or instrument without cluttering the dashboard.</w:t>
      </w:r>
    </w:p>
    <w:p w14:paraId="7CEF5FEE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6. Architecture and operations</w:t>
      </w:r>
    </w:p>
    <w:p w14:paraId="06402A98" w14:textId="77777777" w:rsidR="00720964" w:rsidRDefault="00000000">
      <w:pPr>
        <w:pStyle w:val="ListBullet"/>
        <w:spacing w:after="40"/>
      </w:pPr>
      <w:r>
        <w:rPr>
          <w:b/>
        </w:rPr>
        <w:t>Hosting:</w:t>
      </w:r>
      <w:r>
        <w:t xml:space="preserve"> Azure Static Web Apps (Free tier). Live URL above.</w:t>
      </w:r>
    </w:p>
    <w:p w14:paraId="66AEC9E1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5A83B393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098CEB64" w14:textId="77777777" w:rsidR="00720964" w:rsidRDefault="00000000">
      <w:pPr>
        <w:pStyle w:val="ListBullet"/>
        <w:spacing w:after="40"/>
      </w:pPr>
      <w:r>
        <w:rPr>
          <w:b/>
        </w:rPr>
        <w:t>Refresh cadence:</w:t>
      </w:r>
      <w:r>
        <w:t xml:space="preserve"> every 5 minutes via GitHub Actions scheduled workflow (cron */</w:t>
      </w:r>
      <w:proofErr w:type="gramStart"/>
      <w:r>
        <w:t>5 * *</w:t>
      </w:r>
      <w:proofErr w:type="gramEnd"/>
      <w:r>
        <w:t xml:space="preserve"> * *). The pipeline fetches data, regenerates the HTML, and redeploys to Azure automatically.</w:t>
      </w:r>
    </w:p>
    <w:p w14:paraId="7E2F1EC3" w14:textId="77777777" w:rsidR="00720964" w:rsidRDefault="00000000">
      <w:pPr>
        <w:pStyle w:val="ListBullet"/>
        <w:spacing w:after="40"/>
      </w:pPr>
      <w:r>
        <w:rPr>
          <w:b/>
        </w:rPr>
        <w:t>Source control:</w:t>
      </w:r>
      <w:r>
        <w:t xml:space="preserve"> GitHub</w:t>
      </w:r>
      <w:r w:rsidR="00EE222F">
        <w:t xml:space="preserve"> </w:t>
      </w:r>
      <w:r>
        <w:t>— every change goes through git, every deploy is auditable.</w:t>
      </w:r>
    </w:p>
    <w:p w14:paraId="70BC0AF5" w14:textId="77777777" w:rsidR="00720964" w:rsidRDefault="00000000">
      <w:pPr>
        <w:pStyle w:val="ListBullet"/>
        <w:spacing w:after="40"/>
      </w:pPr>
      <w:r>
        <w:rPr>
          <w:b/>
        </w:rPr>
        <w:t>Self-contained output:</w:t>
      </w:r>
      <w:r>
        <w:t xml:space="preserve"> the deployed page is a single HTML file with all CSS, JS, data, flag images</w:t>
      </w:r>
      <w:r w:rsidR="00EE222F">
        <w:t xml:space="preserve"> </w:t>
      </w:r>
      <w:proofErr w:type="gramStart"/>
      <w:r w:rsidR="00EE222F">
        <w:t xml:space="preserve">etc. </w:t>
      </w:r>
      <w:r>
        <w:t>—</w:t>
      </w:r>
      <w:proofErr w:type="gramEnd"/>
      <w:r>
        <w:t xml:space="preserve"> no external CDN dependencies.</w:t>
      </w:r>
    </w:p>
    <w:p w14:paraId="78FD5D66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7. Why this pattern fits an AI-in-Finance use case</w:t>
      </w:r>
    </w:p>
    <w:p w14:paraId="2AF510C3" w14:textId="77777777" w:rsidR="00720964" w:rsidRDefault="00000000">
      <w:pPr>
        <w:spacing w:after="80"/>
      </w:pPr>
      <w:r>
        <w:t xml:space="preserve">The same pipeline — scheduled fetch → AI-augmented insight generation → static self-contained dashboard published behind enterprise SSO — is directly applicable to finance MIS, risk dashboards, treasury reports, or daily P&amp;L summaries. </w:t>
      </w:r>
    </w:p>
    <w:p w14:paraId="1690C250" w14:textId="77777777" w:rsidR="00720964" w:rsidRDefault="00720964">
      <w:pPr>
        <w:pBdr>
          <w:bottom w:val="single" w:sz="12" w:space="1" w:color="1565C0"/>
        </w:pBdr>
        <w:spacing w:before="240"/>
      </w:pPr>
    </w:p>
    <w:p w14:paraId="4A7B36C0" w14:textId="77777777" w:rsidR="00720964" w:rsidRDefault="00000000">
      <w:pPr>
        <w:spacing w:before="80"/>
      </w:pPr>
      <w:r>
        <w:rPr>
          <w:color w:val="9AA0A6"/>
          <w:sz w:val="18"/>
        </w:rPr>
        <w:t xml:space="preserve">Prepared by Vineet Saxena </w:t>
      </w:r>
    </w:p>
    <w:sectPr w:rsidR="00720964" w:rsidSect="00034616">
      <w:headerReference w:type="default" r:id="rId9"/>
      <w:footerReference w:type="default" r:id="rId10"/>
      <w:pgSz w:w="11906" w:h="16838"/>
      <w:pgMar w:top="1417" w:right="1134" w:bottom="113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223F" w14:textId="77777777" w:rsidR="00CD7C27" w:rsidRDefault="00CD7C27">
      <w:pPr>
        <w:spacing w:after="0" w:line="240" w:lineRule="auto"/>
      </w:pPr>
      <w:r>
        <w:separator/>
      </w:r>
    </w:p>
  </w:endnote>
  <w:endnote w:type="continuationSeparator" w:id="0">
    <w:p w14:paraId="008FF349" w14:textId="77777777" w:rsidR="00CD7C27" w:rsidRDefault="00CD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4463" w14:textId="77777777" w:rsidR="00720964" w:rsidRDefault="00000000">
    <w:pPr>
      <w:pStyle w:val="Footer"/>
      <w:jc w:val="right"/>
    </w:pPr>
    <w:r>
      <w:rPr>
        <w:color w:val="9AA0A6"/>
        <w:sz w:val="18"/>
      </w:rPr>
      <w:t xml:space="preserve">Page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PAGE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1</w:t>
    </w:r>
    <w:r>
      <w:rPr>
        <w:color w:val="9AA0A6"/>
        <w:sz w:val="18"/>
      </w:rPr>
      <w:fldChar w:fldCharType="end"/>
    </w:r>
    <w:r>
      <w:rPr>
        <w:color w:val="9AA0A6"/>
        <w:sz w:val="18"/>
      </w:rPr>
      <w:t xml:space="preserve"> of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NUMPAGES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2</w:t>
    </w:r>
    <w:r>
      <w:rPr>
        <w:color w:val="9AA0A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2E2E" w14:textId="77777777" w:rsidR="00CD7C27" w:rsidRDefault="00CD7C27">
      <w:pPr>
        <w:spacing w:after="0" w:line="240" w:lineRule="auto"/>
      </w:pPr>
      <w:r>
        <w:separator/>
      </w:r>
    </w:p>
  </w:footnote>
  <w:footnote w:type="continuationSeparator" w:id="0">
    <w:p w14:paraId="39561C11" w14:textId="77777777" w:rsidR="00CD7C27" w:rsidRDefault="00CD7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800"/>
      <w:gridCol w:w="3560"/>
    </w:tblGrid>
    <w:tr w:rsidR="00D95606" w14:paraId="5C62E080" w14:textId="77777777">
      <w:tc>
        <w:tcPr>
          <w:tcW w:w="5800" w:type="dxa"/>
          <w:vAlign w:val="center"/>
        </w:tcPr>
        <w:p w14:paraId="1E70D155" w14:textId="77777777" w:rsidR="00D95606" w:rsidRDefault="00000000">
          <w:pPr>
            <w:spacing w:after="0"/>
          </w:pPr>
          <w:r>
            <w:rPr>
              <w:rFonts w:ascii="Arial" w:hAnsi="Arial"/>
              <w:b/>
              <w:color w:val="0A2540"/>
              <w:sz w:val="28"/>
            </w:rPr>
            <w:t xml:space="preserve">FIFA World Cup 2026 Fan Dashboard </w:t>
          </w:r>
          <w:r>
            <w:rPr>
              <w:rFonts w:ascii="Arial" w:hAnsi="Arial"/>
              <w:b/>
              <w:color w:val="0A2540"/>
              <w:sz w:val="28"/>
            </w:rPr>
            <w:t>— An AI Use-case</w:t>
          </w:r>
        </w:p>
      </w:tc>
      <w:tc>
        <w:tcPr>
          <w:tcW w:w="3560" w:type="dxa"/>
          <w:vAlign w:val="center"/>
        </w:tcPr>
        <w:p w14:paraId="691B6E49" w14:textId="77777777" w:rsidR="00D95606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71A1C8F0" wp14:editId="66A6A083">
                <wp:extent cx="1769918" cy="544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9918" cy="54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16" w:space="1" w:color="1565C0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515004">
    <w:abstractNumId w:val="8"/>
  </w:num>
  <w:num w:numId="2" w16cid:durableId="1344671951">
    <w:abstractNumId w:val="6"/>
  </w:num>
  <w:num w:numId="3" w16cid:durableId="1018772127">
    <w:abstractNumId w:val="5"/>
  </w:num>
  <w:num w:numId="4" w16cid:durableId="1188444205">
    <w:abstractNumId w:val="4"/>
  </w:num>
  <w:num w:numId="5" w16cid:durableId="954211713">
    <w:abstractNumId w:val="7"/>
  </w:num>
  <w:num w:numId="6" w16cid:durableId="586964848">
    <w:abstractNumId w:val="3"/>
  </w:num>
  <w:num w:numId="7" w16cid:durableId="1860774169">
    <w:abstractNumId w:val="2"/>
  </w:num>
  <w:num w:numId="8" w16cid:durableId="1022322792">
    <w:abstractNumId w:val="1"/>
  </w:num>
  <w:num w:numId="9" w16cid:durableId="145274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4DE"/>
    <w:rsid w:val="00421AC2"/>
    <w:rsid w:val="00471A01"/>
    <w:rsid w:val="00567873"/>
    <w:rsid w:val="006C01B8"/>
    <w:rsid w:val="00720964"/>
    <w:rsid w:val="00AA1D8D"/>
    <w:rsid w:val="00AB43DF"/>
    <w:rsid w:val="00B47730"/>
    <w:rsid w:val="00CB0664"/>
    <w:rsid w:val="00CD7C27"/>
    <w:rsid w:val="00D95606"/>
    <w:rsid w:val="00DD6BA3"/>
    <w:rsid w:val="00EE2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B20F7"/>
  <w14:defaultImageDpi w14:val="300"/>
  <w15:docId w15:val="{20A04CC8-0F95-40F8-8829-B769949D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mon-forest-0054c2910.7.azurestaticapps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Saxena</cp:lastModifiedBy>
  <cp:revision>4</cp:revision>
  <dcterms:created xsi:type="dcterms:W3CDTF">2013-12-23T23:15:00Z</dcterms:created>
  <dcterms:modified xsi:type="dcterms:W3CDTF">2026-06-20T17:21:00Z</dcterms:modified>
  <cp:category/>
</cp:coreProperties>
</file>