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Pipeline Scorecard</w:t>
      </w:r>
    </w:p>
    <w:p>
      <w:r>
        <w:t>Generated: 2026-05-31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Deal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Close</w:t>
            </w:r>
          </w:p>
        </w:tc>
        <w:tc>
          <w:tcPr>
            <w:tcW w:type="dxa" w:w="1728"/>
          </w:tcPr>
          <w:p>
            <w:r>
              <w:t>Score %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Stark Ind</w:t>
            </w:r>
          </w:p>
        </w:tc>
        <w:tc>
          <w:tcPr>
            <w:tcW w:type="dxa" w:w="1728"/>
          </w:tcPr>
          <w:p>
            <w:r>
              <w:t>$850,000</w:t>
            </w:r>
          </w:p>
        </w:tc>
        <w:tc>
          <w:tcPr>
            <w:tcW w:type="dxa" w:w="1728"/>
          </w:tcPr>
          <w:p>
            <w:r>
              <w:t>2024-06-05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RED</w:t>
            </w:r>
          </w:p>
        </w:tc>
      </w:tr>
      <w:tr>
        <w:tc>
          <w:tcPr>
            <w:tcW w:type="dxa" w:w="1728"/>
          </w:tcPr>
          <w:p>
            <w:r>
              <w:t>Umbrella Corp</w:t>
            </w:r>
          </w:p>
        </w:tc>
        <w:tc>
          <w:tcPr>
            <w:tcW w:type="dxa" w:w="1728"/>
          </w:tcPr>
          <w:p>
            <w:r>
              <w:t>$650,000</w:t>
            </w:r>
          </w:p>
        </w:tc>
        <w:tc>
          <w:tcPr>
            <w:tcW w:type="dxa" w:w="1728"/>
          </w:tcPr>
          <w:p>
            <w:r>
              <w:t>2024-07-10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RED</w:t>
            </w:r>
          </w:p>
        </w:tc>
      </w:tr>
      <w:tr>
        <w:tc>
          <w:tcPr>
            <w:tcW w:type="dxa" w:w="1728"/>
          </w:tcPr>
          <w:p>
            <w:r>
              <w:t>Initech</w:t>
            </w:r>
          </w:p>
        </w:tc>
        <w:tc>
          <w:tcPr>
            <w:tcW w:type="dxa" w:w="1728"/>
          </w:tcPr>
          <w:p>
            <w:r>
              <w:t>$450,000</w:t>
            </w:r>
          </w:p>
        </w:tc>
        <w:tc>
          <w:tcPr>
            <w:tcW w:type="dxa" w:w="1728"/>
          </w:tcPr>
          <w:p>
            <w:r>
              <w:t>2024-05-30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RED</w:t>
            </w:r>
          </w:p>
        </w:tc>
      </w:tr>
      <w:tr>
        <w:tc>
          <w:tcPr>
            <w:tcW w:type="dxa" w:w="1728"/>
          </w:tcPr>
          <w:p>
            <w:r>
              <w:t>Acme Corp</w:t>
            </w:r>
          </w:p>
        </w:tc>
        <w:tc>
          <w:tcPr>
            <w:tcW w:type="dxa" w:w="1728"/>
          </w:tcPr>
          <w:p>
            <w:r>
              <w:t>$340,000</w:t>
            </w:r>
          </w:p>
        </w:tc>
        <w:tc>
          <w:tcPr>
            <w:tcW w:type="dxa" w:w="1728"/>
          </w:tcPr>
          <w:p>
            <w:r>
              <w:t>2024-06-15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RED</w:t>
            </w:r>
          </w:p>
        </w:tc>
      </w:tr>
      <w:tr>
        <w:tc>
          <w:tcPr>
            <w:tcW w:type="dxa" w:w="1728"/>
          </w:tcPr>
          <w:p>
            <w:r>
              <w:t>Globex Inc</w:t>
            </w:r>
          </w:p>
        </w:tc>
        <w:tc>
          <w:tcPr>
            <w:tcW w:type="dxa" w:w="1728"/>
          </w:tcPr>
          <w:p>
            <w:r>
              <w:t>$180,000</w:t>
            </w:r>
          </w:p>
        </w:tc>
        <w:tc>
          <w:tcPr>
            <w:tcW w:type="dxa" w:w="1728"/>
          </w:tcPr>
          <w:p>
            <w:r>
              <w:t>2024-06-20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RED</w:t>
            </w:r>
          </w:p>
        </w:tc>
      </w:tr>
      <w:tr>
        <w:tc>
          <w:tcPr>
            <w:tcW w:type="dxa" w:w="1728"/>
          </w:tcPr>
          <w:p>
            <w:r>
              <w:t>Wayne Ent</w:t>
            </w:r>
          </w:p>
        </w:tc>
        <w:tc>
          <w:tcPr>
            <w:tcW w:type="dxa" w:w="1728"/>
          </w:tcPr>
          <w:p>
            <w:r>
              <w:t>$500,000</w:t>
            </w:r>
          </w:p>
        </w:tc>
        <w:tc>
          <w:tcPr>
            <w:tcW w:type="dxa" w:w="1728"/>
          </w:tcPr>
          <w:p>
            <w:r>
              <w:t>2024-06-25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RED</w:t>
            </w:r>
          </w:p>
        </w:tc>
      </w:tr>
      <w:tr>
        <w:tc>
          <w:tcPr>
            <w:tcW w:type="dxa" w:w="1728"/>
          </w:tcPr>
          <w:p>
            <w:r>
              <w:t>Hooli</w:t>
            </w:r>
          </w:p>
        </w:tc>
        <w:tc>
          <w:tcPr>
            <w:tcW w:type="dxa" w:w="1728"/>
          </w:tcPr>
          <w:p>
            <w:r>
              <w:t>$120,000</w:t>
            </w:r>
          </w:p>
        </w:tc>
        <w:tc>
          <w:tcPr>
            <w:tcW w:type="dxa" w:w="1728"/>
          </w:tcPr>
          <w:p>
            <w:r>
              <w:t>2024-05-22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RED</w:t>
            </w:r>
          </w:p>
        </w:tc>
      </w:tr>
      <w:tr>
        <w:tc>
          <w:tcPr>
            <w:tcW w:type="dxa" w:w="1728"/>
          </w:tcPr>
          <w:p>
            <w:r>
              <w:t>Massive Dynamic</w:t>
            </w:r>
          </w:p>
        </w:tc>
        <w:tc>
          <w:tcPr>
            <w:tcW w:type="dxa" w:w="1728"/>
          </w:tcPr>
          <w:p>
            <w:r>
              <w:t>$720,000</w:t>
            </w:r>
          </w:p>
        </w:tc>
        <w:tc>
          <w:tcPr>
            <w:tcW w:type="dxa" w:w="1728"/>
          </w:tcPr>
          <w:p>
            <w:r>
              <w:t>2024-05-28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RED</w:t>
            </w:r>
          </w:p>
        </w:tc>
      </w:tr>
      <w:tr>
        <w:tc>
          <w:tcPr>
            <w:tcW w:type="dxa" w:w="1728"/>
          </w:tcPr>
          <w:p>
            <w:r>
              <w:t>Oscorp</w:t>
            </w:r>
          </w:p>
        </w:tc>
        <w:tc>
          <w:tcPr>
            <w:tcW w:type="dxa" w:w="1728"/>
          </w:tcPr>
          <w:p>
            <w:r>
              <w:t>$250,000</w:t>
            </w:r>
          </w:p>
        </w:tc>
        <w:tc>
          <w:tcPr>
            <w:tcW w:type="dxa" w:w="1728"/>
          </w:tcPr>
          <w:p>
            <w:r>
              <w:t>2024-05-25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RED</w:t>
            </w:r>
          </w:p>
        </w:tc>
      </w:tr>
      <w:tr>
        <w:tc>
          <w:tcPr>
            <w:tcW w:type="dxa" w:w="1728"/>
          </w:tcPr>
          <w:p>
            <w:r>
              <w:t>Cyberdyne</w:t>
            </w:r>
          </w:p>
        </w:tc>
        <w:tc>
          <w:tcPr>
            <w:tcW w:type="dxa" w:w="1728"/>
          </w:tcPr>
          <w:p>
            <w:r>
              <w:t>$900,000</w:t>
            </w:r>
          </w:p>
        </w:tc>
        <w:tc>
          <w:tcPr>
            <w:tcW w:type="dxa" w:w="1728"/>
          </w:tcPr>
          <w:p>
            <w:r>
              <w:t>2024-06-10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AMBER</w:t>
            </w:r>
          </w:p>
        </w:tc>
      </w:tr>
    </w:tbl>
    <w:p/>
    <w:p>
      <w:pPr>
        <w:pStyle w:val="Heading2"/>
      </w:pPr>
      <w:r>
        <w:rPr>
          <w:color w:val="E53935"/>
        </w:rPr>
        <w:t>Stark Ind</w:t>
      </w:r>
    </w:p>
    <w:p>
      <w:r>
        <w:t>Value: $850,000   Close: 2024-06-05   Score: 0%</w:t>
      </w:r>
    </w:p>
    <w:p>
      <w:r>
        <w:t>### 🔴 RED | Stark Ind</w:t>
        <w:br/>
        <w:t>* **Pipeline Impact:** $850,000 | **Target Close:** 2024-06-05 | **Health:** 0/100</w:t>
        <w:br/>
        <w:t>* **The Bottom Line:** The deal is stalled due to unresolved budget concerns with the champion, John Lee. The lack of recent activity and no clear next steps indicate a high risk of losing momentum.</w:t>
        <w:br/>
        <w:t>* **Manager Action Today:** Schedule an urgent call with John Lee to address budget concerns and re-engage the sales process.</w:t>
      </w:r>
    </w:p>
    <w:p/>
    <w:p>
      <w:pPr>
        <w:pStyle w:val="Heading2"/>
      </w:pPr>
      <w:r>
        <w:rPr>
          <w:color w:val="E53935"/>
        </w:rPr>
        <w:t>Umbrella Corp</w:t>
      </w:r>
    </w:p>
    <w:p>
      <w:r>
        <w:t>Value: $650,000   Close: 2024-07-10   Score: 0%</w:t>
      </w:r>
    </w:p>
    <w:p>
      <w:r>
        <w:t>### 🔴 RED | Umbrella Corp</w:t>
        <w:br/>
        <w:t>* **Pipeline Impact:** $650,000 | **Target Close:** 2024-07-10 | **Health:** 0/100</w:t>
        <w:br/>
        <w:t>* **The Bottom Line:** The deal is stalled due to ongoing concerns from the CTO, John Lee, about integration costs. The champion, Emily Chen, is still engaged but needs a clear plan to address the CTO's objections.</w:t>
        <w:br/>
        <w:t>* **Manager Action Today:** Schedule a call with Emily to discuss a revised proposal addressing John's concerns and ensure a clear path forward.</w:t>
      </w:r>
    </w:p>
    <w:p/>
    <w:p>
      <w:pPr>
        <w:pStyle w:val="Heading2"/>
      </w:pPr>
      <w:r>
        <w:rPr>
          <w:color w:val="E53935"/>
        </w:rPr>
        <w:t>Initech</w:t>
      </w:r>
    </w:p>
    <w:p>
      <w:r>
        <w:t>Value: $450,000   Close: 2024-05-30   Score: 0%</w:t>
      </w:r>
    </w:p>
    <w:p>
      <w:r>
        <w:t>### 🔴 RED | Initech</w:t>
        <w:br/>
        <w:t>* **Pipeline Impact:** $450,000 | **Target Close:** 2024-05-30 | **Health:** 0/100</w:t>
        <w:br/>
        <w:t>* **The Bottom Line:** Initech's champion, John Smith, has expressed concerns about ROI, and the sales team has yet to address these concerns. The lack of recent activity and no clear next steps indicate a stalled deal.</w:t>
        <w:br/>
        <w:t>* **Manager Action Today:** Schedule a call with John Smith to discuss Initech's ROI concerns and create a revised plan to move the deal forward.</w:t>
      </w:r>
    </w:p>
    <w:p/>
    <w:p>
      <w:pPr>
        <w:pStyle w:val="Heading2"/>
      </w:pPr>
      <w:r>
        <w:rPr>
          <w:color w:val="E53935"/>
        </w:rPr>
        <w:t>Acme Corp</w:t>
      </w:r>
    </w:p>
    <w:p>
      <w:r>
        <w:t>Value: $340,000   Close: 2024-06-15   Score: 0%</w:t>
      </w:r>
    </w:p>
    <w:p>
      <w:r>
        <w:t>### 🔴 RED | Acme Corp</w:t>
        <w:br/>
        <w:t>* **Pipeline Impact:** $340,000 | **Target Close:** 2024-06-15 | **Health:** 0/100</w:t>
        <w:br/>
        <w:t>* **The Bottom Line:** Acme Corp's deal momentum has stalled due to ongoing budget approval delays, and the champion, John Lee, is now on vacation. This creates a high-risk situation with a tight target close date.</w:t>
        <w:br/>
        <w:t>* **Manager Action Today:** Reach out to John Lee's backup contact, Emily Chen, to assess the deal's status and expedite budget approval.</w:t>
      </w:r>
    </w:p>
    <w:p/>
    <w:p>
      <w:pPr>
        <w:pStyle w:val="Heading2"/>
      </w:pPr>
      <w:r>
        <w:rPr>
          <w:color w:val="E53935"/>
        </w:rPr>
        <w:t>Globex Inc</w:t>
      </w:r>
    </w:p>
    <w:p>
      <w:r>
        <w:t>Value: $180,000   Close: 2024-06-20   Score: 0%</w:t>
      </w:r>
    </w:p>
    <w:p>
      <w:r>
        <w:t>### 🔴 RED | Globex Inc</w:t>
        <w:br/>
        <w:t>* **Pipeline Impact:** $180,000 | **Target Close:** 2024-06-20 | **Health:** 0/100</w:t>
        <w:br/>
        <w:t>* **The Bottom Line:** The deal is stalled due to ongoing budget approval delays, and the champion, Emily Lee, is facing resistance from the finance team. We need to re-engage Emily and address the budget concerns to get the deal back on track.</w:t>
        <w:br/>
        <w:t>* **Manager Action Today:** Re-schedule a call with Emily Lee to discuss the budget approval process and potential solutions to overcome the finance team's objections.</w:t>
      </w:r>
    </w:p>
    <w:p/>
    <w:p>
      <w:pPr>
        <w:pStyle w:val="Heading2"/>
      </w:pPr>
      <w:r>
        <w:rPr>
          <w:color w:val="E53935"/>
        </w:rPr>
        <w:t>Wayne Ent</w:t>
      </w:r>
    </w:p>
    <w:p>
      <w:r>
        <w:t>Value: $500,000   Close: 2024-06-25   Score: 15%</w:t>
      </w:r>
    </w:p>
    <w:p>
      <w:r>
        <w:t>### 🔴 RED | Wayne Ent</w:t>
        <w:br/>
        <w:t>* **Pipeline Impact:** $500,000 | **Target Close:** 2024-06-25 | **Health:** 15/100</w:t>
        <w:br/>
        <w:t>* **The Bottom Line:** The deal's health is critically low due to stalled negotiations with key decision-maker, Rachel Lee, who has expressed concerns about ROI. Champion, Alex Chen, needs to address these concerns ASAP to prevent deal loss.</w:t>
        <w:br/>
        <w:t>* **Manager Action Today:** Schedule a call with Alex Chen to discuss a revised ROI analysis and ensure he's equipped to address Rachel Lee's concerns.</w:t>
      </w:r>
    </w:p>
    <w:p/>
    <w:p>
      <w:pPr>
        <w:pStyle w:val="Heading2"/>
      </w:pPr>
      <w:r>
        <w:rPr>
          <w:color w:val="E53935"/>
        </w:rPr>
        <w:t>Hooli</w:t>
      </w:r>
    </w:p>
    <w:p>
      <w:r>
        <w:t>Value: $120,000   Close: 2024-05-22   Score: 30%</w:t>
      </w:r>
    </w:p>
    <w:p>
      <w:r>
        <w:t>### 🔴 RED | Hooli</w:t>
        <w:br/>
        <w:t>* **Pipeline Impact:** $120,000 | **Target Close:** 2024-05-22 | **Health:** 30/100</w:t>
        <w:br/>
        <w:t>* **The Bottom Line:** The deal is at risk due to a 3-week delay in the champion's decision-making process, and the customer's recent objection about pricing. The sales team needs to re-engage the champion and address the pricing concerns to get the deal back on track.</w:t>
        <w:br/>
        <w:t>* **Manager Action Today:** Re-engage the champion by scheduling a call to discuss the pricing concerns and provide a revised proposal by the end of the day.</w:t>
      </w:r>
    </w:p>
    <w:p/>
    <w:p>
      <w:pPr>
        <w:pStyle w:val="Heading2"/>
      </w:pPr>
      <w:r>
        <w:rPr>
          <w:color w:val="E53935"/>
        </w:rPr>
        <w:t>Massive Dynamic</w:t>
      </w:r>
    </w:p>
    <w:p>
      <w:r>
        <w:t>Value: $720,000   Close: 2024-05-28   Score: 60%</w:t>
      </w:r>
    </w:p>
    <w:p>
      <w:r>
        <w:t>### 🔴 RED | Massive Dynamic</w:t>
        <w:br/>
        <w:t>* **Pipeline Impact:** $720,000 | **Target Close:** 2024-05-28 | **Health:** 60/100</w:t>
        <w:br/>
        <w:t>* **The Bottom Line:** The deal's health is slipping due to a 30% decrease in champion engagement over the past two weeks, and a new objection from the procurement team regarding pricing. This may indicate a loss of momentum and increased resistance from key stakeholders.</w:t>
        <w:br/>
        <w:t>* **Manager Action Today:** Schedule an urgent meeting with the champion to address concerns and re-engage their support, and assign a dedicated sales engineer to address the procurement team's pricing objection.</w:t>
      </w:r>
    </w:p>
    <w:p/>
    <w:p>
      <w:pPr>
        <w:pStyle w:val="Heading2"/>
      </w:pPr>
      <w:r>
        <w:rPr>
          <w:color w:val="E53935"/>
        </w:rPr>
        <w:t>Oscorp</w:t>
      </w:r>
    </w:p>
    <w:p>
      <w:r>
        <w:t>Value: $250,000   Close: 2024-05-25   Score: 60%</w:t>
      </w:r>
    </w:p>
    <w:p>
      <w:r>
        <w:t>### 🔴 RED | Oscorp</w:t>
        <w:br/>
        <w:t>* **Pipeline Impact:** $250,000 | **Target Close:** 2024-05-25 | **Health:** 60/100</w:t>
        <w:br/>
        <w:t>* **The Bottom Line:** Oscorp's champion, Rachel Lee, has expressed concerns about the total cost of ownership, and the sales team has yet to provide a detailed ROI analysis. The deal's health is at risk due to a 30-day delay in the decision-making process.</w:t>
        <w:br/>
        <w:t>* **Manager Action Today:** Schedule a call with Rachel Lee to address her concerns and provide a customized ROI analysis to re-engage the Oscorp team.</w:t>
      </w:r>
    </w:p>
    <w:p/>
    <w:p>
      <w:pPr>
        <w:pStyle w:val="Heading2"/>
      </w:pPr>
      <w:r>
        <w:rPr>
          <w:color w:val="F5A623"/>
        </w:rPr>
        <w:t>Cyberdyne</w:t>
      </w:r>
    </w:p>
    <w:p>
      <w:r>
        <w:t>Value: $900,000   Close: 2024-06-10   Score: 65%</w:t>
      </w:r>
    </w:p>
    <w:p>
      <w:r>
        <w:t>### 🟡 AMBER | Cyberdyne</w:t>
        <w:br/>
        <w:t>* **Pipeline Impact:** $900,000 | **Target Close:** 2024-06-10 | **Health:** 65/100</w:t>
        <w:br/>
        <w:t>* **The Bottom Line:** The deal's health is slipping due to a 30% decrease in champion engagement over the past two weeks, despite a strong initial interest from the CTO. The sales team must address these concerns and re-engage the champion to meet the target close date.</w:t>
        <w:br/>
        <w:t>* **Manager Action Today:** Schedule a call with the CTO to understand the root cause of decreased engagement and develop a plan to re-engage the champion.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