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Sales Pipeline Scorecard</w:t>
      </w:r>
    </w:p>
    <w:p>
      <w:r>
        <w:t>Generated: 2026-05-31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Deal</w:t>
            </w:r>
          </w:p>
        </w:tc>
        <w:tc>
          <w:tcPr>
            <w:tcW w:type="dxa" w:w="1728"/>
          </w:tcPr>
          <w:p>
            <w:r>
              <w:t>Value</w:t>
            </w:r>
          </w:p>
        </w:tc>
        <w:tc>
          <w:tcPr>
            <w:tcW w:type="dxa" w:w="1728"/>
          </w:tcPr>
          <w:p>
            <w:r>
              <w:t>Close</w:t>
            </w:r>
          </w:p>
        </w:tc>
        <w:tc>
          <w:tcPr>
            <w:tcW w:type="dxa" w:w="1728"/>
          </w:tcPr>
          <w:p>
            <w:r>
              <w:t>Score %</w:t>
            </w:r>
          </w:p>
        </w:tc>
        <w:tc>
          <w:tcPr>
            <w:tcW w:type="dxa" w:w="1728"/>
          </w:tcPr>
          <w:p>
            <w:r>
              <w:t>Status</w:t>
            </w:r>
          </w:p>
        </w:tc>
      </w:tr>
      <w:tr>
        <w:tc>
          <w:tcPr>
            <w:tcW w:type="dxa" w:w="1728"/>
          </w:tcPr>
          <w:p>
            <w:r>
              <w:t>Initech</w:t>
            </w:r>
          </w:p>
        </w:tc>
        <w:tc>
          <w:tcPr>
            <w:tcW w:type="dxa" w:w="1728"/>
          </w:tcPr>
          <w:p>
            <w:r>
              <w:t>$450,000</w:t>
            </w:r>
          </w:p>
        </w:tc>
        <w:tc>
          <w:tcPr>
            <w:tcW w:type="dxa" w:w="1728"/>
          </w:tcPr>
          <w:p>
            <w:r>
              <w:t>2024-05-30</w:t>
            </w:r>
          </w:p>
        </w:tc>
        <w:tc>
          <w:tcPr>
            <w:tcW w:type="dxa" w:w="1728"/>
          </w:tcPr>
          <w:p>
            <w:r>
              <w:t>0%</w:t>
            </w:r>
          </w:p>
        </w:tc>
        <w:tc>
          <w:tcPr>
            <w:tcW w:type="dxa" w:w="1728"/>
          </w:tcPr>
          <w:p>
            <w:r>
              <w:t>RED</w:t>
            </w:r>
          </w:p>
        </w:tc>
      </w:tr>
      <w:tr>
        <w:tc>
          <w:tcPr>
            <w:tcW w:type="dxa" w:w="1728"/>
          </w:tcPr>
          <w:p>
            <w:r>
              <w:t>Acme Corp</w:t>
            </w:r>
          </w:p>
        </w:tc>
        <w:tc>
          <w:tcPr>
            <w:tcW w:type="dxa" w:w="1728"/>
          </w:tcPr>
          <w:p>
            <w:r>
              <w:t>$340,000</w:t>
            </w:r>
          </w:p>
        </w:tc>
        <w:tc>
          <w:tcPr>
            <w:tcW w:type="dxa" w:w="1728"/>
          </w:tcPr>
          <w:p>
            <w:r>
              <w:t>2024-06-15</w:t>
            </w:r>
          </w:p>
        </w:tc>
        <w:tc>
          <w:tcPr>
            <w:tcW w:type="dxa" w:w="1728"/>
          </w:tcPr>
          <w:p>
            <w:r>
              <w:t>0%</w:t>
            </w:r>
          </w:p>
        </w:tc>
        <w:tc>
          <w:tcPr>
            <w:tcW w:type="dxa" w:w="1728"/>
          </w:tcPr>
          <w:p>
            <w:r>
              <w:t>RED</w:t>
            </w:r>
          </w:p>
        </w:tc>
      </w:tr>
      <w:tr>
        <w:tc>
          <w:tcPr>
            <w:tcW w:type="dxa" w:w="1728"/>
          </w:tcPr>
          <w:p>
            <w:r>
              <w:t>Globex Inc</w:t>
            </w:r>
          </w:p>
        </w:tc>
        <w:tc>
          <w:tcPr>
            <w:tcW w:type="dxa" w:w="1728"/>
          </w:tcPr>
          <w:p>
            <w:r>
              <w:t>$180,000</w:t>
            </w:r>
          </w:p>
        </w:tc>
        <w:tc>
          <w:tcPr>
            <w:tcW w:type="dxa" w:w="1728"/>
          </w:tcPr>
          <w:p>
            <w:r>
              <w:t>2024-06-20</w:t>
            </w:r>
          </w:p>
        </w:tc>
        <w:tc>
          <w:tcPr>
            <w:tcW w:type="dxa" w:w="1728"/>
          </w:tcPr>
          <w:p>
            <w:r>
              <w:t>5%</w:t>
            </w:r>
          </w:p>
        </w:tc>
        <w:tc>
          <w:tcPr>
            <w:tcW w:type="dxa" w:w="1728"/>
          </w:tcPr>
          <w:p>
            <w:r>
              <w:t>RED</w:t>
            </w:r>
          </w:p>
        </w:tc>
      </w:tr>
      <w:tr>
        <w:tc>
          <w:tcPr>
            <w:tcW w:type="dxa" w:w="1728"/>
          </w:tcPr>
          <w:p>
            <w:r>
              <w:t>Umbrella Corp</w:t>
            </w:r>
          </w:p>
        </w:tc>
        <w:tc>
          <w:tcPr>
            <w:tcW w:type="dxa" w:w="1728"/>
          </w:tcPr>
          <w:p>
            <w:r>
              <w:t>$650,000</w:t>
            </w:r>
          </w:p>
        </w:tc>
        <w:tc>
          <w:tcPr>
            <w:tcW w:type="dxa" w:w="1728"/>
          </w:tcPr>
          <w:p>
            <w:r>
              <w:t>2024-07-10</w:t>
            </w:r>
          </w:p>
        </w:tc>
        <w:tc>
          <w:tcPr>
            <w:tcW w:type="dxa" w:w="1728"/>
          </w:tcPr>
          <w:p>
            <w:r>
              <w:t>10%</w:t>
            </w:r>
          </w:p>
        </w:tc>
        <w:tc>
          <w:tcPr>
            <w:tcW w:type="dxa" w:w="1728"/>
          </w:tcPr>
          <w:p>
            <w:r>
              <w:t>RED</w:t>
            </w:r>
          </w:p>
        </w:tc>
      </w:tr>
      <w:tr>
        <w:tc>
          <w:tcPr>
            <w:tcW w:type="dxa" w:w="1728"/>
          </w:tcPr>
          <w:p>
            <w:r>
              <w:t>Stark Ind</w:t>
            </w:r>
          </w:p>
        </w:tc>
        <w:tc>
          <w:tcPr>
            <w:tcW w:type="dxa" w:w="1728"/>
          </w:tcPr>
          <w:p>
            <w:r>
              <w:t>$850,000</w:t>
            </w:r>
          </w:p>
        </w:tc>
        <w:tc>
          <w:tcPr>
            <w:tcW w:type="dxa" w:w="1728"/>
          </w:tcPr>
          <w:p>
            <w:r>
              <w:t>2024-06-05</w:t>
            </w:r>
          </w:p>
        </w:tc>
        <w:tc>
          <w:tcPr>
            <w:tcW w:type="dxa" w:w="1728"/>
          </w:tcPr>
          <w:p>
            <w:r>
              <w:t>30%</w:t>
            </w:r>
          </w:p>
        </w:tc>
        <w:tc>
          <w:tcPr>
            <w:tcW w:type="dxa" w:w="1728"/>
          </w:tcPr>
          <w:p>
            <w:r>
              <w:t>RED</w:t>
            </w:r>
          </w:p>
        </w:tc>
      </w:tr>
      <w:tr>
        <w:tc>
          <w:tcPr>
            <w:tcW w:type="dxa" w:w="1728"/>
          </w:tcPr>
          <w:p>
            <w:r>
              <w:t>Wayne Ent</w:t>
            </w:r>
          </w:p>
        </w:tc>
        <w:tc>
          <w:tcPr>
            <w:tcW w:type="dxa" w:w="1728"/>
          </w:tcPr>
          <w:p>
            <w:r>
              <w:t>$500,000</w:t>
            </w:r>
          </w:p>
        </w:tc>
        <w:tc>
          <w:tcPr>
            <w:tcW w:type="dxa" w:w="1728"/>
          </w:tcPr>
          <w:p>
            <w:r>
              <w:t>2024-06-25</w:t>
            </w:r>
          </w:p>
        </w:tc>
        <w:tc>
          <w:tcPr>
            <w:tcW w:type="dxa" w:w="1728"/>
          </w:tcPr>
          <w:p>
            <w:r>
              <w:t>45%</w:t>
            </w:r>
          </w:p>
        </w:tc>
        <w:tc>
          <w:tcPr>
            <w:tcW w:type="dxa" w:w="1728"/>
          </w:tcPr>
          <w:p>
            <w:r>
              <w:t>RED</w:t>
            </w:r>
          </w:p>
        </w:tc>
      </w:tr>
      <w:tr>
        <w:tc>
          <w:tcPr>
            <w:tcW w:type="dxa" w:w="1728"/>
          </w:tcPr>
          <w:p>
            <w:r>
              <w:t>Cyberdyne</w:t>
            </w:r>
          </w:p>
        </w:tc>
        <w:tc>
          <w:tcPr>
            <w:tcW w:type="dxa" w:w="1728"/>
          </w:tcPr>
          <w:p>
            <w:r>
              <w:t>$900,000</w:t>
            </w:r>
          </w:p>
        </w:tc>
        <w:tc>
          <w:tcPr>
            <w:tcW w:type="dxa" w:w="1728"/>
          </w:tcPr>
          <w:p>
            <w:r>
              <w:t>2024-06-10</w:t>
            </w:r>
          </w:p>
        </w:tc>
        <w:tc>
          <w:tcPr>
            <w:tcW w:type="dxa" w:w="1728"/>
          </w:tcPr>
          <w:p>
            <w:r>
              <w:t>75%</w:t>
            </w:r>
          </w:p>
        </w:tc>
        <w:tc>
          <w:tcPr>
            <w:tcW w:type="dxa" w:w="1728"/>
          </w:tcPr>
          <w:p>
            <w:r>
              <w:t>AMBER</w:t>
            </w:r>
          </w:p>
        </w:tc>
      </w:tr>
      <w:tr>
        <w:tc>
          <w:tcPr>
            <w:tcW w:type="dxa" w:w="1728"/>
          </w:tcPr>
          <w:p>
            <w:r>
              <w:t>Massive Dynamic</w:t>
            </w:r>
          </w:p>
        </w:tc>
        <w:tc>
          <w:tcPr>
            <w:tcW w:type="dxa" w:w="1728"/>
          </w:tcPr>
          <w:p>
            <w:r>
              <w:t>$720,000</w:t>
            </w:r>
          </w:p>
        </w:tc>
        <w:tc>
          <w:tcPr>
            <w:tcW w:type="dxa" w:w="1728"/>
          </w:tcPr>
          <w:p>
            <w:r>
              <w:t>2024-05-28</w:t>
            </w:r>
          </w:p>
        </w:tc>
        <w:tc>
          <w:tcPr>
            <w:tcW w:type="dxa" w:w="1728"/>
          </w:tcPr>
          <w:p>
            <w:r>
              <w:t>90%</w:t>
            </w:r>
          </w:p>
        </w:tc>
        <w:tc>
          <w:tcPr>
            <w:tcW w:type="dxa" w:w="1728"/>
          </w:tcPr>
          <w:p>
            <w:r>
              <w:t>GREEN</w:t>
            </w:r>
          </w:p>
        </w:tc>
      </w:tr>
      <w:tr>
        <w:tc>
          <w:tcPr>
            <w:tcW w:type="dxa" w:w="1728"/>
          </w:tcPr>
          <w:p>
            <w:r>
              <w:t>Oscorp</w:t>
            </w:r>
          </w:p>
        </w:tc>
        <w:tc>
          <w:tcPr>
            <w:tcW w:type="dxa" w:w="1728"/>
          </w:tcPr>
          <w:p>
            <w:r>
              <w:t>$250,000</w:t>
            </w:r>
          </w:p>
        </w:tc>
        <w:tc>
          <w:tcPr>
            <w:tcW w:type="dxa" w:w="1728"/>
          </w:tcPr>
          <w:p>
            <w:r>
              <w:t>2024-05-25</w:t>
            </w:r>
          </w:p>
        </w:tc>
        <w:tc>
          <w:tcPr>
            <w:tcW w:type="dxa" w:w="1728"/>
          </w:tcPr>
          <w:p>
            <w:r>
              <w:t>90%</w:t>
            </w:r>
          </w:p>
        </w:tc>
        <w:tc>
          <w:tcPr>
            <w:tcW w:type="dxa" w:w="1728"/>
          </w:tcPr>
          <w:p>
            <w:r>
              <w:t>GREEN</w:t>
            </w:r>
          </w:p>
        </w:tc>
      </w:tr>
      <w:tr>
        <w:tc>
          <w:tcPr>
            <w:tcW w:type="dxa" w:w="1728"/>
          </w:tcPr>
          <w:p>
            <w:r>
              <w:t>Hooli</w:t>
            </w:r>
          </w:p>
        </w:tc>
        <w:tc>
          <w:tcPr>
            <w:tcW w:type="dxa" w:w="1728"/>
          </w:tcPr>
          <w:p>
            <w:r>
              <w:t>$120,000</w:t>
            </w:r>
          </w:p>
        </w:tc>
        <w:tc>
          <w:tcPr>
            <w:tcW w:type="dxa" w:w="1728"/>
          </w:tcPr>
          <w:p>
            <w:r>
              <w:t>2024-05-22</w:t>
            </w:r>
          </w:p>
        </w:tc>
        <w:tc>
          <w:tcPr>
            <w:tcW w:type="dxa" w:w="1728"/>
          </w:tcPr>
          <w:p>
            <w:r>
              <w:t>90%</w:t>
            </w:r>
          </w:p>
        </w:tc>
        <w:tc>
          <w:tcPr>
            <w:tcW w:type="dxa" w:w="1728"/>
          </w:tcPr>
          <w:p>
            <w:r>
              <w:t>GREEN</w:t>
            </w:r>
          </w:p>
        </w:tc>
      </w:tr>
    </w:tbl>
    <w:p/>
    <w:p>
      <w:pPr>
        <w:pStyle w:val="Heading2"/>
      </w:pPr>
      <w:r>
        <w:rPr>
          <w:color w:val="E53935"/>
        </w:rPr>
        <w:t>Initech</w:t>
      </w:r>
    </w:p>
    <w:p>
      <w:r>
        <w:t>Value: $450,000   Close: 2024-05-30   Score: 0%</w:t>
      </w:r>
    </w:p>
    <w:p>
      <w:r>
        <w:t>### 🔴 RED | Initech</w:t>
        <w:br/>
        <w:t>* **Pipeline Impact:** $450,000 | **Target Close:** 2024-05-30 | **Health:** 0/100</w:t>
        <w:br/>
        <w:t>* **The Bottom Line:** Initech's champion, John Smith, has expressed concerns about ROI, and the customer has stalled on the contract review. We need to address these concerns and re-engage John to move the deal forward.</w:t>
        <w:br/>
        <w:t>* **Manager Action Today:** Schedule a call with John Smith to discuss Initech's ROI concerns and re-iterate the value proposition.</w:t>
      </w:r>
    </w:p>
    <w:p/>
    <w:p>
      <w:pPr>
        <w:pStyle w:val="Heading2"/>
      </w:pPr>
      <w:r>
        <w:rPr>
          <w:color w:val="E53935"/>
        </w:rPr>
        <w:t>Acme Corp</w:t>
      </w:r>
    </w:p>
    <w:p>
      <w:r>
        <w:t>Value: $340,000   Close: 2024-06-15   Score: 0%</w:t>
      </w:r>
    </w:p>
    <w:p>
      <w:r>
        <w:t>### 🔴 RED | Acme Corp</w:t>
        <w:br/>
        <w:t>* **Pipeline Impact:** $340,000 | **Target Close:** 2024-06-15 | **Health:** 0/100</w:t>
        <w:br/>
        <w:t>* **The Bottom Line:** Acme Corp's deal momentum has stalled due to ongoing budget approval delays, and key decision-maker, Rachel Lee, has expressed concerns about ROI. Champion, John Smith, is still engaged but needs to escalate the issue to secure approval.</w:t>
        <w:br/>
        <w:t>* **Manager Action Today:** Escalate the issue to Rachel Lee and offer a revised ROI analysis to address her concerns.</w:t>
      </w:r>
    </w:p>
    <w:p/>
    <w:p>
      <w:pPr>
        <w:pStyle w:val="Heading2"/>
      </w:pPr>
      <w:r>
        <w:rPr>
          <w:color w:val="E53935"/>
        </w:rPr>
        <w:t>Globex Inc</w:t>
      </w:r>
    </w:p>
    <w:p>
      <w:r>
        <w:t>Value: $180,000   Close: 2024-06-20   Score: 5%</w:t>
      </w:r>
    </w:p>
    <w:p>
      <w:r>
        <w:t>### 🔴 RED | Globex Inc</w:t>
        <w:br/>
        <w:t>* **Pipeline Impact:** $180,000 | **Target Close:** 2024-06-20 | **Health:** 5/100</w:t>
        <w:br/>
        <w:t>* **The Bottom Line:** The deal is at risk due to a 30-day delay in the champion's decision-making process, and the customer has raised concerns about the total cost of ownership. The sales team needs to address these concerns and re-engage the champion to get the deal back on track.</w:t>
        <w:br/>
        <w:t>* **Manager Action Today:** Schedule a call with the champion to discuss the total cost of ownership and provide a revised proposal to alleviate their concerns.</w:t>
      </w:r>
    </w:p>
    <w:p/>
    <w:p>
      <w:pPr>
        <w:pStyle w:val="Heading2"/>
      </w:pPr>
      <w:r>
        <w:rPr>
          <w:color w:val="E53935"/>
        </w:rPr>
        <w:t>Umbrella Corp</w:t>
      </w:r>
    </w:p>
    <w:p>
      <w:r>
        <w:t>Value: $650,000   Close: 2024-07-10   Score: 10%</w:t>
      </w:r>
    </w:p>
    <w:p>
      <w:r>
        <w:t>### 🔴 RED | Umbrella Corp</w:t>
        <w:br/>
        <w:t>* **Pipeline Impact:** $650,000 | **Target Close:** 2024-07-10 | **Health:** 10/100</w:t>
        <w:br/>
        <w:t>* **The Bottom Line:** The deal is at risk due to a 30-day delay in the decision-making process, and the champion, Rachel Lee, has expressed concerns about the total cost of ownership. We need to address these concerns and expedite the decision-making process to meet the target close date.</w:t>
        <w:br/>
        <w:t>* **Manager Action Today:** Schedule a call with Rachel Lee to discuss the total cost of ownership and provide a revised proposal to alleviate her concerns.</w:t>
      </w:r>
    </w:p>
    <w:p/>
    <w:p>
      <w:pPr>
        <w:pStyle w:val="Heading2"/>
      </w:pPr>
      <w:r>
        <w:rPr>
          <w:color w:val="E53935"/>
        </w:rPr>
        <w:t>Stark Ind</w:t>
      </w:r>
    </w:p>
    <w:p>
      <w:r>
        <w:t>Value: $850,000   Close: 2024-06-05   Score: 30%</w:t>
      </w:r>
    </w:p>
    <w:p>
      <w:r>
        <w:t>### 🔴 RED | Stark Ind</w:t>
        <w:br/>
        <w:t>* **Pipeline Impact:** $850,000 | **Target Close:** 2024-06-05 | **Health:** 30/100</w:t>
        <w:br/>
        <w:t>* **The Bottom Line:** The deal's health is at 30% due to a 3-week delay in the champion's decision-making process, which has stalled the contract negotiation. The sales team needs to re-engage the champion, John Lee, to overcome the objection about pricing.</w:t>
        <w:br/>
        <w:t>* **Manager Action Today:** Re-engage John Lee with a call to discuss pricing concerns and provide a revised proposal by EOD.</w:t>
      </w:r>
    </w:p>
    <w:p/>
    <w:p>
      <w:pPr>
        <w:pStyle w:val="Heading2"/>
      </w:pPr>
      <w:r>
        <w:rPr>
          <w:color w:val="E53935"/>
        </w:rPr>
        <w:t>Wayne Ent</w:t>
      </w:r>
    </w:p>
    <w:p>
      <w:r>
        <w:t>Value: $500,000   Close: 2024-06-25   Score: 45%</w:t>
      </w:r>
    </w:p>
    <w:p>
      <w:r>
        <w:t>### 🔴 RED | Wayne Ent</w:t>
        <w:br/>
        <w:t>* **Pipeline Impact:** $500,000 | **Target Close:** 2024-06-25 | **Health:** 45/100</w:t>
        <w:br/>
        <w:t>* **The Bottom Line:** Wayne Ent's pipeline is at risk due to a 30-day delay in champion feedback and a 20% drop in decision-maker engagement. Champion, Rachel Lee, has expressed concerns about ROI, which needs to be addressed ASAP.</w:t>
        <w:br/>
        <w:t>* **Manager Action Today:** Schedule a call with Rachel Lee to discuss ROI concerns and provide a customized case study to alleviate her doubts.</w:t>
      </w:r>
    </w:p>
    <w:p/>
    <w:p>
      <w:pPr>
        <w:pStyle w:val="Heading2"/>
      </w:pPr>
      <w:r>
        <w:rPr>
          <w:color w:val="F5A623"/>
        </w:rPr>
        <w:t>Cyberdyne</w:t>
      </w:r>
    </w:p>
    <w:p>
      <w:r>
        <w:t>Value: $900,000   Close: 2024-06-10   Score: 75%</w:t>
      </w:r>
    </w:p>
    <w:p>
      <w:r>
        <w:t>### 🟡 AMBER | Cyberdyne</w:t>
        <w:br/>
        <w:t>* **Pipeline Impact:** $900,000 | **Target Close:** 2024-06-10 | **Health:** 75/100</w:t>
        <w:br/>
        <w:t>* **The Bottom Line:** The deal's health is at 75% due to a 30-day delay in the champion's decision-making process, which is causing a ripple effect on the sales timeline. The sales team needs to re-engage the champion, John Lee, to address his concerns and get the deal back on track.</w:t>
        <w:br/>
        <w:t>* **Manager Action Today:** Re-engage John Lee via a high-touch outreach to discuss and address his concerns, and schedule a follow-up meeting to re-iterate the value proposition.</w:t>
      </w:r>
    </w:p>
    <w:p/>
    <w:p>
      <w:pPr>
        <w:pStyle w:val="Heading2"/>
      </w:pPr>
      <w:r>
        <w:rPr>
          <w:color w:val="1DB954"/>
        </w:rPr>
        <w:t>Massive Dynamic</w:t>
      </w:r>
    </w:p>
    <w:p>
      <w:r>
        <w:t>Value: $720,000   Close: 2024-05-28   Score: 90%</w:t>
      </w:r>
    </w:p>
    <w:p>
      <w:r>
        <w:t>### 🟢 GREEN | Massive Dynamic</w:t>
        <w:br/>
        <w:t>* **Pipeline Impact:** $720,000 | **Target Close:** 2024-05-28 | **Health:** 90/100</w:t>
        <w:br/>
        <w:t>* **The Bottom Line:** The deal is on track to meet its target close date, driven by strong champion support from John Lee. However, we need to address the lingering objection around pricing, which is currently at 20% of the total value.</w:t>
        <w:br/>
        <w:t>* **Manager Action Today:** Schedule a call with John Lee to discuss pricing and finalize the agreement by the end of the week.</w:t>
      </w:r>
    </w:p>
    <w:p/>
    <w:p>
      <w:pPr>
        <w:pStyle w:val="Heading2"/>
      </w:pPr>
      <w:r>
        <w:rPr>
          <w:color w:val="1DB954"/>
        </w:rPr>
        <w:t>Oscorp</w:t>
      </w:r>
    </w:p>
    <w:p>
      <w:r>
        <w:t>Value: $250,000   Close: 2024-05-25   Score: 90%</w:t>
      </w:r>
    </w:p>
    <w:p>
      <w:r>
        <w:t>### 🟢 GREEN | Oscorp</w:t>
        <w:br/>
        <w:t>* **Pipeline Impact:** $250,000 | **Target Close:** 2024-05-25 | **Health:** 90/100</w:t>
        <w:br/>
        <w:t>* **The Bottom Line:** Oscorp's champion, Rachel Lee, has expressed enthusiasm for the solution, but we're seeing a slight delay in decision-making due to internal budget discussions. We need to address these concerns and provide a clear ROI analysis to move the deal forward.</w:t>
        <w:br/>
        <w:t>* **Manager Action Today:** Schedule a call with Rachel Lee to discuss budget constraints and provide a customized ROI presentation to alleviate concerns.</w:t>
      </w:r>
    </w:p>
    <w:p/>
    <w:p>
      <w:pPr>
        <w:pStyle w:val="Heading2"/>
      </w:pPr>
      <w:r>
        <w:rPr>
          <w:color w:val="1DB954"/>
        </w:rPr>
        <w:t>Hooli</w:t>
      </w:r>
    </w:p>
    <w:p>
      <w:r>
        <w:t>Value: $120,000   Close: 2024-05-22   Score: 90%</w:t>
      </w:r>
    </w:p>
    <w:p>
      <w:r>
        <w:t>### 🟢 GREEN | Hooli</w:t>
        <w:br/>
        <w:t>* **Pipeline Impact:** $120,000 | **Target Close:** 2024-05-22 | **Health:** 90/100</w:t>
        <w:br/>
        <w:t>* **The Bottom Line:** Hooli's champion, Karen, has expressed enthusiasm for the solution, but we're seeing a slight delay in decision-making due to internal budget constraints. We need to address these concerns and provide a clear ROI analysis to move the deal forward.</w:t>
        <w:br/>
        <w:t>* **Manager Action Today:** Schedule a call with Karen to discuss budget allocation and provide a customized ROI presentation to alleviate her concerns.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