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Pipeline Scorecard</w:t>
      </w:r>
    </w:p>
    <w:p>
      <w:r>
        <w:t>Generated: 2026-06-01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Deal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Close</w:t>
            </w:r>
          </w:p>
        </w:tc>
        <w:tc>
          <w:tcPr>
            <w:tcW w:type="dxa" w:w="1728"/>
          </w:tcPr>
          <w:p>
            <w:r>
              <w:t>Score %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Stark Industries 4 - Enterprise License</w:t>
            </w:r>
          </w:p>
        </w:tc>
        <w:tc>
          <w:tcPr>
            <w:tcW w:type="dxa" w:w="1728"/>
          </w:tcPr>
          <w:p>
            <w:r>
              <w:t>$484,997</w:t>
            </w:r>
          </w:p>
        </w:tc>
        <w:tc>
          <w:tcPr>
            <w:tcW w:type="dxa" w:w="1728"/>
          </w:tcPr>
          <w:p>
            <w:r>
              <w:t>2026-07-13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RED</w:t>
            </w:r>
          </w:p>
        </w:tc>
      </w:tr>
      <w:tr>
        <w:tc>
          <w:tcPr>
            <w:tcW w:type="dxa" w:w="1728"/>
          </w:tcPr>
          <w:p>
            <w:r>
              <w:t>Acme Corp 1 - Enterprise License</w:t>
            </w:r>
          </w:p>
        </w:tc>
        <w:tc>
          <w:tcPr>
            <w:tcW w:type="dxa" w:w="1728"/>
          </w:tcPr>
          <w:p>
            <w:r>
              <w:t>$72,152</w:t>
            </w:r>
          </w:p>
        </w:tc>
        <w:tc>
          <w:tcPr>
            <w:tcW w:type="dxa" w:w="1728"/>
          </w:tcPr>
          <w:p>
            <w:r>
              <w:t>2026-06-25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AMBER</w:t>
            </w:r>
          </w:p>
        </w:tc>
      </w:tr>
      <w:tr>
        <w:tc>
          <w:tcPr>
            <w:tcW w:type="dxa" w:w="1728"/>
          </w:tcPr>
          <w:p>
            <w:r>
              <w:t>Oscorp 3 - Enterprise License</w:t>
            </w:r>
          </w:p>
        </w:tc>
        <w:tc>
          <w:tcPr>
            <w:tcW w:type="dxa" w:w="1728"/>
          </w:tcPr>
          <w:p>
            <w:r>
              <w:t>$52,374</w:t>
            </w:r>
          </w:p>
        </w:tc>
        <w:tc>
          <w:tcPr>
            <w:tcW w:type="dxa" w:w="1728"/>
          </w:tcPr>
          <w:p>
            <w:r>
              <w:t>2026-07-16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GREEN</w:t>
            </w:r>
          </w:p>
        </w:tc>
      </w:tr>
      <w:tr>
        <w:tc>
          <w:tcPr>
            <w:tcW w:type="dxa" w:w="1728"/>
          </w:tcPr>
          <w:p>
            <w:r>
              <w:t>Globex 0 - Enterprise License</w:t>
            </w:r>
          </w:p>
        </w:tc>
        <w:tc>
          <w:tcPr>
            <w:tcW w:type="dxa" w:w="1728"/>
          </w:tcPr>
          <w:p>
            <w:r>
              <w:t>$527,232</w:t>
            </w:r>
          </w:p>
        </w:tc>
        <w:tc>
          <w:tcPr>
            <w:tcW w:type="dxa" w:w="1728"/>
          </w:tcPr>
          <w:p>
            <w:r>
              <w:t>2026-05-31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GREEN</w:t>
            </w:r>
          </w:p>
        </w:tc>
      </w:tr>
      <w:tr>
        <w:tc>
          <w:tcPr>
            <w:tcW w:type="dxa" w:w="1728"/>
          </w:tcPr>
          <w:p>
            <w:r>
              <w:t>Oscorp 2 - Enterprise License</w:t>
            </w:r>
          </w:p>
        </w:tc>
        <w:tc>
          <w:tcPr>
            <w:tcW w:type="dxa" w:w="1728"/>
          </w:tcPr>
          <w:p>
            <w:r>
              <w:t>$695,379</w:t>
            </w:r>
          </w:p>
        </w:tc>
        <w:tc>
          <w:tcPr>
            <w:tcW w:type="dxa" w:w="1728"/>
          </w:tcPr>
          <w:p>
            <w:r>
              <w:t>2026-07-28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GREEN</w:t>
            </w:r>
          </w:p>
        </w:tc>
      </w:tr>
    </w:tbl>
    <w:p/>
    <w:p>
      <w:pPr>
        <w:pStyle w:val="Heading2"/>
      </w:pPr>
      <w:r>
        <w:rPr>
          <w:color w:val="E53935"/>
        </w:rPr>
        <w:t>Stark Industries 4 - Enterprise License</w:t>
      </w:r>
    </w:p>
    <w:p>
      <w:r>
        <w:t>Value: $484,997   Close: 2026-07-13   Score: 15%</w:t>
      </w:r>
    </w:p>
    <w:p>
      <w:r>
        <w:t>Grace Davis might be disengaged. Key issues detected: (-30) Email silent 20.0 days — serious concern, (-10) Gong call sentiment below comfort zone (48.0/100), (-45) Pricing objection unresolved: generic | Pricing objection unresolved: generic | Pricing objection unresolved: generic, (-15) Economic buyer never on a call for a $484,997.0 deal, (+10) Strongly multi-threaded (6 ID signals) — great engagement depth, (+5) Strategy doc exists in Notion. This requires immediate attention.</w:t>
      </w:r>
    </w:p>
    <w:p/>
    <w:p>
      <w:pPr>
        <w:pStyle w:val="Heading2"/>
      </w:pPr>
      <w:r>
        <w:rPr>
          <w:color w:val="F5A623"/>
        </w:rPr>
        <w:t>Acme Corp 1 - Enterprise License</w:t>
      </w:r>
    </w:p>
    <w:p>
      <w:r>
        <w:t>Value: $72,152   Close: 2026-06-25   Score: 70%</w:t>
      </w:r>
    </w:p>
    <w:p>
      <w:r>
        <w:t>Deal is progressing but has some friction: (+10) Gong call sentiment very positive (83.0/100), (-15) Pricing objection unresolved: generic, (+25) Economic buyer engaged on call — strong positive signal, (-30) Single-threaded deal (2 ID signals) — extremely high risk, (-25) No upcoming touchpoint scheduled + closes this quarter — critical gap, (+5) Strategy doc exists in Notion.</w:t>
      </w:r>
    </w:p>
    <w:p/>
    <w:p>
      <w:pPr>
        <w:pStyle w:val="Heading2"/>
      </w:pPr>
      <w:r>
        <w:rPr>
          <w:color w:val="1DB954"/>
        </w:rPr>
        <w:t>Oscorp 3 - Enterprise License</w:t>
      </w:r>
    </w:p>
    <w:p>
      <w:r>
        <w:t>Value: $52,374   Close: 2026-07-16   Score: 75%</w:t>
      </w:r>
    </w:p>
    <w:p>
      <w:r>
        <w:t>Deal is healthy and on track. Engagement is strong.</w:t>
      </w:r>
    </w:p>
    <w:p/>
    <w:p>
      <w:pPr>
        <w:pStyle w:val="Heading2"/>
      </w:pPr>
      <w:r>
        <w:rPr>
          <w:color w:val="1DB954"/>
        </w:rPr>
        <w:t>Globex 0 - Enterprise License</w:t>
      </w:r>
    </w:p>
    <w:p>
      <w:r>
        <w:t>Value: $527,232   Close: 2026-05-31   Score: 100%</w:t>
      </w:r>
    </w:p>
    <w:p>
      <w:r>
        <w:t>Deal is healthy and on track. Engagement is strong.</w:t>
      </w:r>
    </w:p>
    <w:p/>
    <w:p>
      <w:pPr>
        <w:pStyle w:val="Heading2"/>
      </w:pPr>
      <w:r>
        <w:rPr>
          <w:color w:val="1DB954"/>
        </w:rPr>
        <w:t>Oscorp 2 - Enterprise License</w:t>
      </w:r>
    </w:p>
    <w:p>
      <w:r>
        <w:t>Value: $695,379   Close: 2026-07-28   Score: 100%</w:t>
      </w:r>
    </w:p>
    <w:p>
      <w:r>
        <w:t>Deal is healthy and on track. Engagement is strong.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