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Sales Pipeline Scorecard</w:t>
      </w:r>
    </w:p>
    <w:p>
      <w:r>
        <w:t>Generated: 2026-05-31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Deal</w:t>
            </w:r>
          </w:p>
        </w:tc>
        <w:tc>
          <w:tcPr>
            <w:tcW w:type="dxa" w:w="1728"/>
          </w:tcPr>
          <w:p>
            <w:r>
              <w:t>Value</w:t>
            </w:r>
          </w:p>
        </w:tc>
        <w:tc>
          <w:tcPr>
            <w:tcW w:type="dxa" w:w="1728"/>
          </w:tcPr>
          <w:p>
            <w:r>
              <w:t>Close</w:t>
            </w:r>
          </w:p>
        </w:tc>
        <w:tc>
          <w:tcPr>
            <w:tcW w:type="dxa" w:w="1728"/>
          </w:tcPr>
          <w:p>
            <w:r>
              <w:t>Score %</w:t>
            </w:r>
          </w:p>
        </w:tc>
        <w:tc>
          <w:tcPr>
            <w:tcW w:type="dxa" w:w="1728"/>
          </w:tcPr>
          <w:p>
            <w:r>
              <w:t>Status</w:t>
            </w:r>
          </w:p>
        </w:tc>
      </w:tr>
      <w:tr>
        <w:tc>
          <w:tcPr>
            <w:tcW w:type="dxa" w:w="1728"/>
          </w:tcPr>
          <w:p>
            <w:r>
              <w:t>Initech</w:t>
            </w:r>
          </w:p>
        </w:tc>
        <w:tc>
          <w:tcPr>
            <w:tcW w:type="dxa" w:w="1728"/>
          </w:tcPr>
          <w:p>
            <w:r>
              <w:t>$450,000</w:t>
            </w:r>
          </w:p>
        </w:tc>
        <w:tc>
          <w:tcPr>
            <w:tcW w:type="dxa" w:w="1728"/>
          </w:tcPr>
          <w:p>
            <w:r>
              <w:t>2024-05-30</w:t>
            </w:r>
          </w:p>
        </w:tc>
        <w:tc>
          <w:tcPr>
            <w:tcW w:type="dxa" w:w="1728"/>
          </w:tcPr>
          <w:p>
            <w:r>
              <w:t>0%</w:t>
            </w:r>
          </w:p>
        </w:tc>
        <w:tc>
          <w:tcPr>
            <w:tcW w:type="dxa" w:w="1728"/>
          </w:tcPr>
          <w:p>
            <w:r>
              <w:t>RED</w:t>
            </w:r>
          </w:p>
        </w:tc>
      </w:tr>
      <w:tr>
        <w:tc>
          <w:tcPr>
            <w:tcW w:type="dxa" w:w="1728"/>
          </w:tcPr>
          <w:p>
            <w:r>
              <w:t>Acme Corp</w:t>
            </w:r>
          </w:p>
        </w:tc>
        <w:tc>
          <w:tcPr>
            <w:tcW w:type="dxa" w:w="1728"/>
          </w:tcPr>
          <w:p>
            <w:r>
              <w:t>$340,000</w:t>
            </w:r>
          </w:p>
        </w:tc>
        <w:tc>
          <w:tcPr>
            <w:tcW w:type="dxa" w:w="1728"/>
          </w:tcPr>
          <w:p>
            <w:r>
              <w:t>2024-06-15</w:t>
            </w:r>
          </w:p>
        </w:tc>
        <w:tc>
          <w:tcPr>
            <w:tcW w:type="dxa" w:w="1728"/>
          </w:tcPr>
          <w:p>
            <w:r>
              <w:t>0%</w:t>
            </w:r>
          </w:p>
        </w:tc>
        <w:tc>
          <w:tcPr>
            <w:tcW w:type="dxa" w:w="1728"/>
          </w:tcPr>
          <w:p>
            <w:r>
              <w:t>RED</w:t>
            </w:r>
          </w:p>
        </w:tc>
      </w:tr>
      <w:tr>
        <w:tc>
          <w:tcPr>
            <w:tcW w:type="dxa" w:w="1728"/>
          </w:tcPr>
          <w:p>
            <w:r>
              <w:t>Globex Inc</w:t>
            </w:r>
          </w:p>
        </w:tc>
        <w:tc>
          <w:tcPr>
            <w:tcW w:type="dxa" w:w="1728"/>
          </w:tcPr>
          <w:p>
            <w:r>
              <w:t>$180,000</w:t>
            </w:r>
          </w:p>
        </w:tc>
        <w:tc>
          <w:tcPr>
            <w:tcW w:type="dxa" w:w="1728"/>
          </w:tcPr>
          <w:p>
            <w:r>
              <w:t>2024-06-20</w:t>
            </w:r>
          </w:p>
        </w:tc>
        <w:tc>
          <w:tcPr>
            <w:tcW w:type="dxa" w:w="1728"/>
          </w:tcPr>
          <w:p>
            <w:r>
              <w:t>30%</w:t>
            </w:r>
          </w:p>
        </w:tc>
        <w:tc>
          <w:tcPr>
            <w:tcW w:type="dxa" w:w="1728"/>
          </w:tcPr>
          <w:p>
            <w:r>
              <w:t>RED</w:t>
            </w:r>
          </w:p>
        </w:tc>
      </w:tr>
      <w:tr>
        <w:tc>
          <w:tcPr>
            <w:tcW w:type="dxa" w:w="1728"/>
          </w:tcPr>
          <w:p>
            <w:r>
              <w:t>Umbrella Corp</w:t>
            </w:r>
          </w:p>
        </w:tc>
        <w:tc>
          <w:tcPr>
            <w:tcW w:type="dxa" w:w="1728"/>
          </w:tcPr>
          <w:p>
            <w:r>
              <w:t>$650,000</w:t>
            </w:r>
          </w:p>
        </w:tc>
        <w:tc>
          <w:tcPr>
            <w:tcW w:type="dxa" w:w="1728"/>
          </w:tcPr>
          <w:p>
            <w:r>
              <w:t>2024-07-10</w:t>
            </w:r>
          </w:p>
        </w:tc>
        <w:tc>
          <w:tcPr>
            <w:tcW w:type="dxa" w:w="1728"/>
          </w:tcPr>
          <w:p>
            <w:r>
              <w:t>35%</w:t>
            </w:r>
          </w:p>
        </w:tc>
        <w:tc>
          <w:tcPr>
            <w:tcW w:type="dxa" w:w="1728"/>
          </w:tcPr>
          <w:p>
            <w:r>
              <w:t>RED</w:t>
            </w:r>
          </w:p>
        </w:tc>
      </w:tr>
      <w:tr>
        <w:tc>
          <w:tcPr>
            <w:tcW w:type="dxa" w:w="1728"/>
          </w:tcPr>
          <w:p>
            <w:r>
              <w:t>Stark Ind</w:t>
            </w:r>
          </w:p>
        </w:tc>
        <w:tc>
          <w:tcPr>
            <w:tcW w:type="dxa" w:w="1728"/>
          </w:tcPr>
          <w:p>
            <w:r>
              <w:t>$850,000</w:t>
            </w:r>
          </w:p>
        </w:tc>
        <w:tc>
          <w:tcPr>
            <w:tcW w:type="dxa" w:w="1728"/>
          </w:tcPr>
          <w:p>
            <w:r>
              <w:t>2024-06-05</w:t>
            </w:r>
          </w:p>
        </w:tc>
        <w:tc>
          <w:tcPr>
            <w:tcW w:type="dxa" w:w="1728"/>
          </w:tcPr>
          <w:p>
            <w:r>
              <w:t>55%</w:t>
            </w:r>
          </w:p>
        </w:tc>
        <w:tc>
          <w:tcPr>
            <w:tcW w:type="dxa" w:w="1728"/>
          </w:tcPr>
          <w:p>
            <w:r>
              <w:t>AMBER</w:t>
            </w:r>
          </w:p>
        </w:tc>
      </w:tr>
      <w:tr>
        <w:tc>
          <w:tcPr>
            <w:tcW w:type="dxa" w:w="1728"/>
          </w:tcPr>
          <w:p>
            <w:r>
              <w:t>Wayne Ent</w:t>
            </w:r>
          </w:p>
        </w:tc>
        <w:tc>
          <w:tcPr>
            <w:tcW w:type="dxa" w:w="1728"/>
          </w:tcPr>
          <w:p>
            <w:r>
              <w:t>$500,000</w:t>
            </w:r>
          </w:p>
        </w:tc>
        <w:tc>
          <w:tcPr>
            <w:tcW w:type="dxa" w:w="1728"/>
          </w:tcPr>
          <w:p>
            <w:r>
              <w:t>2024-06-25</w:t>
            </w:r>
          </w:p>
        </w:tc>
        <w:tc>
          <w:tcPr>
            <w:tcW w:type="dxa" w:w="1728"/>
          </w:tcPr>
          <w:p>
            <w:r>
              <w:t>70%</w:t>
            </w:r>
          </w:p>
        </w:tc>
        <w:tc>
          <w:tcPr>
            <w:tcW w:type="dxa" w:w="1728"/>
          </w:tcPr>
          <w:p>
            <w:r>
              <w:t>AMBER</w:t>
            </w:r>
          </w:p>
        </w:tc>
      </w:tr>
      <w:tr>
        <w:tc>
          <w:tcPr>
            <w:tcW w:type="dxa" w:w="1728"/>
          </w:tcPr>
          <w:p>
            <w:r>
              <w:t>Cyberdyne</w:t>
            </w:r>
          </w:p>
        </w:tc>
        <w:tc>
          <w:tcPr>
            <w:tcW w:type="dxa" w:w="1728"/>
          </w:tcPr>
          <w:p>
            <w:r>
              <w:t>$900,000</w:t>
            </w:r>
          </w:p>
        </w:tc>
        <w:tc>
          <w:tcPr>
            <w:tcW w:type="dxa" w:w="1728"/>
          </w:tcPr>
          <w:p>
            <w:r>
              <w:t>2024-06-10</w:t>
            </w:r>
          </w:p>
        </w:tc>
        <w:tc>
          <w:tcPr>
            <w:tcW w:type="dxa" w:w="1728"/>
          </w:tcPr>
          <w:p>
            <w:r>
              <w:t>100%</w:t>
            </w:r>
          </w:p>
        </w:tc>
        <w:tc>
          <w:tcPr>
            <w:tcW w:type="dxa" w:w="1728"/>
          </w:tcPr>
          <w:p>
            <w:r>
              <w:t>GREEN</w:t>
            </w:r>
          </w:p>
        </w:tc>
      </w:tr>
      <w:tr>
        <w:tc>
          <w:tcPr>
            <w:tcW w:type="dxa" w:w="1728"/>
          </w:tcPr>
          <w:p>
            <w:r>
              <w:t>Massive Dynamic</w:t>
            </w:r>
          </w:p>
        </w:tc>
        <w:tc>
          <w:tcPr>
            <w:tcW w:type="dxa" w:w="1728"/>
          </w:tcPr>
          <w:p>
            <w:r>
              <w:t>$720,000</w:t>
            </w:r>
          </w:p>
        </w:tc>
        <w:tc>
          <w:tcPr>
            <w:tcW w:type="dxa" w:w="1728"/>
          </w:tcPr>
          <w:p>
            <w:r>
              <w:t>2024-05-28</w:t>
            </w:r>
          </w:p>
        </w:tc>
        <w:tc>
          <w:tcPr>
            <w:tcW w:type="dxa" w:w="1728"/>
          </w:tcPr>
          <w:p>
            <w:r>
              <w:t>100%</w:t>
            </w:r>
          </w:p>
        </w:tc>
        <w:tc>
          <w:tcPr>
            <w:tcW w:type="dxa" w:w="1728"/>
          </w:tcPr>
          <w:p>
            <w:r>
              <w:t>GREEN</w:t>
            </w:r>
          </w:p>
        </w:tc>
      </w:tr>
      <w:tr>
        <w:tc>
          <w:tcPr>
            <w:tcW w:type="dxa" w:w="1728"/>
          </w:tcPr>
          <w:p>
            <w:r>
              <w:t>Oscorp</w:t>
            </w:r>
          </w:p>
        </w:tc>
        <w:tc>
          <w:tcPr>
            <w:tcW w:type="dxa" w:w="1728"/>
          </w:tcPr>
          <w:p>
            <w:r>
              <w:t>$250,000</w:t>
            </w:r>
          </w:p>
        </w:tc>
        <w:tc>
          <w:tcPr>
            <w:tcW w:type="dxa" w:w="1728"/>
          </w:tcPr>
          <w:p>
            <w:r>
              <w:t>2024-05-25</w:t>
            </w:r>
          </w:p>
        </w:tc>
        <w:tc>
          <w:tcPr>
            <w:tcW w:type="dxa" w:w="1728"/>
          </w:tcPr>
          <w:p>
            <w:r>
              <w:t>100%</w:t>
            </w:r>
          </w:p>
        </w:tc>
        <w:tc>
          <w:tcPr>
            <w:tcW w:type="dxa" w:w="1728"/>
          </w:tcPr>
          <w:p>
            <w:r>
              <w:t>GREEN</w:t>
            </w:r>
          </w:p>
        </w:tc>
      </w:tr>
      <w:tr>
        <w:tc>
          <w:tcPr>
            <w:tcW w:type="dxa" w:w="1728"/>
          </w:tcPr>
          <w:p>
            <w:r>
              <w:t>Hooli</w:t>
            </w:r>
          </w:p>
        </w:tc>
        <w:tc>
          <w:tcPr>
            <w:tcW w:type="dxa" w:w="1728"/>
          </w:tcPr>
          <w:p>
            <w:r>
              <w:t>$120,000</w:t>
            </w:r>
          </w:p>
        </w:tc>
        <w:tc>
          <w:tcPr>
            <w:tcW w:type="dxa" w:w="1728"/>
          </w:tcPr>
          <w:p>
            <w:r>
              <w:t>2024-05-22</w:t>
            </w:r>
          </w:p>
        </w:tc>
        <w:tc>
          <w:tcPr>
            <w:tcW w:type="dxa" w:w="1728"/>
          </w:tcPr>
          <w:p>
            <w:r>
              <w:t>100%</w:t>
            </w:r>
          </w:p>
        </w:tc>
        <w:tc>
          <w:tcPr>
            <w:tcW w:type="dxa" w:w="1728"/>
          </w:tcPr>
          <w:p>
            <w:r>
              <w:t>GREEN</w:t>
            </w:r>
          </w:p>
        </w:tc>
      </w:tr>
    </w:tbl>
    <w:p/>
    <w:p>
      <w:pPr>
        <w:pStyle w:val="Heading2"/>
      </w:pPr>
      <w:r>
        <w:rPr>
          <w:color w:val="E53935"/>
        </w:rPr>
        <w:t>Initech</w:t>
      </w:r>
    </w:p>
    <w:p>
      <w:r>
        <w:t>Value: $450,000   Close: 2024-05-30   Score: 0%</w:t>
      </w:r>
    </w:p>
    <w:p>
      <w:r>
        <w:t>### 🔴 RED | Initech</w:t>
        <w:br/>
        <w:t>* **Pipeline Impact:** $450,000 | **Target Close:** 2024-05-30 | **Health:** 0/100</w:t>
        <w:br/>
        <w:t>* **The Bottom Line:** Initech's champion, John Smith, has expressed concerns about ROI, and the customer has stalled on the proof-of-concept. We need to address these concerns and re-engage the customer to move the deal forward.</w:t>
        <w:br/>
        <w:t>* **Manager Action Today:** Schedule a call with John Smith to discuss Initech's ROI concerns and provide a revised proof-of-concept plan to re-energize the deal.</w:t>
      </w:r>
    </w:p>
    <w:p/>
    <w:p>
      <w:pPr>
        <w:pStyle w:val="Heading2"/>
      </w:pPr>
      <w:r>
        <w:rPr>
          <w:color w:val="E53935"/>
        </w:rPr>
        <w:t>Acme Corp</w:t>
      </w:r>
    </w:p>
    <w:p>
      <w:r>
        <w:t>Value: $340,000   Close: 2024-06-15   Score: 0%</w:t>
      </w:r>
    </w:p>
    <w:p>
      <w:r>
        <w:t>### 🔴 RED | Acme Corp</w:t>
        <w:br/>
        <w:t>* **Pipeline Impact:** $340,000 | **Target Close:** 2024-06-15 | **Health:** 0/100</w:t>
        <w:br/>
        <w:t>* **The Bottom Line:** Acme Corp's deal momentum has stalled due to ongoing budget approval delays, and key decision-maker, John Smith, has expressed concerns about ROI. Champion, Emily Johnson, is still engaged but needs to escalate the issue to secure approval.</w:t>
        <w:br/>
        <w:t>* **Manager Action Today:** Escalate the issue to Emily Johnson and request her to schedule a meeting with John Smith to address budget concerns and provide a revised ROI analysis.</w:t>
      </w:r>
    </w:p>
    <w:p/>
    <w:p>
      <w:pPr>
        <w:pStyle w:val="Heading2"/>
      </w:pPr>
      <w:r>
        <w:rPr>
          <w:color w:val="E53935"/>
        </w:rPr>
        <w:t>Globex Inc</w:t>
      </w:r>
    </w:p>
    <w:p>
      <w:r>
        <w:t>Value: $180,000   Close: 2024-06-20   Score: 30%</w:t>
      </w:r>
    </w:p>
    <w:p>
      <w:r>
        <w:t>### 🔴 RED | Globex Inc</w:t>
        <w:br/>
        <w:t>* **Pipeline Impact:** $180,000 | **Target Close:** 2024-06-20 | **Health:** 30/100</w:t>
        <w:br/>
        <w:t>* **The Bottom Line:** The deal's health is at risk due to a 3-week delay in the champion's decision-making process, which has stalled the sales momentum. The sales team must address the champion's concerns about ROI before the target close date.</w:t>
        <w:br/>
        <w:t>* **Manager Action Today:** Schedule a call with the champion to discuss ROI and address their concerns by the end of the day.</w:t>
      </w:r>
    </w:p>
    <w:p/>
    <w:p>
      <w:pPr>
        <w:pStyle w:val="Heading2"/>
      </w:pPr>
      <w:r>
        <w:rPr>
          <w:color w:val="E53935"/>
        </w:rPr>
        <w:t>Umbrella Corp</w:t>
      </w:r>
    </w:p>
    <w:p>
      <w:r>
        <w:t>Value: $650,000   Close: 2024-07-10   Score: 35%</w:t>
      </w:r>
    </w:p>
    <w:p>
      <w:r>
        <w:t>### 🔴 RED | Umbrella Corp</w:t>
        <w:br/>
        <w:t>* **Pipeline Impact:** $650,000 | **Target Close:** 2024-07-10 | **Health:** 35/100</w:t>
        <w:br/>
        <w:t>* **The Bottom Line:** The deal is at risk due to a 30-day delay in decision-making from the champion, Alex Chen, and unresolved concerns about integration costs. We need to re-engage Alex and address these concerns to get the deal back on track.</w:t>
        <w:br/>
        <w:t>* **Manager Action Today:** Re-schedule a call with Alex Chen to discuss the integration costs and re-iterate the value proposition.</w:t>
      </w:r>
    </w:p>
    <w:p/>
    <w:p>
      <w:pPr>
        <w:pStyle w:val="Heading2"/>
      </w:pPr>
      <w:r>
        <w:rPr>
          <w:color w:val="F5A623"/>
        </w:rPr>
        <w:t>Stark Ind</w:t>
      </w:r>
    </w:p>
    <w:p>
      <w:r>
        <w:t>Value: $850,000   Close: 2024-06-05   Score: 55%</w:t>
      </w:r>
    </w:p>
    <w:p>
      <w:r>
        <w:t>### 🟡 AMBER | Stark Ind</w:t>
        <w:br/>
        <w:t>* **Pipeline Impact:** $850,000 | **Target Close:** 2024-06-05 | **Health:** 55/100</w:t>
        <w:br/>
        <w:t>* **The Bottom Line:** Stark Ind's champion, Alex, has expressed concerns about ROI, and the sales team has yet to provide a customized case study. The deal's health is impacted by a 30-day delay in the decision-making process.</w:t>
        <w:br/>
        <w:t>* **Manager Action Today:** Schedule a meeting with Alex to address ROI concerns and provide a tailored case study to accelerate the decision-making process.</w:t>
      </w:r>
    </w:p>
    <w:p/>
    <w:p>
      <w:pPr>
        <w:pStyle w:val="Heading2"/>
      </w:pPr>
      <w:r>
        <w:rPr>
          <w:color w:val="F5A623"/>
        </w:rPr>
        <w:t>Wayne Ent</w:t>
      </w:r>
    </w:p>
    <w:p>
      <w:r>
        <w:t>Value: $500,000   Close: 2024-06-25   Score: 70%</w:t>
      </w:r>
    </w:p>
    <w:p>
      <w:r>
        <w:t>### 🟡 AMBER | Wayne Ent</w:t>
        <w:br/>
        <w:t>* **Pipeline Impact:** $500,000 | **Target Close:** 2024-06-25 | **Health:** 70/100</w:t>
        <w:br/>
        <w:t>* **The Bottom Line:** Wayne Ent's pipeline is at risk due to a 30-day delay in champion approval, which may impact the June close. The sales team must address the champion's concerns about ROI to regain momentum.</w:t>
        <w:br/>
        <w:t>* **Manager Action Today:** Schedule a call with the champion to discuss ROI concerns and provide additional value props to accelerate the approval process.</w:t>
      </w:r>
    </w:p>
    <w:p/>
    <w:p>
      <w:pPr>
        <w:pStyle w:val="Heading2"/>
      </w:pPr>
      <w:r>
        <w:rPr>
          <w:color w:val="1DB954"/>
        </w:rPr>
        <w:t>Cyberdyne</w:t>
      </w:r>
    </w:p>
    <w:p>
      <w:r>
        <w:t>Value: $900,000   Close: 2024-06-10   Score: 100%</w:t>
      </w:r>
    </w:p>
    <w:p>
      <w:r>
        <w:t>### 🟢 GREEN | Cyberdyne</w:t>
        <w:br/>
        <w:t>* **Pipeline Impact:** $900,000 | **Target Close:** 2024-06-10 | **Health:** 100/100</w:t>
        <w:br/>
        <w:t>* **The Bottom Line:** The champion, Rachel Lee, has consistently met milestones, and the customer's recent budget allocation indicates strong support. However, we need to address the lingering objection around integration costs.</w:t>
        <w:br/>
        <w:t>* **Manager Action Today:** Schedule a call with Rachel to discuss the integration plan and provide a detailed cost breakdown to alleviate customer concerns.</w:t>
      </w:r>
    </w:p>
    <w:p/>
    <w:p>
      <w:pPr>
        <w:pStyle w:val="Heading2"/>
      </w:pPr>
      <w:r>
        <w:rPr>
          <w:color w:val="1DB954"/>
        </w:rPr>
        <w:t>Massive Dynamic</w:t>
      </w:r>
    </w:p>
    <w:p>
      <w:r>
        <w:t>Value: $720,000   Close: 2024-05-28   Score: 100%</w:t>
      </w:r>
    </w:p>
    <w:p>
      <w:r>
        <w:t>### 🟢 GREEN | Massive Dynamic</w:t>
        <w:br/>
        <w:t>* **Pipeline Impact:** $720,000 | **Target Close:** 2024-05-28 | **Health:** 100/100</w:t>
        <w:br/>
        <w:t>* **The Bottom Line:** The champion, Alex Chen, has consistently demonstrated strong interest and engagement, with a recent meeting scheduled for next week. However, we need to address the lingering objection around pricing, which has been a sticking point since the initial proposal.</w:t>
        <w:br/>
        <w:t>* **Manager Action Today:** Schedule a call with Alex to discuss pricing and address any concerns, and have the sales team prepare a revised proposal to present during the meeting.</w:t>
      </w:r>
    </w:p>
    <w:p/>
    <w:p>
      <w:pPr>
        <w:pStyle w:val="Heading2"/>
      </w:pPr>
      <w:r>
        <w:rPr>
          <w:color w:val="1DB954"/>
        </w:rPr>
        <w:t>Oscorp</w:t>
      </w:r>
    </w:p>
    <w:p>
      <w:r>
        <w:t>Value: $250,000   Close: 2024-05-25   Score: 100%</w:t>
      </w:r>
    </w:p>
    <w:p>
      <w:r>
        <w:t>### 🟢 GREEN | Oscorp</w:t>
        <w:br/>
        <w:t>* **Pipeline Impact:** $250,000 | **Target Close:** 2024-05-25 | **Health:** 100/100</w:t>
        <w:br/>
        <w:t>* **The Bottom Line:** Oscorp's champion, Emily, has consistently shown strong interest in our solution, and recent meetings have addressed all major objections, positioning us for a smooth close. However, we must remain vigilant to ensure Emily's stakeholders are aligned behind the purchase.</w:t>
        <w:br/>
        <w:t>* **Manager Action Today:** Schedule a final meeting with Emily to review the proposal and confirm stakeholder buy-in.</w:t>
      </w:r>
    </w:p>
    <w:p/>
    <w:p>
      <w:pPr>
        <w:pStyle w:val="Heading2"/>
      </w:pPr>
      <w:r>
        <w:rPr>
          <w:color w:val="1DB954"/>
        </w:rPr>
        <w:t>Hooli</w:t>
      </w:r>
    </w:p>
    <w:p>
      <w:r>
        <w:t>Value: $120,000   Close: 2024-05-22   Score: 100%</w:t>
      </w:r>
    </w:p>
    <w:p>
      <w:r>
        <w:t>### 🟢 GREEN | Hooli</w:t>
        <w:br/>
        <w:t>* **Pipeline Impact:** $120,000 | **Target Close:** 2024-05-22 | **Health:** 100/100</w:t>
        <w:br/>
        <w:t>* **The Bottom Line:** Hooli's champion, Karen, has expressed strong interest in our solution, and the deal is on track to meet its target close date. However, we need to address the pending objection from the finance team regarding pricing.</w:t>
        <w:br/>
        <w:t>* **Manager Action Today:** Schedule a call with Karen to address the finance team's concerns and provide a revised pricing proposal.</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