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B9ED" w14:textId="77777777" w:rsidR="00470F0F" w:rsidRPr="00470F0F" w:rsidRDefault="00470F0F" w:rsidP="00470F0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70F0F">
        <w:rPr>
          <w:rFonts w:ascii="Times New Roman" w:eastAsia="Times New Roman" w:hAnsi="Times New Roman" w:cs="Times New Roman"/>
          <w:b/>
          <w:bCs/>
          <w:kern w:val="36"/>
          <w14:ligatures w14:val="none"/>
        </w:rPr>
        <w:t>Memo on Matching Goodtime Intervals Between Direct Events and Histograms</w:t>
      </w:r>
    </w:p>
    <w:p w14:paraId="14A39EDA" w14:textId="77777777" w:rsidR="00470F0F" w:rsidRPr="00470F0F" w:rsidRDefault="00470F0F" w:rsidP="00470F0F">
      <w:p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b/>
          <w:bCs/>
          <w:kern w:val="0"/>
          <w14:ligatures w14:val="none"/>
        </w:rPr>
        <w:t>May 14, 2026</w:t>
      </w:r>
      <w:r w:rsidRPr="00470F0F">
        <w:rPr>
          <w:rFonts w:ascii="Times New Roman" w:eastAsia="Times New Roman" w:hAnsi="Times New Roman" w:cs="Times New Roman"/>
          <w:kern w:val="0"/>
          <w14:ligatures w14:val="none"/>
        </w:rPr>
        <w:br/>
      </w:r>
      <w:r w:rsidRPr="00470F0F">
        <w:rPr>
          <w:rFonts w:ascii="Times New Roman" w:eastAsia="Times New Roman" w:hAnsi="Times New Roman" w:cs="Times New Roman"/>
          <w:b/>
          <w:bCs/>
          <w:kern w:val="0"/>
          <w14:ligatures w14:val="none"/>
        </w:rPr>
        <w:t>N. A. Schwadron</w:t>
      </w:r>
    </w:p>
    <w:p w14:paraId="6411DE4B" w14:textId="19B448E9" w:rsidR="00470F0F" w:rsidRPr="00470F0F" w:rsidRDefault="00470F0F" w:rsidP="00470F0F">
      <w:p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kern w:val="0"/>
          <w14:ligatures w14:val="none"/>
        </w:rPr>
        <w:t>We have encountered difficulties in matching goodtime intervals between Direct Event (DE) data and histogram data. The root of the issue is that the goodtime intervals are generated from the histogram products</w:t>
      </w:r>
      <w:r w:rsidR="003B4639">
        <w:rPr>
          <w:rFonts w:ascii="Times New Roman" w:eastAsia="Times New Roman" w:hAnsi="Times New Roman" w:cs="Times New Roman"/>
          <w:kern w:val="0"/>
          <w14:ligatures w14:val="none"/>
        </w:rPr>
        <w:t xml:space="preserve">, but the direct event timing does not precisely match that of the histogram data. </w:t>
      </w:r>
    </w:p>
    <w:p w14:paraId="1C89DFEE" w14:textId="0959CDA4" w:rsidR="00470F0F" w:rsidRPr="00470F0F" w:rsidRDefault="00470F0F" w:rsidP="00470F0F">
      <w:p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kern w:val="0"/>
          <w14:ligatures w14:val="none"/>
        </w:rPr>
        <w:t>For histogram data</w:t>
      </w:r>
      <w:r w:rsidR="003B4639">
        <w:rPr>
          <w:rFonts w:ascii="Times New Roman" w:eastAsia="Times New Roman" w:hAnsi="Times New Roman" w:cs="Times New Roman"/>
          <w:kern w:val="0"/>
          <w14:ligatures w14:val="none"/>
        </w:rPr>
        <w:t xml:space="preserve"> interval</w:t>
      </w:r>
      <w:r w:rsidRPr="00470F0F">
        <w:rPr>
          <w:rFonts w:ascii="Times New Roman" w:eastAsia="Times New Roman" w:hAnsi="Times New Roman" w:cs="Times New Roman"/>
          <w:kern w:val="0"/>
          <w14:ligatures w14:val="none"/>
        </w:rPr>
        <w:t xml:space="preserve">, </w:t>
      </w:r>
      <w:r w:rsidR="003B4639">
        <w:rPr>
          <w:rFonts w:ascii="Times New Roman" w:eastAsia="Times New Roman" w:hAnsi="Times New Roman" w:cs="Times New Roman"/>
          <w:kern w:val="0"/>
          <w14:ligatures w14:val="none"/>
        </w:rPr>
        <w:t>we use the following</w:t>
      </w:r>
      <w:r w:rsidRPr="00470F0F">
        <w:rPr>
          <w:rFonts w:ascii="Times New Roman" w:eastAsia="Times New Roman" w:hAnsi="Times New Roman" w:cs="Times New Roman"/>
          <w:kern w:val="0"/>
          <w14:ligatures w14:val="none"/>
        </w:rPr>
        <w:t>:</w:t>
      </w:r>
    </w:p>
    <w:p w14:paraId="70606A86" w14:textId="77777777" w:rsidR="00470F0F" w:rsidRPr="00470F0F" w:rsidRDefault="00470F0F" w:rsidP="00470F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F0F">
        <w:rPr>
          <w:rFonts w:ascii="Times New Roman" w:eastAsia="Times New Roman" w:hAnsi="Times New Roman" w:cs="Times New Roman"/>
          <w:kern w:val="0"/>
          <w14:ligatures w14:val="none"/>
        </w:rPr>
        <w:t>start_time</w:t>
      </w:r>
      <w:proofErr w:type="spellEnd"/>
      <w:r w:rsidRPr="00470F0F">
        <w:rPr>
          <w:rFonts w:ascii="Times New Roman" w:eastAsia="Times New Roman" w:hAnsi="Times New Roman" w:cs="Times New Roman"/>
          <w:kern w:val="0"/>
          <w14:ligatures w14:val="none"/>
        </w:rPr>
        <w:t xml:space="preserve"> </w:t>
      </w:r>
    </w:p>
    <w:p w14:paraId="3DE3984E" w14:textId="77777777" w:rsidR="00470F0F" w:rsidRPr="00470F0F" w:rsidRDefault="00470F0F" w:rsidP="00470F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F0F">
        <w:rPr>
          <w:rFonts w:ascii="Times New Roman" w:eastAsia="Times New Roman" w:hAnsi="Times New Roman" w:cs="Times New Roman"/>
          <w:kern w:val="0"/>
          <w14:ligatures w14:val="none"/>
        </w:rPr>
        <w:t>end_time</w:t>
      </w:r>
      <w:proofErr w:type="spellEnd"/>
      <w:r w:rsidRPr="00470F0F">
        <w:rPr>
          <w:rFonts w:ascii="Times New Roman" w:eastAsia="Times New Roman" w:hAnsi="Times New Roman" w:cs="Times New Roman"/>
          <w:kern w:val="0"/>
          <w14:ligatures w14:val="none"/>
        </w:rPr>
        <w:t xml:space="preserve"> = </w:t>
      </w:r>
      <w:proofErr w:type="spellStart"/>
      <w:r w:rsidRPr="00470F0F">
        <w:rPr>
          <w:rFonts w:ascii="Times New Roman" w:eastAsia="Times New Roman" w:hAnsi="Times New Roman" w:cs="Times New Roman"/>
          <w:kern w:val="0"/>
          <w14:ligatures w14:val="none"/>
        </w:rPr>
        <w:t>start_time</w:t>
      </w:r>
      <w:proofErr w:type="spellEnd"/>
      <w:r w:rsidRPr="00470F0F">
        <w:rPr>
          <w:rFonts w:ascii="Times New Roman" w:eastAsia="Times New Roman" w:hAnsi="Times New Roman" w:cs="Times New Roman"/>
          <w:kern w:val="0"/>
          <w14:ligatures w14:val="none"/>
        </w:rPr>
        <w:t xml:space="preserve"> + 300 s </w:t>
      </w:r>
    </w:p>
    <w:p w14:paraId="5F56CB51" w14:textId="57D6D9BA" w:rsidR="00470F0F" w:rsidRPr="00470F0F" w:rsidRDefault="00470F0F" w:rsidP="00470F0F">
      <w:p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kern w:val="0"/>
          <w14:ligatures w14:val="none"/>
        </w:rPr>
        <w:t xml:space="preserve">The 300 s extension is necessary to ensure that histogram integrations whose effective accumulation windows extend beyond the nominal interval are excluded from the goodtime selection. This approach prevents </w:t>
      </w:r>
      <w:r w:rsidR="003B4639">
        <w:rPr>
          <w:rFonts w:ascii="Times New Roman" w:eastAsia="Times New Roman" w:hAnsi="Times New Roman" w:cs="Times New Roman"/>
          <w:kern w:val="0"/>
          <w14:ligatures w14:val="none"/>
        </w:rPr>
        <w:t>additional</w:t>
      </w:r>
      <w:r w:rsidRPr="00470F0F">
        <w:rPr>
          <w:rFonts w:ascii="Times New Roman" w:eastAsia="Times New Roman" w:hAnsi="Times New Roman" w:cs="Times New Roman"/>
          <w:kern w:val="0"/>
          <w14:ligatures w14:val="none"/>
        </w:rPr>
        <w:t xml:space="preserve"> histogram integrations</w:t>
      </w:r>
      <w:r w:rsidR="003B4639">
        <w:rPr>
          <w:rFonts w:ascii="Times New Roman" w:eastAsia="Times New Roman" w:hAnsi="Times New Roman" w:cs="Times New Roman"/>
          <w:kern w:val="0"/>
          <w14:ligatures w14:val="none"/>
        </w:rPr>
        <w:t xml:space="preserve"> outside the goodtime window</w:t>
      </w:r>
      <w:r w:rsidRPr="00470F0F">
        <w:rPr>
          <w:rFonts w:ascii="Times New Roman" w:eastAsia="Times New Roman" w:hAnsi="Times New Roman" w:cs="Times New Roman"/>
          <w:kern w:val="0"/>
          <w14:ligatures w14:val="none"/>
        </w:rPr>
        <w:t xml:space="preserve"> from contaminating the selected data set.</w:t>
      </w:r>
    </w:p>
    <w:p w14:paraId="1FC2BA3E" w14:textId="1261E268" w:rsidR="00470F0F" w:rsidRPr="00470F0F" w:rsidRDefault="00470F0F" w:rsidP="00470F0F">
      <w:p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kern w:val="0"/>
          <w14:ligatures w14:val="none"/>
        </w:rPr>
        <w:t xml:space="preserve">Direct Events behave differently. The DE timestamps exhibit a systematic offset of approximately 7–8 s relative to the start of the corresponding goodtime </w:t>
      </w:r>
      <w:r w:rsidR="003B4639">
        <w:rPr>
          <w:rFonts w:ascii="Times New Roman" w:eastAsia="Times New Roman" w:hAnsi="Times New Roman" w:cs="Times New Roman"/>
          <w:kern w:val="0"/>
          <w14:ligatures w14:val="none"/>
        </w:rPr>
        <w:t xml:space="preserve">start </w:t>
      </w:r>
      <w:r w:rsidRPr="00470F0F">
        <w:rPr>
          <w:rFonts w:ascii="Times New Roman" w:eastAsia="Times New Roman" w:hAnsi="Times New Roman" w:cs="Times New Roman"/>
          <w:kern w:val="0"/>
          <w14:ligatures w14:val="none"/>
        </w:rPr>
        <w:t>intervals. This offset arises from onboard processing delays associated with direct-event handling</w:t>
      </w:r>
      <w:r>
        <w:rPr>
          <w:rFonts w:ascii="Times New Roman" w:eastAsia="Times New Roman" w:hAnsi="Times New Roman" w:cs="Times New Roman"/>
          <w:kern w:val="0"/>
          <w14:ligatures w14:val="none"/>
        </w:rPr>
        <w:t xml:space="preserve">, prioritization </w:t>
      </w:r>
      <w:r w:rsidRPr="00470F0F">
        <w:rPr>
          <w:rFonts w:ascii="Times New Roman" w:eastAsia="Times New Roman" w:hAnsi="Times New Roman" w:cs="Times New Roman"/>
          <w:kern w:val="0"/>
          <w14:ligatures w14:val="none"/>
        </w:rPr>
        <w:t>and telemetry generation. As a result, DE events are effectively tagged slightly later than the histogram-derived timing reference.</w:t>
      </w:r>
    </w:p>
    <w:p w14:paraId="0C6FB1DF" w14:textId="4AD2B970" w:rsidR="00470F0F" w:rsidRPr="00470F0F" w:rsidRDefault="00470F0F" w:rsidP="00470F0F">
      <w:p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kern w:val="0"/>
          <w14:ligatures w14:val="none"/>
        </w:rPr>
        <w:t xml:space="preserve">Because of this offset, applying the same </w:t>
      </w:r>
      <w:proofErr w:type="spellStart"/>
      <w:r w:rsidRPr="00470F0F">
        <w:rPr>
          <w:rFonts w:ascii="Times New Roman" w:eastAsia="Times New Roman" w:hAnsi="Times New Roman" w:cs="Times New Roman"/>
          <w:kern w:val="0"/>
          <w14:ligatures w14:val="none"/>
        </w:rPr>
        <w:t>end_time</w:t>
      </w:r>
      <w:proofErr w:type="spellEnd"/>
      <w:r w:rsidRPr="00470F0F">
        <w:rPr>
          <w:rFonts w:ascii="Times New Roman" w:eastAsia="Times New Roman" w:hAnsi="Times New Roman" w:cs="Times New Roman"/>
          <w:kern w:val="0"/>
          <w14:ligatures w14:val="none"/>
        </w:rPr>
        <w:t xml:space="preserve"> logic to DE data can incorrectly eliminate otherwise valid intervals. In practice, even a modest end-time expansion or contraction can remove legitimate DE events near interval boundaries.</w:t>
      </w:r>
    </w:p>
    <w:p w14:paraId="34076738" w14:textId="77777777" w:rsidR="00470F0F" w:rsidRPr="00470F0F" w:rsidRDefault="00470F0F" w:rsidP="00470F0F">
      <w:p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kern w:val="0"/>
          <w14:ligatures w14:val="none"/>
        </w:rPr>
        <w:t>Accordingly, the current approach is:</w:t>
      </w:r>
    </w:p>
    <w:p w14:paraId="1B0F9375" w14:textId="77777777" w:rsidR="00470F0F" w:rsidRPr="00470F0F" w:rsidRDefault="00470F0F" w:rsidP="0047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b/>
          <w:bCs/>
          <w:kern w:val="0"/>
          <w14:ligatures w14:val="none"/>
        </w:rPr>
        <w:t>Histogram selection:</w:t>
      </w:r>
      <w:r w:rsidRPr="00470F0F">
        <w:rPr>
          <w:rFonts w:ascii="Times New Roman" w:eastAsia="Times New Roman" w:hAnsi="Times New Roman" w:cs="Times New Roman"/>
          <w:kern w:val="0"/>
          <w14:ligatures w14:val="none"/>
        </w:rPr>
        <w:br/>
        <w:t xml:space="preserve">Require both the histogram start and stop times to remain fully contained within the goodtime interval. </w:t>
      </w:r>
    </w:p>
    <w:p w14:paraId="3F98A740" w14:textId="77777777" w:rsidR="00470F0F" w:rsidRPr="00470F0F" w:rsidRDefault="00470F0F" w:rsidP="0047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b/>
          <w:bCs/>
          <w:kern w:val="0"/>
          <w14:ligatures w14:val="none"/>
        </w:rPr>
        <w:t>Direct Event selection:</w:t>
      </w:r>
      <w:r w:rsidRPr="00470F0F">
        <w:rPr>
          <w:rFonts w:ascii="Times New Roman" w:eastAsia="Times New Roman" w:hAnsi="Times New Roman" w:cs="Times New Roman"/>
          <w:kern w:val="0"/>
          <w14:ligatures w14:val="none"/>
        </w:rPr>
        <w:br/>
        <w:t xml:space="preserve">Apply only the start-time constraint without imposing the same strict end-time offset logic used for histograms. </w:t>
      </w:r>
    </w:p>
    <w:p w14:paraId="5E55217B" w14:textId="77777777" w:rsidR="00470F0F" w:rsidRPr="00470F0F" w:rsidRDefault="00470F0F" w:rsidP="00470F0F">
      <w:pPr>
        <w:spacing w:before="100" w:beforeAutospacing="1" w:after="100" w:afterAutospacing="1" w:line="240" w:lineRule="auto"/>
        <w:rPr>
          <w:rFonts w:ascii="Times New Roman" w:eastAsia="Times New Roman" w:hAnsi="Times New Roman" w:cs="Times New Roman"/>
          <w:kern w:val="0"/>
          <w14:ligatures w14:val="none"/>
        </w:rPr>
      </w:pPr>
      <w:r w:rsidRPr="00470F0F">
        <w:rPr>
          <w:rFonts w:ascii="Times New Roman" w:eastAsia="Times New Roman" w:hAnsi="Times New Roman" w:cs="Times New Roman"/>
          <w:kern w:val="0"/>
          <w14:ligatures w14:val="none"/>
        </w:rPr>
        <w:t>This distinction preserves valid DE intervals while still maintaining strict containment criteria for histogram integrations.</w:t>
      </w:r>
    </w:p>
    <w:p w14:paraId="28DEA546" w14:textId="5000AD3C" w:rsidR="00470F0F" w:rsidRPr="00470F0F" w:rsidRDefault="00470F0F" w:rsidP="00470F0F">
      <w:pPr>
        <w:rPr>
          <w:rFonts w:ascii="Times New Roman" w:hAnsi="Times New Roman" w:cs="Times New Roman"/>
        </w:rPr>
      </w:pPr>
    </w:p>
    <w:sectPr w:rsidR="00470F0F" w:rsidRPr="00470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531"/>
    <w:multiLevelType w:val="multilevel"/>
    <w:tmpl w:val="4AD0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E2BD3"/>
    <w:multiLevelType w:val="multilevel"/>
    <w:tmpl w:val="E7F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360934">
    <w:abstractNumId w:val="0"/>
  </w:num>
  <w:num w:numId="2" w16cid:durableId="42854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0F"/>
    <w:rsid w:val="000C441E"/>
    <w:rsid w:val="003B4639"/>
    <w:rsid w:val="00470F0F"/>
    <w:rsid w:val="00586864"/>
    <w:rsid w:val="007C3B3E"/>
    <w:rsid w:val="00AE2769"/>
    <w:rsid w:val="00B36B4C"/>
    <w:rsid w:val="00C24598"/>
    <w:rsid w:val="00DB1DCA"/>
    <w:rsid w:val="00DD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EA4538"/>
  <w15:chartTrackingRefBased/>
  <w15:docId w15:val="{1D59299A-941D-3146-A233-5380648B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F0F"/>
    <w:rPr>
      <w:rFonts w:eastAsiaTheme="majorEastAsia" w:cstheme="majorBidi"/>
      <w:color w:val="272727" w:themeColor="text1" w:themeTint="D8"/>
    </w:rPr>
  </w:style>
  <w:style w:type="paragraph" w:styleId="Title">
    <w:name w:val="Title"/>
    <w:basedOn w:val="Normal"/>
    <w:next w:val="Normal"/>
    <w:link w:val="TitleChar"/>
    <w:uiPriority w:val="10"/>
    <w:qFormat/>
    <w:rsid w:val="00470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F0F"/>
    <w:pPr>
      <w:spacing w:before="160"/>
      <w:jc w:val="center"/>
    </w:pPr>
    <w:rPr>
      <w:i/>
      <w:iCs/>
      <w:color w:val="404040" w:themeColor="text1" w:themeTint="BF"/>
    </w:rPr>
  </w:style>
  <w:style w:type="character" w:customStyle="1" w:styleId="QuoteChar">
    <w:name w:val="Quote Char"/>
    <w:basedOn w:val="DefaultParagraphFont"/>
    <w:link w:val="Quote"/>
    <w:uiPriority w:val="29"/>
    <w:rsid w:val="00470F0F"/>
    <w:rPr>
      <w:i/>
      <w:iCs/>
      <w:color w:val="404040" w:themeColor="text1" w:themeTint="BF"/>
    </w:rPr>
  </w:style>
  <w:style w:type="paragraph" w:styleId="ListParagraph">
    <w:name w:val="List Paragraph"/>
    <w:basedOn w:val="Normal"/>
    <w:uiPriority w:val="34"/>
    <w:qFormat/>
    <w:rsid w:val="00470F0F"/>
    <w:pPr>
      <w:ind w:left="720"/>
      <w:contextualSpacing/>
    </w:pPr>
  </w:style>
  <w:style w:type="character" w:styleId="IntenseEmphasis">
    <w:name w:val="Intense Emphasis"/>
    <w:basedOn w:val="DefaultParagraphFont"/>
    <w:uiPriority w:val="21"/>
    <w:qFormat/>
    <w:rsid w:val="00470F0F"/>
    <w:rPr>
      <w:i/>
      <w:iCs/>
      <w:color w:val="0F4761" w:themeColor="accent1" w:themeShade="BF"/>
    </w:rPr>
  </w:style>
  <w:style w:type="paragraph" w:styleId="IntenseQuote">
    <w:name w:val="Intense Quote"/>
    <w:basedOn w:val="Normal"/>
    <w:next w:val="Normal"/>
    <w:link w:val="IntenseQuoteChar"/>
    <w:uiPriority w:val="30"/>
    <w:qFormat/>
    <w:rsid w:val="00470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F0F"/>
    <w:rPr>
      <w:i/>
      <w:iCs/>
      <w:color w:val="0F4761" w:themeColor="accent1" w:themeShade="BF"/>
    </w:rPr>
  </w:style>
  <w:style w:type="character" w:styleId="IntenseReference">
    <w:name w:val="Intense Reference"/>
    <w:basedOn w:val="DefaultParagraphFont"/>
    <w:uiPriority w:val="32"/>
    <w:qFormat/>
    <w:rsid w:val="00470F0F"/>
    <w:rPr>
      <w:b/>
      <w:bCs/>
      <w:smallCaps/>
      <w:color w:val="0F4761" w:themeColor="accent1" w:themeShade="BF"/>
      <w:spacing w:val="5"/>
    </w:rPr>
  </w:style>
  <w:style w:type="paragraph" w:styleId="NormalWeb">
    <w:name w:val="Normal (Web)"/>
    <w:basedOn w:val="Normal"/>
    <w:uiPriority w:val="99"/>
    <w:semiHidden/>
    <w:unhideWhenUsed/>
    <w:rsid w:val="00470F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0F0F"/>
    <w:rPr>
      <w:b/>
      <w:bCs/>
    </w:rPr>
  </w:style>
  <w:style w:type="character" w:styleId="HTMLCode">
    <w:name w:val="HTML Code"/>
    <w:basedOn w:val="DefaultParagraphFont"/>
    <w:uiPriority w:val="99"/>
    <w:semiHidden/>
    <w:unhideWhenUsed/>
    <w:rsid w:val="00470F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Schwadron</dc:creator>
  <cp:keywords/>
  <dc:description/>
  <cp:lastModifiedBy>Nathan Schwadron</cp:lastModifiedBy>
  <cp:revision>2</cp:revision>
  <dcterms:created xsi:type="dcterms:W3CDTF">2026-05-14T16:06:00Z</dcterms:created>
  <dcterms:modified xsi:type="dcterms:W3CDTF">2026-05-14T18:15:00Z</dcterms:modified>
</cp:coreProperties>
</file>