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D3CA5" w14:textId="77777777" w:rsidR="00847F79" w:rsidRPr="00847F79" w:rsidRDefault="00847F79" w:rsidP="00847F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847F7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Memo on Level 1B Annotated Direct Event </w:t>
      </w:r>
      <w:proofErr w:type="spellStart"/>
      <w:r w:rsidRPr="00847F7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Spinphase</w:t>
      </w:r>
      <w:proofErr w:type="spellEnd"/>
    </w:p>
    <w:p w14:paraId="109C5285" w14:textId="77777777" w:rsidR="00847F79" w:rsidRPr="00847F79" w:rsidRDefault="00847F79" w:rsidP="0084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F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May 14, 2026</w:t>
      </w:r>
      <w:r w:rsidRPr="00847F7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47F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N. A. Schwadron</w:t>
      </w:r>
    </w:p>
    <w:p w14:paraId="58168438" w14:textId="77777777" w:rsidR="00847F79" w:rsidRPr="00847F79" w:rsidRDefault="00847F79" w:rsidP="0084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F79">
        <w:rPr>
          <w:rFonts w:ascii="Times New Roman" w:eastAsia="Times New Roman" w:hAnsi="Times New Roman" w:cs="Times New Roman"/>
          <w:kern w:val="0"/>
          <w14:ligatures w14:val="none"/>
        </w:rPr>
        <w:t xml:space="preserve">We are observing anomalies in the </w:t>
      </w:r>
      <w:proofErr w:type="spellStart"/>
      <w:r w:rsidRPr="00847F79">
        <w:rPr>
          <w:rFonts w:ascii="Times New Roman" w:eastAsia="Times New Roman" w:hAnsi="Times New Roman" w:cs="Times New Roman"/>
          <w:kern w:val="0"/>
          <w14:ligatures w14:val="none"/>
        </w:rPr>
        <w:t>spinphase</w:t>
      </w:r>
      <w:proofErr w:type="spellEnd"/>
      <w:r w:rsidRPr="00847F79">
        <w:rPr>
          <w:rFonts w:ascii="Times New Roman" w:eastAsia="Times New Roman" w:hAnsi="Times New Roman" w:cs="Times New Roman"/>
          <w:kern w:val="0"/>
          <w14:ligatures w14:val="none"/>
        </w:rPr>
        <w:t xml:space="preserve"> distributions for certain days in the Level 1B annotated Direct Event (DE) data products. Here, we compare representative cases of </w:t>
      </w:r>
      <w:proofErr w:type="spellStart"/>
      <w:r w:rsidRPr="00847F79">
        <w:rPr>
          <w:rFonts w:ascii="Times New Roman" w:eastAsia="Times New Roman" w:hAnsi="Times New Roman" w:cs="Times New Roman"/>
          <w:kern w:val="0"/>
          <w14:ligatures w14:val="none"/>
        </w:rPr>
        <w:t>spinphase</w:t>
      </w:r>
      <w:proofErr w:type="spellEnd"/>
      <w:r w:rsidRPr="00847F79">
        <w:rPr>
          <w:rFonts w:ascii="Times New Roman" w:eastAsia="Times New Roman" w:hAnsi="Times New Roman" w:cs="Times New Roman"/>
          <w:kern w:val="0"/>
          <w14:ligatures w14:val="none"/>
        </w:rPr>
        <w:t xml:space="preserve"> distributions derived from Level 1A and Level 1B processing.</w:t>
      </w:r>
    </w:p>
    <w:p w14:paraId="72DB3241" w14:textId="77777777" w:rsidR="00847F79" w:rsidRPr="00847F79" w:rsidRDefault="00847F79" w:rsidP="0084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F79">
        <w:rPr>
          <w:rFonts w:ascii="Times New Roman" w:eastAsia="Times New Roman" w:hAnsi="Times New Roman" w:cs="Times New Roman"/>
          <w:kern w:val="0"/>
          <w14:ligatures w14:val="none"/>
        </w:rPr>
        <w:t xml:space="preserve">In the Level 1A data products, the </w:t>
      </w:r>
      <w:proofErr w:type="spellStart"/>
      <w:r w:rsidRPr="00847F79">
        <w:rPr>
          <w:rFonts w:ascii="Times New Roman" w:eastAsia="Times New Roman" w:hAnsi="Times New Roman" w:cs="Times New Roman"/>
          <w:kern w:val="0"/>
          <w14:ligatures w14:val="none"/>
        </w:rPr>
        <w:t>spinphase</w:t>
      </w:r>
      <w:proofErr w:type="spellEnd"/>
      <w:r w:rsidRPr="00847F79">
        <w:rPr>
          <w:rFonts w:ascii="Times New Roman" w:eastAsia="Times New Roman" w:hAnsi="Times New Roman" w:cs="Times New Roman"/>
          <w:kern w:val="0"/>
          <w14:ligatures w14:val="none"/>
        </w:rPr>
        <w:t xml:space="preserve"> is determined directly from onboard timing information, specifically the event timestamp relative to the spacecraft spin pulse. In contrast, the Level 1B annotated DE products derive </w:t>
      </w:r>
      <w:proofErr w:type="spellStart"/>
      <w:r w:rsidRPr="00847F79">
        <w:rPr>
          <w:rFonts w:ascii="Times New Roman" w:eastAsia="Times New Roman" w:hAnsi="Times New Roman" w:cs="Times New Roman"/>
          <w:kern w:val="0"/>
          <w14:ligatures w14:val="none"/>
        </w:rPr>
        <w:t>spinphase</w:t>
      </w:r>
      <w:proofErr w:type="spellEnd"/>
      <w:r w:rsidRPr="00847F79">
        <w:rPr>
          <w:rFonts w:ascii="Times New Roman" w:eastAsia="Times New Roman" w:hAnsi="Times New Roman" w:cs="Times New Roman"/>
          <w:kern w:val="0"/>
          <w14:ligatures w14:val="none"/>
        </w:rPr>
        <w:t xml:space="preserve"> using SPICE-based spacecraft attitude reconstruction.</w:t>
      </w:r>
    </w:p>
    <w:p w14:paraId="5E23E69D" w14:textId="77777777" w:rsidR="00847F79" w:rsidRPr="00847F79" w:rsidRDefault="00847F79" w:rsidP="0084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F79">
        <w:rPr>
          <w:rFonts w:ascii="Times New Roman" w:eastAsia="Times New Roman" w:hAnsi="Times New Roman" w:cs="Times New Roman"/>
          <w:kern w:val="0"/>
          <w14:ligatures w14:val="none"/>
        </w:rPr>
        <w:t xml:space="preserve">The comparisons below indicate that the Level 1A products show the expected narrow </w:t>
      </w:r>
      <w:proofErr w:type="spellStart"/>
      <w:r w:rsidRPr="00847F79">
        <w:rPr>
          <w:rFonts w:ascii="Times New Roman" w:eastAsia="Times New Roman" w:hAnsi="Times New Roman" w:cs="Times New Roman"/>
          <w:kern w:val="0"/>
          <w14:ligatures w14:val="none"/>
        </w:rPr>
        <w:t>spinphase</w:t>
      </w:r>
      <w:proofErr w:type="spellEnd"/>
      <w:r w:rsidRPr="00847F79">
        <w:rPr>
          <w:rFonts w:ascii="Times New Roman" w:eastAsia="Times New Roman" w:hAnsi="Times New Roman" w:cs="Times New Roman"/>
          <w:kern w:val="0"/>
          <w14:ligatures w14:val="none"/>
        </w:rPr>
        <w:t xml:space="preserve"> distributions, whereas some Level 1B products exhibit broadened distributions and extended background structure. These discrepancies suggest issues associated with the current attitude-based </w:t>
      </w:r>
      <w:proofErr w:type="spellStart"/>
      <w:r w:rsidRPr="00847F79">
        <w:rPr>
          <w:rFonts w:ascii="Times New Roman" w:eastAsia="Times New Roman" w:hAnsi="Times New Roman" w:cs="Times New Roman"/>
          <w:kern w:val="0"/>
          <w14:ligatures w14:val="none"/>
        </w:rPr>
        <w:t>spinphase</w:t>
      </w:r>
      <w:proofErr w:type="spellEnd"/>
      <w:r w:rsidRPr="00847F79">
        <w:rPr>
          <w:rFonts w:ascii="Times New Roman" w:eastAsia="Times New Roman" w:hAnsi="Times New Roman" w:cs="Times New Roman"/>
          <w:kern w:val="0"/>
          <w14:ligatures w14:val="none"/>
        </w:rPr>
        <w:t xml:space="preserve"> reconstruction used in the Level 1B annotation process.</w:t>
      </w:r>
    </w:p>
    <w:p w14:paraId="225310BE" w14:textId="77777777" w:rsidR="00847F79" w:rsidRPr="00847F79" w:rsidRDefault="00847F79" w:rsidP="0084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F79">
        <w:rPr>
          <w:rFonts w:ascii="Times New Roman" w:eastAsia="Times New Roman" w:hAnsi="Times New Roman" w:cs="Times New Roman"/>
          <w:kern w:val="0"/>
          <w14:ligatures w14:val="none"/>
        </w:rPr>
        <w:t>We show representative examples for repoint 175 and repoint 199.</w:t>
      </w:r>
    </w:p>
    <w:p w14:paraId="67B61E97" w14:textId="77777777" w:rsidR="00847F79" w:rsidRPr="00847F79" w:rsidRDefault="00847F79" w:rsidP="0084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F79">
        <w:rPr>
          <w:rFonts w:ascii="Times New Roman" w:eastAsia="Times New Roman" w:hAnsi="Times New Roman" w:cs="Times New Roman"/>
          <w:kern w:val="0"/>
          <w14:ligatures w14:val="none"/>
        </w:rPr>
        <w:t xml:space="preserve">The IMAP-Lo team plans to rework the pipeline so that future processing relies directly on the Level 1A timing information for </w:t>
      </w:r>
      <w:proofErr w:type="spellStart"/>
      <w:r w:rsidRPr="00847F79">
        <w:rPr>
          <w:rFonts w:ascii="Times New Roman" w:eastAsia="Times New Roman" w:hAnsi="Times New Roman" w:cs="Times New Roman"/>
          <w:kern w:val="0"/>
          <w14:ligatures w14:val="none"/>
        </w:rPr>
        <w:t>spinphase</w:t>
      </w:r>
      <w:proofErr w:type="spellEnd"/>
      <w:r w:rsidRPr="00847F79">
        <w:rPr>
          <w:rFonts w:ascii="Times New Roman" w:eastAsia="Times New Roman" w:hAnsi="Times New Roman" w:cs="Times New Roman"/>
          <w:kern w:val="0"/>
          <w14:ligatures w14:val="none"/>
        </w:rPr>
        <w:t xml:space="preserve"> determination. This approach avoids dependence on the current attitude reconstruction pathway and is expected to eliminate the observed artifacts.</w:t>
      </w:r>
    </w:p>
    <w:p w14:paraId="4901A6D3" w14:textId="77777777" w:rsidR="00B07BC0" w:rsidRDefault="00B07BC0" w:rsidP="00470F0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35C9D9" w14:textId="1F870494" w:rsidR="00B07BC0" w:rsidRDefault="00B07BC0" w:rsidP="00470F0F">
      <w:pPr>
        <w:rPr>
          <w:noProof/>
        </w:rPr>
      </w:pPr>
      <w:r w:rsidRPr="00B07BC0">
        <w:rPr>
          <w:rFonts w:ascii="Times New Roman" w:hAnsi="Times New Roman" w:cs="Times New Roman"/>
        </w:rPr>
        <w:drawing>
          <wp:inline distT="0" distB="0" distL="0" distR="0" wp14:anchorId="3B12BCF9" wp14:editId="0B7498D2">
            <wp:extent cx="2449604" cy="2384962"/>
            <wp:effectExtent l="0" t="0" r="1905" b="3175"/>
            <wp:docPr id="576641629" name="Picture 1" descr="A graph of a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41629" name="Picture 1" descr="A graph of a bar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1034" cy="242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7BC0">
        <w:rPr>
          <w:noProof/>
        </w:rPr>
        <w:t xml:space="preserve"> </w:t>
      </w:r>
      <w:r w:rsidRPr="00B07BC0">
        <w:rPr>
          <w:rFonts w:ascii="Times New Roman" w:hAnsi="Times New Roman" w:cs="Times New Roman"/>
        </w:rPr>
        <w:drawing>
          <wp:inline distT="0" distB="0" distL="0" distR="0" wp14:anchorId="1DEF591F" wp14:editId="26391AB5">
            <wp:extent cx="2413310" cy="2349627"/>
            <wp:effectExtent l="0" t="0" r="0" b="0"/>
            <wp:docPr id="209387732" name="Picture 1" descr="A graph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7732" name="Picture 1" descr="A graph of a data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6360" cy="24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A98D" w14:textId="4B62F83B" w:rsidR="00B07BC0" w:rsidRPr="00847F79" w:rsidRDefault="00B07BC0" w:rsidP="00470F0F">
      <w:pPr>
        <w:rPr>
          <w:rFonts w:ascii="Times New Roman" w:hAnsi="Times New Roman" w:cs="Times New Roman"/>
          <w:noProof/>
        </w:rPr>
      </w:pPr>
      <w:r w:rsidRPr="00847F79">
        <w:rPr>
          <w:rFonts w:ascii="Times New Roman" w:hAnsi="Times New Roman" w:cs="Times New Roman"/>
          <w:b/>
          <w:bCs/>
          <w:noProof/>
        </w:rPr>
        <w:t>Figure 1:</w:t>
      </w:r>
      <w:r w:rsidR="00847F79" w:rsidRPr="00847F79">
        <w:rPr>
          <w:rFonts w:ascii="Times New Roman" w:hAnsi="Times New Roman" w:cs="Times New Roman"/>
        </w:rPr>
        <w:t xml:space="preserve"> Comparison of Level 1A and Level 1B Direct Event </w:t>
      </w:r>
      <w:proofErr w:type="spellStart"/>
      <w:r w:rsidR="00847F79" w:rsidRPr="00847F79">
        <w:rPr>
          <w:rFonts w:ascii="Times New Roman" w:hAnsi="Times New Roman" w:cs="Times New Roman"/>
        </w:rPr>
        <w:t>spinphase</w:t>
      </w:r>
      <w:proofErr w:type="spellEnd"/>
      <w:r w:rsidR="00847F79" w:rsidRPr="00847F79">
        <w:rPr>
          <w:rFonts w:ascii="Times New Roman" w:hAnsi="Times New Roman" w:cs="Times New Roman"/>
        </w:rPr>
        <w:t xml:space="preserve"> distributions</w:t>
      </w:r>
      <w:r w:rsidR="009070DE">
        <w:rPr>
          <w:rFonts w:ascii="Times New Roman" w:hAnsi="Times New Roman" w:cs="Times New Roman"/>
        </w:rPr>
        <w:t xml:space="preserve"> of Oxygen</w:t>
      </w:r>
      <w:r w:rsidR="00847F79" w:rsidRPr="00847F79">
        <w:rPr>
          <w:rFonts w:ascii="Times New Roman" w:hAnsi="Times New Roman" w:cs="Times New Roman"/>
        </w:rPr>
        <w:t xml:space="preserve"> for repoint 175. The Level 1A distribution exhibits the expected narrow peak structure, while the Level 1B annotated data show additional broad background and anomalous structure.</w:t>
      </w:r>
    </w:p>
    <w:p w14:paraId="73360282" w14:textId="77777777" w:rsidR="00AB3CBB" w:rsidRDefault="00AB3CBB" w:rsidP="00470F0F">
      <w:pPr>
        <w:rPr>
          <w:rFonts w:ascii="Times New Roman" w:hAnsi="Times New Roman" w:cs="Times New Roman"/>
          <w:noProof/>
        </w:rPr>
      </w:pPr>
    </w:p>
    <w:p w14:paraId="16D1DF64" w14:textId="0417D40A" w:rsidR="00AB3CBB" w:rsidRDefault="00AB3CBB" w:rsidP="00470F0F">
      <w:pPr>
        <w:rPr>
          <w:rFonts w:ascii="Times New Roman" w:hAnsi="Times New Roman" w:cs="Times New Roman"/>
          <w:noProof/>
        </w:rPr>
      </w:pPr>
      <w:r w:rsidRPr="00AB3CB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C6A21E" wp14:editId="619B9EEE">
            <wp:extent cx="2186720" cy="2129014"/>
            <wp:effectExtent l="0" t="0" r="0" b="5080"/>
            <wp:docPr id="1642870649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70649" name="Picture 1" descr="A graph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1159" cy="21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7F79" w:rsidRPr="00847F79">
        <w:rPr>
          <w:noProof/>
        </w:rPr>
        <w:t xml:space="preserve"> </w:t>
      </w:r>
      <w:r w:rsidR="00847F79" w:rsidRPr="00847F79">
        <w:rPr>
          <w:rFonts w:ascii="Times New Roman" w:hAnsi="Times New Roman" w:cs="Times New Roman"/>
          <w:noProof/>
        </w:rPr>
        <w:drawing>
          <wp:inline distT="0" distB="0" distL="0" distR="0" wp14:anchorId="1549313E" wp14:editId="0E8C8ABD">
            <wp:extent cx="2138029" cy="2084578"/>
            <wp:effectExtent l="0" t="0" r="0" b="0"/>
            <wp:docPr id="807369511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69511" name="Picture 1" descr="A graph with blue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5020" cy="213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5D5F" w14:textId="23172D53" w:rsidR="00AB3CBB" w:rsidRPr="00B07BC0" w:rsidRDefault="00847F79" w:rsidP="00470F0F">
      <w:pPr>
        <w:rPr>
          <w:rFonts w:ascii="Times New Roman" w:hAnsi="Times New Roman" w:cs="Times New Roman"/>
          <w:noProof/>
        </w:rPr>
      </w:pPr>
      <w:r>
        <w:rPr>
          <w:rStyle w:val="Strong"/>
        </w:rPr>
        <w:t>Figure 2:</w:t>
      </w:r>
      <w:r>
        <w:t xml:space="preserve"> Comparison of Level 1A and Level 1B Direct Event </w:t>
      </w:r>
      <w:proofErr w:type="spellStart"/>
      <w:r>
        <w:t>spinphase</w:t>
      </w:r>
      <w:proofErr w:type="spellEnd"/>
      <w:r>
        <w:t xml:space="preserve"> distributions</w:t>
      </w:r>
      <w:r w:rsidR="009070DE">
        <w:t xml:space="preserve"> of Oxygen</w:t>
      </w:r>
      <w:r>
        <w:t xml:space="preserve"> for repoint 199. Similar anomalies are observed in the Level 1B annotated products, consistent with issues in the current </w:t>
      </w:r>
      <w:proofErr w:type="spellStart"/>
      <w:r>
        <w:t>spinphase</w:t>
      </w:r>
      <w:proofErr w:type="spellEnd"/>
      <w:r>
        <w:t xml:space="preserve"> reconstruction methodology.</w:t>
      </w:r>
    </w:p>
    <w:p w14:paraId="57207D3D" w14:textId="77777777" w:rsidR="00B07BC0" w:rsidRDefault="00B07BC0" w:rsidP="00470F0F">
      <w:pPr>
        <w:rPr>
          <w:noProof/>
        </w:rPr>
      </w:pPr>
    </w:p>
    <w:p w14:paraId="5F8EA564" w14:textId="77777777" w:rsidR="00B07BC0" w:rsidRPr="00470F0F" w:rsidRDefault="00B07BC0" w:rsidP="00470F0F">
      <w:pPr>
        <w:rPr>
          <w:rFonts w:ascii="Times New Roman" w:hAnsi="Times New Roman" w:cs="Times New Roman"/>
        </w:rPr>
      </w:pPr>
    </w:p>
    <w:sectPr w:rsidR="00B07BC0" w:rsidRPr="00470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7531"/>
    <w:multiLevelType w:val="multilevel"/>
    <w:tmpl w:val="4AD0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E2BD3"/>
    <w:multiLevelType w:val="multilevel"/>
    <w:tmpl w:val="E7FA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360934">
    <w:abstractNumId w:val="0"/>
  </w:num>
  <w:num w:numId="2" w16cid:durableId="428547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F0F"/>
    <w:rsid w:val="000C441E"/>
    <w:rsid w:val="000C663B"/>
    <w:rsid w:val="00470F0F"/>
    <w:rsid w:val="00586864"/>
    <w:rsid w:val="007C3B3E"/>
    <w:rsid w:val="00847F79"/>
    <w:rsid w:val="009070DE"/>
    <w:rsid w:val="00AB3CBB"/>
    <w:rsid w:val="00AE2769"/>
    <w:rsid w:val="00B07BC0"/>
    <w:rsid w:val="00B27CBB"/>
    <w:rsid w:val="00B36B4C"/>
    <w:rsid w:val="00C24598"/>
    <w:rsid w:val="00CD0C43"/>
    <w:rsid w:val="00DB1DCA"/>
    <w:rsid w:val="00DD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EA4538"/>
  <w15:chartTrackingRefBased/>
  <w15:docId w15:val="{1D59299A-941D-3146-A233-5380648B6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F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F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F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F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0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70F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70F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Schwadron</dc:creator>
  <cp:keywords/>
  <dc:description/>
  <cp:lastModifiedBy>Nathan Schwadron</cp:lastModifiedBy>
  <cp:revision>6</cp:revision>
  <dcterms:created xsi:type="dcterms:W3CDTF">2026-05-14T16:24:00Z</dcterms:created>
  <dcterms:modified xsi:type="dcterms:W3CDTF">2026-05-14T16:46:00Z</dcterms:modified>
</cp:coreProperties>
</file>