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Leave Policy v3</w:t>
      </w:r>
    </w:p>
    <w:p>
      <w:r>
        <w:t>Employees are entitled to 30 calendar days of annual leave after completing one year of service.</w:t>
      </w:r>
    </w:p>
    <w:p>
      <w:r>
        <w:t>Leave requests must be submitted at least 14 days in advance via the HR portal.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