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3.0 -->
  <w:body>
    <w:p w:rsidR="00423B79" w:rsidP="00582628" w14:paraId="0F6AC8D3" w14:textId="57F43DC8">
      <w:pPr>
        <w:jc w:val="center"/>
        <w:rPr>
          <w:b/>
          <w:bCs/>
          <w:sz w:val="22"/>
          <w:szCs w:val="22"/>
          <w:u w:val="single"/>
        </w:rPr>
      </w:pPr>
      <w:r>
        <w:rPr>
          <w:b/>
          <w:bCs/>
          <w:sz w:val="22"/>
          <w:szCs w:val="22"/>
          <w:u w:val="single"/>
        </w:rPr>
        <w:t>M</w:t>
      </w:r>
      <w:r w:rsidRPr="00582628" w:rsidR="00106CD7">
        <w:rPr>
          <w:b/>
          <w:bCs/>
          <w:sz w:val="22"/>
          <w:szCs w:val="22"/>
          <w:u w:val="single"/>
        </w:rPr>
        <w:t>ASTER SERVICES AGREEMENT</w:t>
      </w:r>
    </w:p>
    <w:p w:rsidR="00475098" w:rsidRPr="00475098" w:rsidP="00582628" w14:paraId="5F8F531A" w14:textId="059A7528">
      <w:pPr>
        <w:jc w:val="center"/>
        <w:rPr>
          <w:b/>
          <w:bCs/>
          <w:sz w:val="22"/>
          <w:szCs w:val="22"/>
        </w:rPr>
      </w:pPr>
      <w:r w:rsidRPr="00475098">
        <w:rPr>
          <w:b/>
          <w:bCs/>
          <w:sz w:val="22"/>
          <w:szCs w:val="22"/>
        </w:rPr>
        <w:t>(Direct Sale)</w:t>
      </w:r>
    </w:p>
    <w:p w:rsidR="00582628" w:rsidRPr="00582628" w:rsidP="00582628" w14:paraId="38D59EF7" w14:textId="77777777">
      <w:pPr>
        <w:rPr>
          <w:b/>
          <w:bCs/>
          <w:sz w:val="22"/>
          <w:szCs w:val="22"/>
          <w:u w:val="single"/>
        </w:rPr>
      </w:pPr>
    </w:p>
    <w:p w:rsidR="00582628" w:rsidRPr="00582628" w:rsidP="00582628" w14:paraId="483D752F" w14:textId="537039FE">
      <w:pPr>
        <w:pStyle w:val="BodyTextFLI5"/>
        <w:ind w:firstLine="360"/>
        <w:rPr>
          <w:szCs w:val="22"/>
        </w:rPr>
      </w:pPr>
      <w:bookmarkStart w:id="0" w:name="_DV_M1"/>
      <w:bookmarkStart w:id="1" w:name="_DV_M2"/>
      <w:bookmarkEnd w:id="0"/>
      <w:bookmarkEnd w:id="1"/>
      <w:r w:rsidRPr="00582628">
        <w:rPr>
          <w:szCs w:val="22"/>
        </w:rPr>
        <w:t>THIS MASTER SERVICES AGREEMENT (this “</w:t>
      </w:r>
      <w:r w:rsidRPr="00582628">
        <w:rPr>
          <w:szCs w:val="22"/>
          <w:u w:val="single"/>
        </w:rPr>
        <w:t>Agreement</w:t>
      </w:r>
      <w:r w:rsidRPr="00582628">
        <w:rPr>
          <w:szCs w:val="22"/>
        </w:rPr>
        <w:t xml:space="preserve">”) is entered into effective as </w:t>
      </w:r>
      <w:bookmarkStart w:id="2" w:name="_DV_M3"/>
      <w:bookmarkEnd w:id="2"/>
      <w:r w:rsidRPr="00582628">
        <w:rPr>
          <w:szCs w:val="22"/>
        </w:rPr>
        <w:t xml:space="preserve">of </w:t>
      </w:r>
      <w:r w:rsidR="00A4424F">
        <w:rPr>
          <w:szCs w:val="22"/>
        </w:rPr>
        <w:t>[</w:t>
      </w:r>
      <w:r w:rsidRPr="00A4424F" w:rsidR="00A4424F">
        <w:rPr>
          <w:szCs w:val="22"/>
          <w:highlight w:val="yellow"/>
        </w:rPr>
        <w:t>insert date</w:t>
      </w:r>
      <w:r w:rsidR="00A4424F">
        <w:rPr>
          <w:szCs w:val="22"/>
        </w:rPr>
        <w:t>]</w:t>
      </w:r>
      <w:r w:rsidRPr="00582628">
        <w:rPr>
          <w:szCs w:val="22"/>
        </w:rPr>
        <w:t>,</w:t>
      </w:r>
      <w:bookmarkStart w:id="3" w:name="_DV_M4"/>
      <w:bookmarkEnd w:id="3"/>
      <w:r w:rsidRPr="00582628">
        <w:rPr>
          <w:szCs w:val="22"/>
        </w:rPr>
        <w:t xml:space="preserve"> 202</w:t>
      </w:r>
      <w:r>
        <w:rPr>
          <w:szCs w:val="22"/>
        </w:rPr>
        <w:t>5</w:t>
      </w:r>
      <w:r w:rsidRPr="00582628">
        <w:rPr>
          <w:szCs w:val="22"/>
        </w:rPr>
        <w:t xml:space="preserve"> (the “</w:t>
      </w:r>
      <w:r w:rsidRPr="00582628">
        <w:rPr>
          <w:szCs w:val="22"/>
          <w:u w:val="single"/>
        </w:rPr>
        <w:t>Effective Date</w:t>
      </w:r>
      <w:r w:rsidRPr="00582628">
        <w:rPr>
          <w:szCs w:val="22"/>
        </w:rPr>
        <w:t>”), by and between Simpl Healthcare, Inc., a Delaware corporation (the “</w:t>
      </w:r>
      <w:r w:rsidRPr="00582628">
        <w:rPr>
          <w:szCs w:val="22"/>
          <w:u w:val="single"/>
        </w:rPr>
        <w:t>Company</w:t>
      </w:r>
      <w:r w:rsidRPr="00582628">
        <w:rPr>
          <w:szCs w:val="22"/>
        </w:rPr>
        <w:t>” or “</w:t>
      </w:r>
      <w:r w:rsidRPr="00582628">
        <w:rPr>
          <w:szCs w:val="22"/>
          <w:u w:val="single"/>
        </w:rPr>
        <w:t>Simpl</w:t>
      </w:r>
      <w:r w:rsidRPr="00582628">
        <w:rPr>
          <w:szCs w:val="22"/>
        </w:rPr>
        <w:t xml:space="preserve">”), and </w:t>
      </w:r>
      <w:r w:rsidR="00A4424F">
        <w:rPr>
          <w:szCs w:val="22"/>
        </w:rPr>
        <w:t>[</w:t>
      </w:r>
      <w:r w:rsidRPr="00A4424F" w:rsidR="00A4424F">
        <w:rPr>
          <w:szCs w:val="22"/>
          <w:highlight w:val="yellow"/>
        </w:rPr>
        <w:t>insert legal name</w:t>
      </w:r>
      <w:r w:rsidR="00A4424F">
        <w:rPr>
          <w:szCs w:val="22"/>
        </w:rPr>
        <w:t>], a [</w:t>
      </w:r>
      <w:r w:rsidRPr="00A4424F" w:rsidR="00A4424F">
        <w:rPr>
          <w:szCs w:val="22"/>
          <w:highlight w:val="yellow"/>
        </w:rPr>
        <w:t>insert type of entity</w:t>
      </w:r>
      <w:r w:rsidR="00A4424F">
        <w:rPr>
          <w:szCs w:val="22"/>
        </w:rPr>
        <w:t>]</w:t>
      </w:r>
      <w:r w:rsidRPr="00582628">
        <w:rPr>
          <w:szCs w:val="22"/>
        </w:rPr>
        <w:t>(</w:t>
      </w:r>
      <w:r>
        <w:rPr>
          <w:szCs w:val="22"/>
        </w:rPr>
        <w:t xml:space="preserve">the </w:t>
      </w:r>
      <w:r w:rsidRPr="00582628">
        <w:rPr>
          <w:szCs w:val="22"/>
        </w:rPr>
        <w:t>“</w:t>
      </w:r>
      <w:r w:rsidRPr="00582628">
        <w:rPr>
          <w:szCs w:val="22"/>
          <w:u w:val="single"/>
        </w:rPr>
        <w:t>C</w:t>
      </w:r>
      <w:r>
        <w:rPr>
          <w:szCs w:val="22"/>
          <w:u w:val="single"/>
        </w:rPr>
        <w:t>ustomer</w:t>
      </w:r>
      <w:r w:rsidRPr="00582628">
        <w:rPr>
          <w:szCs w:val="22"/>
        </w:rPr>
        <w:t>”).</w:t>
      </w:r>
    </w:p>
    <w:p w:rsidR="00582628" w:rsidRPr="00582628" w:rsidP="00582628" w14:paraId="78C56B15" w14:textId="77777777">
      <w:pPr>
        <w:pStyle w:val="BodyTextFLI5"/>
        <w:rPr>
          <w:szCs w:val="22"/>
        </w:rPr>
      </w:pPr>
    </w:p>
    <w:p w:rsidR="00582628" w:rsidP="009856D3" w14:paraId="48A9EAC2" w14:textId="3DE1842F">
      <w:pPr>
        <w:pStyle w:val="BodyTextFirstIndent"/>
        <w:numPr>
          <w:ilvl w:val="0"/>
          <w:numId w:val="26"/>
        </w:numPr>
        <w:ind w:left="0" w:firstLine="360"/>
        <w:rPr>
          <w:sz w:val="22"/>
          <w:szCs w:val="22"/>
        </w:rPr>
      </w:pPr>
      <w:bookmarkStart w:id="4" w:name="_DV_M5"/>
      <w:bookmarkEnd w:id="4"/>
      <w:r w:rsidRPr="00582628">
        <w:rPr>
          <w:sz w:val="22"/>
          <w:szCs w:val="22"/>
        </w:rPr>
        <w:t>The Company is a provider of the health care data, related services and platforms (</w:t>
      </w:r>
      <w:r w:rsidR="00A4424F">
        <w:rPr>
          <w:sz w:val="22"/>
          <w:szCs w:val="22"/>
        </w:rPr>
        <w:t xml:space="preserve">all </w:t>
      </w:r>
      <w:r w:rsidRPr="00582628">
        <w:rPr>
          <w:sz w:val="22"/>
          <w:szCs w:val="22"/>
        </w:rPr>
        <w:t xml:space="preserve">as set forth and described on </w:t>
      </w:r>
      <w:r w:rsidRPr="00582628">
        <w:rPr>
          <w:sz w:val="22"/>
          <w:szCs w:val="22"/>
          <w:u w:val="single"/>
        </w:rPr>
        <w:t>Exhibit A</w:t>
      </w:r>
      <w:r w:rsidRPr="00582628">
        <w:rPr>
          <w:sz w:val="22"/>
          <w:szCs w:val="22"/>
        </w:rPr>
        <w:t xml:space="preserve"> </w:t>
      </w:r>
      <w:r w:rsidR="00717810">
        <w:rPr>
          <w:sz w:val="22"/>
          <w:szCs w:val="22"/>
        </w:rPr>
        <w:t xml:space="preserve">attached </w:t>
      </w:r>
      <w:r w:rsidRPr="00582628">
        <w:rPr>
          <w:sz w:val="22"/>
          <w:szCs w:val="22"/>
        </w:rPr>
        <w:t>hereto);</w:t>
      </w:r>
      <w:r>
        <w:rPr>
          <w:sz w:val="22"/>
          <w:szCs w:val="22"/>
        </w:rPr>
        <w:t xml:space="preserve"> and</w:t>
      </w:r>
    </w:p>
    <w:p w:rsidR="00582628" w:rsidRPr="00582628" w:rsidP="00582628" w14:paraId="4B6596DE" w14:textId="77777777">
      <w:pPr>
        <w:pStyle w:val="BodyTextFirstIndent"/>
        <w:ind w:firstLine="0"/>
        <w:rPr>
          <w:sz w:val="22"/>
          <w:szCs w:val="22"/>
        </w:rPr>
      </w:pPr>
      <w:bookmarkStart w:id="5" w:name="_DV_M6"/>
      <w:bookmarkEnd w:id="5"/>
    </w:p>
    <w:p w:rsidR="00582628" w:rsidRPr="00582628" w:rsidP="00582628" w14:paraId="45198708" w14:textId="6F499E0A">
      <w:pPr>
        <w:pStyle w:val="BodyTextFirstIndent"/>
        <w:rPr>
          <w:sz w:val="22"/>
          <w:szCs w:val="22"/>
        </w:rPr>
      </w:pPr>
      <w:bookmarkStart w:id="6" w:name="_DV_M7"/>
      <w:bookmarkEnd w:id="6"/>
      <w:r>
        <w:rPr>
          <w:sz w:val="22"/>
          <w:szCs w:val="22"/>
        </w:rPr>
        <w:t>B</w:t>
      </w:r>
      <w:r w:rsidRPr="00582628">
        <w:rPr>
          <w:sz w:val="22"/>
          <w:szCs w:val="22"/>
        </w:rPr>
        <w:t>.</w:t>
      </w:r>
      <w:r w:rsidRPr="00582628">
        <w:rPr>
          <w:sz w:val="22"/>
          <w:szCs w:val="22"/>
        </w:rPr>
        <w:tab/>
        <w:t xml:space="preserve">The </w:t>
      </w:r>
      <w:r w:rsidR="00717810">
        <w:rPr>
          <w:sz w:val="22"/>
          <w:szCs w:val="22"/>
        </w:rPr>
        <w:t xml:space="preserve">parties </w:t>
      </w:r>
      <w:r w:rsidRPr="00582628">
        <w:rPr>
          <w:sz w:val="22"/>
          <w:szCs w:val="22"/>
        </w:rPr>
        <w:t xml:space="preserve">now desire to enter into this Agreement pursuant to which the Company will </w:t>
      </w:r>
      <w:r>
        <w:rPr>
          <w:sz w:val="22"/>
          <w:szCs w:val="22"/>
        </w:rPr>
        <w:t>license, and the Customer will purchase</w:t>
      </w:r>
      <w:r w:rsidRPr="00582628">
        <w:rPr>
          <w:sz w:val="22"/>
          <w:szCs w:val="22"/>
        </w:rPr>
        <w:t>, the Servic</w:t>
      </w:r>
      <w:r>
        <w:rPr>
          <w:sz w:val="22"/>
          <w:szCs w:val="22"/>
        </w:rPr>
        <w:t>es and utilize the Company’s Platform (each as defined below).</w:t>
      </w:r>
    </w:p>
    <w:p w:rsidR="00582628" w:rsidRPr="00582628" w:rsidP="009856D3" w14:paraId="4968D1FA" w14:textId="77777777">
      <w:pPr>
        <w:pStyle w:val="BodyTextFirstIndent"/>
        <w:rPr>
          <w:sz w:val="22"/>
          <w:szCs w:val="22"/>
        </w:rPr>
      </w:pPr>
    </w:p>
    <w:p w:rsidR="00582628" w:rsidRPr="00A4424F" w:rsidP="00717810" w14:paraId="7F5E1F16" w14:textId="77777777">
      <w:pPr>
        <w:pStyle w:val="BodyTextFirstIndent"/>
        <w:rPr>
          <w:sz w:val="22"/>
          <w:szCs w:val="22"/>
        </w:rPr>
      </w:pPr>
      <w:bookmarkStart w:id="7" w:name="_DV_M8"/>
      <w:bookmarkEnd w:id="7"/>
      <w:r w:rsidRPr="00A4424F">
        <w:rPr>
          <w:sz w:val="22"/>
          <w:szCs w:val="22"/>
        </w:rPr>
        <w:t>NOW, THEREFORE, the parties agree as follows:</w:t>
      </w:r>
    </w:p>
    <w:p w:rsidR="009856D3" w:rsidP="00717810" w14:paraId="036EA22A" w14:textId="77777777">
      <w:pPr>
        <w:keepNext/>
        <w:adjustRightInd/>
        <w:outlineLvl w:val="0"/>
        <w:rPr>
          <w:rFonts w:eastAsia="Arial Unicode MS"/>
          <w:sz w:val="22"/>
          <w:szCs w:val="22"/>
        </w:rPr>
      </w:pPr>
    </w:p>
    <w:p w:rsidR="00717810" w:rsidRPr="00F903F7" w:rsidP="00717810" w14:paraId="715B4AC4" w14:textId="77777777">
      <w:pPr>
        <w:keepNext/>
        <w:adjustRightInd/>
        <w:outlineLvl w:val="0"/>
        <w:rPr>
          <w:rFonts w:eastAsia="Arial Unicode MS"/>
          <w:sz w:val="22"/>
          <w:szCs w:val="22"/>
        </w:rPr>
        <w:sectPr w:rsidSect="002C1338">
          <w:footerReference w:type="even" r:id="rId5"/>
          <w:footerReference w:type="default" r:id="rId6"/>
          <w:headerReference w:type="first" r:id="rId7"/>
          <w:footerReference w:type="first" r:id="rId8"/>
          <w:type w:val="continuous"/>
          <w:pgSz w:w="12240" w:h="15840" w:code="1"/>
          <w:pgMar w:top="1296" w:right="1440" w:bottom="1296" w:left="1440" w:header="576" w:footer="720" w:gutter="0"/>
          <w:pgNumType w:start="1"/>
          <w:cols w:space="720"/>
          <w:titlePg/>
          <w:docGrid w:linePitch="326"/>
        </w:sectPr>
      </w:pPr>
    </w:p>
    <w:p w:rsidR="00F205A0" w:rsidRPr="00717810" w:rsidP="00717810" w14:paraId="37D2CC9D" w14:textId="3B1F5F62">
      <w:pPr>
        <w:keepNext/>
        <w:numPr>
          <w:ilvl w:val="0"/>
          <w:numId w:val="5"/>
        </w:numPr>
        <w:adjustRightInd/>
        <w:spacing w:after="120"/>
        <w:outlineLvl w:val="0"/>
        <w:rPr>
          <w:rFonts w:eastAsia="Arial Unicode MS"/>
          <w:bCs/>
          <w:caps/>
          <w:sz w:val="22"/>
          <w:szCs w:val="22"/>
          <w:u w:val="single"/>
        </w:rPr>
      </w:pPr>
      <w:r w:rsidRPr="00717810">
        <w:rPr>
          <w:rFonts w:eastAsia="Arial Unicode MS"/>
          <w:bCs/>
          <w:caps/>
          <w:sz w:val="22"/>
          <w:szCs w:val="22"/>
          <w:u w:val="single"/>
        </w:rPr>
        <w:t>DEFINITIONS</w:t>
      </w:r>
      <w:r w:rsidRPr="00717810" w:rsidR="00717810">
        <w:rPr>
          <w:rFonts w:eastAsia="Arial Unicode MS"/>
          <w:bCs/>
          <w:sz w:val="22"/>
          <w:szCs w:val="22"/>
        </w:rPr>
        <w:t>.</w:t>
      </w:r>
      <w:r w:rsidR="00717810">
        <w:rPr>
          <w:rFonts w:eastAsia="Arial Unicode MS"/>
          <w:bCs/>
          <w:sz w:val="22"/>
          <w:szCs w:val="22"/>
        </w:rPr>
        <w:t xml:space="preserve">  The following definitions shall apply</w:t>
      </w:r>
      <w:r w:rsidR="00A4424F">
        <w:rPr>
          <w:rFonts w:eastAsia="Arial Unicode MS"/>
          <w:bCs/>
          <w:sz w:val="22"/>
          <w:szCs w:val="22"/>
        </w:rPr>
        <w:t xml:space="preserve"> in this Agreement</w:t>
      </w:r>
      <w:r w:rsidR="00717810">
        <w:rPr>
          <w:rFonts w:eastAsia="Arial Unicode MS"/>
          <w:bCs/>
          <w:sz w:val="22"/>
          <w:szCs w:val="22"/>
        </w:rPr>
        <w:t>:</w:t>
      </w:r>
    </w:p>
    <w:p w:rsidR="002B5CC2" w:rsidRPr="00F903F7" w:rsidP="00717810" w14:paraId="62E7F05C" w14:textId="417E13ED">
      <w:pPr>
        <w:numPr>
          <w:ilvl w:val="1"/>
          <w:numId w:val="5"/>
        </w:numPr>
        <w:spacing w:after="120"/>
        <w:outlineLvl w:val="1"/>
        <w:rPr>
          <w:rFonts w:eastAsia="Arial Unicode MS"/>
          <w:sz w:val="22"/>
          <w:szCs w:val="22"/>
        </w:rPr>
      </w:pPr>
      <w:r>
        <w:rPr>
          <w:rFonts w:eastAsia="Arial Unicode MS"/>
          <w:sz w:val="22"/>
          <w:szCs w:val="22"/>
        </w:rPr>
        <w:t xml:space="preserve"> </w:t>
      </w:r>
      <w:r w:rsidR="00A4424F">
        <w:rPr>
          <w:rFonts w:eastAsia="Arial Unicode MS"/>
          <w:sz w:val="22"/>
          <w:szCs w:val="22"/>
        </w:rPr>
        <w:t xml:space="preserve"> </w:t>
      </w:r>
      <w:r w:rsidRPr="00F903F7">
        <w:rPr>
          <w:rFonts w:eastAsia="Arial Unicode MS"/>
          <w:sz w:val="22"/>
          <w:szCs w:val="22"/>
        </w:rPr>
        <w:t>“</w:t>
      </w:r>
      <w:r w:rsidRPr="00717810">
        <w:rPr>
          <w:rFonts w:eastAsia="Arial Unicode MS"/>
          <w:bCs/>
          <w:sz w:val="22"/>
          <w:szCs w:val="22"/>
          <w:u w:val="single"/>
        </w:rPr>
        <w:t>Confidential Information</w:t>
      </w:r>
      <w:r w:rsidRPr="00F903F7">
        <w:rPr>
          <w:rFonts w:eastAsia="Arial Unicode MS"/>
          <w:sz w:val="22"/>
          <w:szCs w:val="22"/>
        </w:rPr>
        <w:t xml:space="preserve">” means </w:t>
      </w:r>
      <w:r w:rsidRPr="00F903F7">
        <w:rPr>
          <w:sz w:val="22"/>
          <w:szCs w:val="22"/>
        </w:rPr>
        <w:t xml:space="preserve">any </w:t>
      </w:r>
      <w:r w:rsidRPr="00F903F7">
        <w:rPr>
          <w:bCs/>
          <w:sz w:val="22"/>
          <w:szCs w:val="22"/>
        </w:rPr>
        <w:t xml:space="preserve">code, inventions, know-how, business, technical and financial information, </w:t>
      </w:r>
      <w:r w:rsidR="00783D08">
        <w:rPr>
          <w:bCs/>
          <w:sz w:val="22"/>
          <w:szCs w:val="22"/>
        </w:rPr>
        <w:t xml:space="preserve">APIs and API technology, </w:t>
      </w:r>
      <w:r w:rsidRPr="00F903F7">
        <w:rPr>
          <w:bCs/>
          <w:sz w:val="22"/>
          <w:szCs w:val="22"/>
        </w:rPr>
        <w:t>and any other</w:t>
      </w:r>
      <w:r w:rsidRPr="00F903F7">
        <w:rPr>
          <w:sz w:val="22"/>
          <w:szCs w:val="22"/>
        </w:rPr>
        <w:t xml:space="preserve"> nonpublic information of a party (the “</w:t>
      </w:r>
      <w:r w:rsidRPr="00717810">
        <w:rPr>
          <w:bCs/>
          <w:sz w:val="22"/>
          <w:szCs w:val="22"/>
          <w:u w:val="single"/>
        </w:rPr>
        <w:t>Disclosing Party</w:t>
      </w:r>
      <w:r w:rsidRPr="00F903F7">
        <w:rPr>
          <w:sz w:val="22"/>
          <w:szCs w:val="22"/>
        </w:rPr>
        <w:t>”)</w:t>
      </w:r>
      <w:r w:rsidRPr="00F903F7" w:rsidR="008667A0">
        <w:rPr>
          <w:sz w:val="22"/>
          <w:szCs w:val="22"/>
        </w:rPr>
        <w:t xml:space="preserve"> or of a third party that the Disclosing Party is required to maintain as confidential (which, for these purposes, shall be deemed the Confidential Information of the Disclosing Party)</w:t>
      </w:r>
      <w:r w:rsidRPr="00F903F7">
        <w:rPr>
          <w:sz w:val="22"/>
          <w:szCs w:val="22"/>
        </w:rPr>
        <w:t>, whether disclosed orally or in written or digital media, that</w:t>
      </w:r>
      <w:r w:rsidRPr="00F903F7" w:rsidR="008667A0">
        <w:rPr>
          <w:sz w:val="22"/>
          <w:szCs w:val="22"/>
        </w:rPr>
        <w:t xml:space="preserve"> it</w:t>
      </w:r>
      <w:r w:rsidRPr="00F903F7">
        <w:rPr>
          <w:sz w:val="22"/>
          <w:szCs w:val="22"/>
        </w:rPr>
        <w:t xml:space="preserve"> discloses to the other party (the “</w:t>
      </w:r>
      <w:r w:rsidRPr="00717810">
        <w:rPr>
          <w:bCs/>
          <w:sz w:val="22"/>
          <w:szCs w:val="22"/>
          <w:u w:val="single"/>
        </w:rPr>
        <w:t>Receiving Party</w:t>
      </w:r>
      <w:r w:rsidRPr="00F903F7">
        <w:rPr>
          <w:sz w:val="22"/>
          <w:szCs w:val="22"/>
        </w:rPr>
        <w:t>”) and identifies as “confidential” or with a similar legend at the time of such disclosure or that the Receiving Party knows or should have known is the confidential or proprietary information of the Disclosing Party.</w:t>
      </w:r>
      <w:r w:rsidRPr="00F903F7">
        <w:rPr>
          <w:rFonts w:eastAsia="Arial Unicode MS"/>
          <w:sz w:val="22"/>
          <w:szCs w:val="22"/>
        </w:rPr>
        <w:t xml:space="preserve"> </w:t>
      </w:r>
      <w:r w:rsidRPr="00F903F7" w:rsidR="0049148F">
        <w:rPr>
          <w:sz w:val="22"/>
          <w:szCs w:val="22"/>
        </w:rPr>
        <w:t>Confidential Information does not include information that (a) is already in the Receiving Party’s possession free of any confidentiality obligations at the time of disclosure; (b) is or becomes publicly known through no wrongful act or failure by the Receiving Party</w:t>
      </w:r>
      <w:r w:rsidRPr="00F903F7" w:rsidR="00240984">
        <w:rPr>
          <w:sz w:val="22"/>
          <w:szCs w:val="22"/>
        </w:rPr>
        <w:t>;</w:t>
      </w:r>
      <w:r w:rsidRPr="00F903F7" w:rsidR="0049148F">
        <w:rPr>
          <w:sz w:val="22"/>
          <w:szCs w:val="22"/>
        </w:rPr>
        <w:t xml:space="preserve"> (c) a third party subs</w:t>
      </w:r>
      <w:r w:rsidR="00A4424F">
        <w:rPr>
          <w:sz w:val="22"/>
          <w:szCs w:val="22"/>
        </w:rPr>
        <w:t>e</w:t>
      </w:r>
      <w:r w:rsidRPr="00F903F7" w:rsidR="0049148F">
        <w:rPr>
          <w:sz w:val="22"/>
          <w:szCs w:val="22"/>
        </w:rPr>
        <w:t>quently discloses to the Receiving Party on a non-confidential basis, if such third party owes no duty of confidentiality to the Disclosing Party regarding such information and rightfully acquired such information; (d) the Receiving Party independently develops without any access or use of the Disclos</w:t>
      </w:r>
      <w:r w:rsidRPr="00F903F7" w:rsidR="00240984">
        <w:rPr>
          <w:sz w:val="22"/>
          <w:szCs w:val="22"/>
        </w:rPr>
        <w:t>ing Party</w:t>
      </w:r>
      <w:r w:rsidRPr="00F903F7" w:rsidR="0049148F">
        <w:rPr>
          <w:sz w:val="22"/>
          <w:szCs w:val="22"/>
        </w:rPr>
        <w:t xml:space="preserve">’s Confidential Information; or (e) is approved for release or disclosure by the Disclosing Party without restriction.  </w:t>
      </w:r>
    </w:p>
    <w:p w:rsidR="00265318" w:rsidRPr="000D37EF" w:rsidP="008516C0" w14:paraId="07DD8A54" w14:textId="792D2D3A">
      <w:pPr>
        <w:numPr>
          <w:ilvl w:val="1"/>
          <w:numId w:val="5"/>
        </w:numPr>
        <w:spacing w:after="240"/>
        <w:outlineLvl w:val="1"/>
        <w:rPr>
          <w:rFonts w:eastAsia="Arial Unicode MS"/>
          <w:sz w:val="22"/>
          <w:szCs w:val="22"/>
        </w:rPr>
      </w:pPr>
      <w:r>
        <w:rPr>
          <w:rFonts w:eastAsia="Arial Unicode MS"/>
          <w:sz w:val="22"/>
          <w:szCs w:val="22"/>
        </w:rPr>
        <w:t xml:space="preserve"> </w:t>
      </w:r>
      <w:r w:rsidR="00A4424F">
        <w:rPr>
          <w:rFonts w:eastAsia="Arial Unicode MS"/>
          <w:sz w:val="22"/>
          <w:szCs w:val="22"/>
        </w:rPr>
        <w:t xml:space="preserve"> </w:t>
      </w:r>
      <w:r w:rsidRPr="000D37EF">
        <w:rPr>
          <w:rFonts w:eastAsia="Arial Unicode MS"/>
          <w:sz w:val="22"/>
          <w:szCs w:val="22"/>
        </w:rPr>
        <w:t>“</w:t>
      </w:r>
      <w:r w:rsidRPr="00717810" w:rsidR="00F903F7">
        <w:rPr>
          <w:rFonts w:eastAsia="Arial Unicode MS"/>
          <w:bCs/>
          <w:sz w:val="22"/>
          <w:szCs w:val="22"/>
          <w:u w:val="single"/>
        </w:rPr>
        <w:t>Data</w:t>
      </w:r>
      <w:r w:rsidRPr="000D37EF">
        <w:rPr>
          <w:rFonts w:eastAsia="Arial Unicode MS"/>
          <w:sz w:val="22"/>
          <w:szCs w:val="22"/>
        </w:rPr>
        <w:t>” means</w:t>
      </w:r>
      <w:r w:rsidRPr="000D37EF" w:rsidR="0086204E">
        <w:rPr>
          <w:rFonts w:eastAsia="Arial Unicode MS"/>
          <w:sz w:val="22"/>
          <w:szCs w:val="22"/>
        </w:rPr>
        <w:t xml:space="preserve"> </w:t>
      </w:r>
      <w:r w:rsidRPr="000D37EF" w:rsidR="00F903F7">
        <w:rPr>
          <w:rFonts w:eastAsia="Arial Unicode MS"/>
          <w:sz w:val="22"/>
          <w:szCs w:val="22"/>
        </w:rPr>
        <w:t>all dat</w:t>
      </w:r>
      <w:r w:rsidRPr="000D37EF" w:rsidR="00322866">
        <w:rPr>
          <w:rFonts w:eastAsia="Arial Unicode MS"/>
          <w:sz w:val="22"/>
          <w:szCs w:val="22"/>
        </w:rPr>
        <w:t xml:space="preserve">a </w:t>
      </w:r>
      <w:r w:rsidR="00AA7EFF">
        <w:rPr>
          <w:rFonts w:eastAsia="Arial Unicode MS"/>
          <w:sz w:val="22"/>
          <w:szCs w:val="22"/>
        </w:rPr>
        <w:t xml:space="preserve">and information </w:t>
      </w:r>
      <w:r w:rsidRPr="000D37EF" w:rsidR="00F903F7">
        <w:rPr>
          <w:rFonts w:eastAsia="Arial Unicode MS"/>
          <w:sz w:val="22"/>
          <w:szCs w:val="22"/>
        </w:rPr>
        <w:t xml:space="preserve">entered into </w:t>
      </w:r>
      <w:r w:rsidRPr="000D37EF" w:rsidR="00F1638A">
        <w:rPr>
          <w:rFonts w:eastAsia="Arial Unicode MS"/>
          <w:sz w:val="22"/>
          <w:szCs w:val="22"/>
        </w:rPr>
        <w:t>the</w:t>
      </w:r>
      <w:r w:rsidRPr="000D37EF" w:rsidR="00F903F7">
        <w:rPr>
          <w:rFonts w:eastAsia="Arial Unicode MS"/>
          <w:sz w:val="22"/>
          <w:szCs w:val="22"/>
        </w:rPr>
        <w:t xml:space="preserve"> </w:t>
      </w:r>
      <w:r w:rsidRPr="000D37EF" w:rsidR="00F1638A">
        <w:rPr>
          <w:rFonts w:eastAsia="Arial Unicode MS"/>
          <w:sz w:val="22"/>
          <w:szCs w:val="22"/>
        </w:rPr>
        <w:t>Platform</w:t>
      </w:r>
      <w:r w:rsidRPr="000D37EF" w:rsidR="00F903F7">
        <w:rPr>
          <w:rFonts w:eastAsia="Arial Unicode MS"/>
          <w:sz w:val="22"/>
          <w:szCs w:val="22"/>
        </w:rPr>
        <w:t xml:space="preserve"> </w:t>
      </w:r>
      <w:r w:rsidRPr="000D37EF" w:rsidR="00322866">
        <w:rPr>
          <w:rFonts w:eastAsia="Arial Unicode MS"/>
          <w:sz w:val="22"/>
          <w:szCs w:val="22"/>
        </w:rPr>
        <w:t xml:space="preserve">by Users </w:t>
      </w:r>
      <w:r w:rsidRPr="000D37EF" w:rsidR="00F903F7">
        <w:rPr>
          <w:rFonts w:eastAsia="Arial Unicode MS"/>
          <w:sz w:val="22"/>
          <w:szCs w:val="22"/>
        </w:rPr>
        <w:t>in connection with the use of the Services</w:t>
      </w:r>
      <w:r w:rsidR="00AA7EFF">
        <w:rPr>
          <w:rFonts w:eastAsia="Arial Unicode MS"/>
          <w:sz w:val="22"/>
          <w:szCs w:val="22"/>
        </w:rPr>
        <w:t>, such as</w:t>
      </w:r>
      <w:r w:rsidR="006B3855">
        <w:rPr>
          <w:rFonts w:eastAsia="Arial Unicode MS"/>
          <w:sz w:val="22"/>
          <w:szCs w:val="22"/>
        </w:rPr>
        <w:t xml:space="preserve"> </w:t>
      </w:r>
      <w:r w:rsidR="00C26F56">
        <w:rPr>
          <w:rFonts w:eastAsia="Arial Unicode MS"/>
          <w:sz w:val="22"/>
          <w:szCs w:val="22"/>
        </w:rPr>
        <w:t>billing information, patient information, patient communications, insurance information, or any</w:t>
      </w:r>
      <w:r w:rsidR="00A4424F">
        <w:rPr>
          <w:rFonts w:eastAsia="Arial Unicode MS"/>
          <w:sz w:val="22"/>
          <w:szCs w:val="22"/>
        </w:rPr>
        <w:t xml:space="preserve"> other data or information</w:t>
      </w:r>
      <w:r w:rsidR="00C26F56">
        <w:rPr>
          <w:rFonts w:eastAsia="Arial Unicode MS"/>
          <w:sz w:val="22"/>
          <w:szCs w:val="22"/>
        </w:rPr>
        <w:t xml:space="preserve"> the Customer inputs into the Platform</w:t>
      </w:r>
      <w:r w:rsidR="00AA7EFF">
        <w:rPr>
          <w:rFonts w:eastAsia="Arial Unicode MS"/>
          <w:sz w:val="22"/>
          <w:szCs w:val="22"/>
        </w:rPr>
        <w:t xml:space="preserve">.  </w:t>
      </w:r>
      <w:r w:rsidRPr="000D37EF" w:rsidR="00F1638A">
        <w:rPr>
          <w:rFonts w:eastAsia="Arial Unicode MS"/>
          <w:sz w:val="22"/>
          <w:szCs w:val="22"/>
        </w:rPr>
        <w:t xml:space="preserve">  </w:t>
      </w:r>
    </w:p>
    <w:p w:rsidR="007A2661" w:rsidRPr="005C1949" w:rsidP="008516C0" w14:paraId="14D35F7B" w14:textId="25964F19">
      <w:pPr>
        <w:numPr>
          <w:ilvl w:val="1"/>
          <w:numId w:val="5"/>
        </w:numPr>
        <w:spacing w:after="240"/>
        <w:outlineLvl w:val="1"/>
        <w:rPr>
          <w:rFonts w:eastAsia="Arial Unicode MS"/>
          <w:sz w:val="22"/>
          <w:szCs w:val="22"/>
        </w:rPr>
      </w:pPr>
      <w:r w:rsidRPr="00F903F7">
        <w:rPr>
          <w:rFonts w:eastAsia="Arial Unicode MS"/>
          <w:sz w:val="22"/>
          <w:szCs w:val="22"/>
        </w:rPr>
        <w:t xml:space="preserve">  </w:t>
      </w:r>
      <w:r w:rsidRPr="00F903F7">
        <w:rPr>
          <w:rFonts w:eastAsia="Arial Unicode MS"/>
          <w:sz w:val="22"/>
          <w:szCs w:val="22"/>
        </w:rPr>
        <w:t>“</w:t>
      </w:r>
      <w:r w:rsidRPr="00717810">
        <w:rPr>
          <w:rFonts w:eastAsia="Arial Unicode MS"/>
          <w:bCs/>
          <w:sz w:val="22"/>
          <w:szCs w:val="22"/>
          <w:u w:val="single"/>
        </w:rPr>
        <w:t>Fees</w:t>
      </w:r>
      <w:r w:rsidRPr="00F903F7">
        <w:rPr>
          <w:rFonts w:eastAsia="Arial Unicode MS"/>
          <w:sz w:val="22"/>
          <w:szCs w:val="22"/>
        </w:rPr>
        <w:t xml:space="preserve">” </w:t>
      </w:r>
      <w:r w:rsidRPr="005C1949">
        <w:rPr>
          <w:rFonts w:eastAsia="Arial Unicode MS"/>
          <w:sz w:val="22"/>
          <w:szCs w:val="22"/>
        </w:rPr>
        <w:t xml:space="preserve">means </w:t>
      </w:r>
      <w:r w:rsidRPr="005C1949" w:rsidR="00FD1871">
        <w:rPr>
          <w:rFonts w:eastAsia="Arial Unicode MS"/>
          <w:sz w:val="22"/>
          <w:szCs w:val="22"/>
        </w:rPr>
        <w:t xml:space="preserve">subscription </w:t>
      </w:r>
      <w:r w:rsidRPr="005C1949">
        <w:rPr>
          <w:rFonts w:eastAsia="Arial Unicode MS"/>
          <w:sz w:val="22"/>
          <w:szCs w:val="22"/>
        </w:rPr>
        <w:t xml:space="preserve">fees </w:t>
      </w:r>
      <w:r w:rsidRPr="005C1949" w:rsidR="00FD1871">
        <w:rPr>
          <w:rFonts w:eastAsia="Arial Unicode MS"/>
          <w:sz w:val="22"/>
          <w:szCs w:val="22"/>
        </w:rPr>
        <w:t>and any other related fees</w:t>
      </w:r>
      <w:r w:rsidRPr="005C1949">
        <w:rPr>
          <w:rFonts w:eastAsia="Arial Unicode MS"/>
          <w:sz w:val="22"/>
          <w:szCs w:val="22"/>
        </w:rPr>
        <w:t xml:space="preserve"> payable by </w:t>
      </w:r>
      <w:r w:rsidRPr="005C1949" w:rsidR="00F903F7">
        <w:rPr>
          <w:rFonts w:eastAsia="Arial Unicode MS"/>
          <w:sz w:val="22"/>
          <w:szCs w:val="22"/>
        </w:rPr>
        <w:t xml:space="preserve">the </w:t>
      </w:r>
      <w:r w:rsidRPr="005C1949" w:rsidR="00E06E7A">
        <w:rPr>
          <w:rFonts w:eastAsia="Arial Unicode MS"/>
          <w:sz w:val="22"/>
          <w:szCs w:val="22"/>
        </w:rPr>
        <w:t>Customer</w:t>
      </w:r>
      <w:r w:rsidRPr="005C1949">
        <w:rPr>
          <w:rFonts w:eastAsia="Arial Unicode MS"/>
          <w:sz w:val="22"/>
          <w:szCs w:val="22"/>
        </w:rPr>
        <w:t xml:space="preserve"> to </w:t>
      </w:r>
      <w:r w:rsidRPr="005C1949" w:rsidR="00E06E7A">
        <w:rPr>
          <w:rFonts w:eastAsia="Arial Unicode MS"/>
          <w:sz w:val="22"/>
          <w:szCs w:val="22"/>
        </w:rPr>
        <w:t xml:space="preserve">the Company </w:t>
      </w:r>
      <w:r w:rsidRPr="005C1949">
        <w:rPr>
          <w:rFonts w:eastAsia="Arial Unicode MS"/>
          <w:sz w:val="22"/>
          <w:szCs w:val="22"/>
        </w:rPr>
        <w:t xml:space="preserve">for access and use of the </w:t>
      </w:r>
      <w:r w:rsidRPr="005C1949" w:rsidR="0076329A">
        <w:rPr>
          <w:rFonts w:eastAsia="Arial Unicode MS"/>
          <w:sz w:val="22"/>
          <w:szCs w:val="22"/>
        </w:rPr>
        <w:t xml:space="preserve">Platform and </w:t>
      </w:r>
      <w:r w:rsidRPr="005C1949">
        <w:rPr>
          <w:rFonts w:eastAsia="Arial Unicode MS"/>
          <w:sz w:val="22"/>
          <w:szCs w:val="22"/>
        </w:rPr>
        <w:t xml:space="preserve">Services.  </w:t>
      </w:r>
    </w:p>
    <w:p w:rsidR="00630A80" w:rsidRPr="005C1949" w:rsidP="008516C0" w14:paraId="0D24777E" w14:textId="6B224DBC">
      <w:pPr>
        <w:numPr>
          <w:ilvl w:val="1"/>
          <w:numId w:val="5"/>
        </w:numPr>
        <w:spacing w:after="240"/>
        <w:outlineLvl w:val="1"/>
        <w:rPr>
          <w:rFonts w:eastAsia="Arial Unicode MS"/>
          <w:sz w:val="22"/>
          <w:szCs w:val="22"/>
        </w:rPr>
      </w:pPr>
      <w:r>
        <w:rPr>
          <w:rFonts w:eastAsia="Arial Unicode MS"/>
          <w:sz w:val="22"/>
          <w:szCs w:val="22"/>
        </w:rPr>
        <w:t xml:space="preserve"> </w:t>
      </w:r>
      <w:r w:rsidR="00A4424F">
        <w:rPr>
          <w:rFonts w:eastAsia="Arial Unicode MS"/>
          <w:sz w:val="22"/>
          <w:szCs w:val="22"/>
        </w:rPr>
        <w:t xml:space="preserve"> </w:t>
      </w:r>
      <w:r w:rsidRPr="005C1949">
        <w:rPr>
          <w:rFonts w:eastAsia="Arial Unicode MS"/>
          <w:sz w:val="22"/>
          <w:szCs w:val="22"/>
        </w:rPr>
        <w:t>“</w:t>
      </w:r>
      <w:r w:rsidRPr="00717810">
        <w:rPr>
          <w:rFonts w:eastAsia="Arial Unicode MS"/>
          <w:bCs/>
          <w:sz w:val="22"/>
          <w:szCs w:val="22"/>
          <w:u w:val="single"/>
        </w:rPr>
        <w:t>Patient(s)</w:t>
      </w:r>
      <w:r w:rsidRPr="005C1949">
        <w:rPr>
          <w:rFonts w:eastAsia="Arial Unicode MS"/>
          <w:sz w:val="22"/>
          <w:szCs w:val="22"/>
        </w:rPr>
        <w:t xml:space="preserve">” means an individual patient who receives healthcare services from the Customer </w:t>
      </w:r>
      <w:r w:rsidRPr="005C1949" w:rsidR="00645501">
        <w:rPr>
          <w:rFonts w:eastAsia="Arial Unicode MS"/>
          <w:sz w:val="22"/>
          <w:szCs w:val="22"/>
        </w:rPr>
        <w:t>and is enrolled in</w:t>
      </w:r>
      <w:r w:rsidRPr="005C1949">
        <w:rPr>
          <w:rFonts w:eastAsia="Arial Unicode MS"/>
          <w:sz w:val="22"/>
          <w:szCs w:val="22"/>
        </w:rPr>
        <w:t xml:space="preserve"> the Platform. </w:t>
      </w:r>
    </w:p>
    <w:p w:rsidR="00630A80" w:rsidRPr="005C1949" w:rsidP="008516C0" w14:paraId="15034465" w14:textId="051D4177">
      <w:pPr>
        <w:numPr>
          <w:ilvl w:val="1"/>
          <w:numId w:val="5"/>
        </w:numPr>
        <w:spacing w:after="240"/>
        <w:outlineLvl w:val="1"/>
        <w:rPr>
          <w:rFonts w:eastAsia="Arial Unicode MS"/>
          <w:sz w:val="22"/>
          <w:szCs w:val="22"/>
        </w:rPr>
      </w:pPr>
      <w:r w:rsidRPr="005C1949">
        <w:rPr>
          <w:rFonts w:eastAsia="Arial Unicode MS"/>
          <w:sz w:val="22"/>
          <w:szCs w:val="22"/>
        </w:rPr>
        <w:t xml:space="preserve">  “</w:t>
      </w:r>
      <w:r w:rsidRPr="00717810">
        <w:rPr>
          <w:rFonts w:eastAsia="Arial Unicode MS"/>
          <w:bCs/>
          <w:sz w:val="22"/>
          <w:szCs w:val="22"/>
          <w:u w:val="single"/>
        </w:rPr>
        <w:t>Platform</w:t>
      </w:r>
      <w:r w:rsidRPr="005C1949">
        <w:rPr>
          <w:rFonts w:eastAsia="Arial Unicode MS"/>
          <w:sz w:val="22"/>
          <w:szCs w:val="22"/>
        </w:rPr>
        <w:t xml:space="preserve">” means </w:t>
      </w:r>
      <w:r w:rsidRPr="005C1949" w:rsidR="00E06E7A">
        <w:rPr>
          <w:rFonts w:eastAsia="Arial Unicode MS"/>
          <w:sz w:val="22"/>
          <w:szCs w:val="22"/>
        </w:rPr>
        <w:t>the Company’s</w:t>
      </w:r>
      <w:r w:rsidRPr="005C1949">
        <w:rPr>
          <w:rFonts w:eastAsia="Arial Unicode MS"/>
          <w:sz w:val="22"/>
          <w:szCs w:val="22"/>
        </w:rPr>
        <w:t xml:space="preserve"> proprietary platform, </w:t>
      </w:r>
      <w:r w:rsidRPr="005C1949" w:rsidR="00362060">
        <w:rPr>
          <w:rFonts w:eastAsia="Arial Unicode MS"/>
          <w:sz w:val="22"/>
          <w:szCs w:val="22"/>
        </w:rPr>
        <w:t xml:space="preserve">as described in more detail </w:t>
      </w:r>
      <w:r w:rsidRPr="005C1949" w:rsidR="00A9292B">
        <w:rPr>
          <w:rFonts w:eastAsia="Arial Unicode MS"/>
          <w:sz w:val="22"/>
          <w:szCs w:val="22"/>
        </w:rPr>
        <w:t>o</w:t>
      </w:r>
      <w:r w:rsidRPr="005C1949" w:rsidR="00362060">
        <w:rPr>
          <w:rFonts w:eastAsia="Arial Unicode MS"/>
          <w:sz w:val="22"/>
          <w:szCs w:val="22"/>
        </w:rPr>
        <w:t xml:space="preserve">n </w:t>
      </w:r>
      <w:r w:rsidRPr="005C1949" w:rsidR="00362060">
        <w:rPr>
          <w:rFonts w:eastAsia="Arial Unicode MS"/>
          <w:sz w:val="22"/>
          <w:szCs w:val="22"/>
          <w:u w:val="single"/>
        </w:rPr>
        <w:t>Exhibit A</w:t>
      </w:r>
      <w:r w:rsidRPr="005C1949" w:rsidR="00362060">
        <w:rPr>
          <w:rFonts w:eastAsia="Arial Unicode MS"/>
          <w:sz w:val="22"/>
          <w:szCs w:val="22"/>
        </w:rPr>
        <w:t xml:space="preserve">. </w:t>
      </w:r>
    </w:p>
    <w:p w:rsidR="00630A80" w:rsidP="008516C0" w14:paraId="3963A046" w14:textId="7534283D">
      <w:pPr>
        <w:numPr>
          <w:ilvl w:val="1"/>
          <w:numId w:val="5"/>
        </w:numPr>
        <w:spacing w:after="240"/>
        <w:outlineLvl w:val="1"/>
        <w:rPr>
          <w:rFonts w:eastAsia="Arial Unicode MS"/>
          <w:sz w:val="22"/>
          <w:szCs w:val="22"/>
        </w:rPr>
      </w:pPr>
      <w:r w:rsidRPr="00F903F7">
        <w:rPr>
          <w:rFonts w:eastAsia="Arial Unicode MS"/>
          <w:sz w:val="22"/>
          <w:szCs w:val="22"/>
        </w:rPr>
        <w:t xml:space="preserve"> </w:t>
      </w:r>
      <w:r w:rsidRPr="00F903F7">
        <w:rPr>
          <w:rFonts w:eastAsia="Arial Unicode MS"/>
          <w:sz w:val="22"/>
          <w:szCs w:val="22"/>
        </w:rPr>
        <w:t>“</w:t>
      </w:r>
      <w:r w:rsidRPr="00717810">
        <w:rPr>
          <w:rFonts w:eastAsia="Arial Unicode MS"/>
          <w:bCs/>
          <w:sz w:val="22"/>
          <w:szCs w:val="22"/>
          <w:u w:val="single"/>
        </w:rPr>
        <w:t>Provider(s)</w:t>
      </w:r>
      <w:r w:rsidRPr="00F903F7">
        <w:rPr>
          <w:rFonts w:eastAsia="Arial Unicode MS"/>
          <w:sz w:val="22"/>
          <w:szCs w:val="22"/>
        </w:rPr>
        <w:t xml:space="preserve">” means an individual </w:t>
      </w:r>
      <w:r>
        <w:rPr>
          <w:rFonts w:eastAsia="Arial Unicode MS"/>
          <w:sz w:val="22"/>
          <w:szCs w:val="22"/>
        </w:rPr>
        <w:t xml:space="preserve">health care provider or clinician employed by the Customer </w:t>
      </w:r>
      <w:r w:rsidRPr="00F903F7">
        <w:rPr>
          <w:rFonts w:eastAsia="Arial Unicode MS"/>
          <w:sz w:val="22"/>
          <w:szCs w:val="22"/>
        </w:rPr>
        <w:t xml:space="preserve">who is authorized by </w:t>
      </w:r>
      <w:r>
        <w:rPr>
          <w:rFonts w:eastAsia="Arial Unicode MS"/>
          <w:sz w:val="22"/>
          <w:szCs w:val="22"/>
        </w:rPr>
        <w:t>the Customer</w:t>
      </w:r>
      <w:r w:rsidRPr="00F903F7">
        <w:rPr>
          <w:rFonts w:eastAsia="Arial Unicode MS"/>
          <w:sz w:val="22"/>
          <w:szCs w:val="22"/>
        </w:rPr>
        <w:t xml:space="preserve"> to access the Platform</w:t>
      </w:r>
      <w:r w:rsidR="00A34AB7">
        <w:rPr>
          <w:rFonts w:eastAsia="Arial Unicode MS"/>
          <w:sz w:val="22"/>
          <w:szCs w:val="22"/>
        </w:rPr>
        <w:t xml:space="preserve"> and use the Services</w:t>
      </w:r>
      <w:r w:rsidRPr="00F903F7">
        <w:rPr>
          <w:rFonts w:eastAsia="Arial Unicode MS"/>
          <w:sz w:val="22"/>
          <w:szCs w:val="22"/>
        </w:rPr>
        <w:t xml:space="preserve">. </w:t>
      </w:r>
    </w:p>
    <w:p w:rsidR="00F1638A" w:rsidRPr="00630A80" w:rsidP="008516C0" w14:paraId="765A3DE8" w14:textId="7CD63683">
      <w:pPr>
        <w:numPr>
          <w:ilvl w:val="1"/>
          <w:numId w:val="5"/>
        </w:numPr>
        <w:spacing w:after="240"/>
        <w:outlineLvl w:val="1"/>
        <w:rPr>
          <w:rFonts w:eastAsia="Arial Unicode MS"/>
          <w:sz w:val="22"/>
          <w:szCs w:val="22"/>
        </w:rPr>
      </w:pPr>
      <w:r>
        <w:rPr>
          <w:rFonts w:eastAsia="Arial Unicode MS"/>
          <w:sz w:val="22"/>
          <w:szCs w:val="22"/>
        </w:rPr>
        <w:t xml:space="preserve"> </w:t>
      </w:r>
      <w:r w:rsidRPr="00F903F7" w:rsidR="00630A80">
        <w:rPr>
          <w:rFonts w:eastAsia="Arial Unicode MS"/>
          <w:sz w:val="22"/>
          <w:szCs w:val="22"/>
        </w:rPr>
        <w:t>“</w:t>
      </w:r>
      <w:r w:rsidRPr="00717810" w:rsidR="00630A80">
        <w:rPr>
          <w:rFonts w:eastAsia="Arial Unicode MS"/>
          <w:bCs/>
          <w:sz w:val="22"/>
          <w:szCs w:val="22"/>
          <w:u w:val="single"/>
        </w:rPr>
        <w:t>Staff Member</w:t>
      </w:r>
      <w:r w:rsidRPr="00717810" w:rsidR="00D935A8">
        <w:rPr>
          <w:rFonts w:eastAsia="Arial Unicode MS"/>
          <w:bCs/>
          <w:sz w:val="22"/>
          <w:szCs w:val="22"/>
          <w:u w:val="single"/>
        </w:rPr>
        <w:t>(s)</w:t>
      </w:r>
      <w:r w:rsidRPr="00F903F7" w:rsidR="00630A80">
        <w:rPr>
          <w:rFonts w:eastAsia="Arial Unicode MS"/>
          <w:sz w:val="22"/>
          <w:szCs w:val="22"/>
        </w:rPr>
        <w:t>” means an individual</w:t>
      </w:r>
      <w:r w:rsidR="00630A80">
        <w:rPr>
          <w:rFonts w:eastAsia="Arial Unicode MS"/>
          <w:sz w:val="22"/>
          <w:szCs w:val="22"/>
        </w:rPr>
        <w:t xml:space="preserve"> staff member or other administrative-level person employed by the Customer </w:t>
      </w:r>
      <w:r w:rsidRPr="00F903F7" w:rsidR="00630A80">
        <w:rPr>
          <w:rFonts w:eastAsia="Arial Unicode MS"/>
          <w:sz w:val="22"/>
          <w:szCs w:val="22"/>
        </w:rPr>
        <w:t xml:space="preserve">who is authorized by </w:t>
      </w:r>
      <w:r w:rsidR="00630A80">
        <w:rPr>
          <w:rFonts w:eastAsia="Arial Unicode MS"/>
          <w:sz w:val="22"/>
          <w:szCs w:val="22"/>
        </w:rPr>
        <w:t>the Customer</w:t>
      </w:r>
      <w:r w:rsidRPr="00F903F7" w:rsidR="00630A80">
        <w:rPr>
          <w:rFonts w:eastAsia="Arial Unicode MS"/>
          <w:sz w:val="22"/>
          <w:szCs w:val="22"/>
        </w:rPr>
        <w:t xml:space="preserve"> to access the Platform </w:t>
      </w:r>
      <w:r w:rsidR="00A34AB7">
        <w:rPr>
          <w:rFonts w:eastAsia="Arial Unicode MS"/>
          <w:sz w:val="22"/>
          <w:szCs w:val="22"/>
        </w:rPr>
        <w:t>and use the Services</w:t>
      </w:r>
      <w:r w:rsidRPr="00F903F7" w:rsidR="00630A80">
        <w:rPr>
          <w:rFonts w:eastAsia="Arial Unicode MS"/>
          <w:sz w:val="22"/>
          <w:szCs w:val="22"/>
        </w:rPr>
        <w:t xml:space="preserve">. </w:t>
      </w:r>
    </w:p>
    <w:p w:rsidR="00630A80" w:rsidP="008516C0" w14:paraId="2AE7458A" w14:textId="40F64D94">
      <w:pPr>
        <w:numPr>
          <w:ilvl w:val="1"/>
          <w:numId w:val="5"/>
        </w:numPr>
        <w:spacing w:after="240"/>
        <w:outlineLvl w:val="1"/>
        <w:rPr>
          <w:rFonts w:eastAsia="Arial Unicode MS"/>
          <w:sz w:val="22"/>
          <w:szCs w:val="22"/>
        </w:rPr>
      </w:pPr>
      <w:r>
        <w:rPr>
          <w:rFonts w:eastAsia="Arial Unicode MS"/>
          <w:sz w:val="22"/>
          <w:szCs w:val="22"/>
        </w:rPr>
        <w:t xml:space="preserve"> </w:t>
      </w:r>
      <w:r w:rsidRPr="00F903F7">
        <w:rPr>
          <w:rFonts w:eastAsia="Arial Unicode MS"/>
          <w:sz w:val="22"/>
          <w:szCs w:val="22"/>
        </w:rPr>
        <w:t>“</w:t>
      </w:r>
      <w:r w:rsidRPr="00717810">
        <w:rPr>
          <w:rFonts w:eastAsia="Arial Unicode MS"/>
          <w:bCs/>
          <w:sz w:val="22"/>
          <w:szCs w:val="22"/>
          <w:u w:val="single"/>
        </w:rPr>
        <w:t>User</w:t>
      </w:r>
      <w:r w:rsidRPr="00F903F7">
        <w:rPr>
          <w:rFonts w:eastAsia="Arial Unicode MS"/>
          <w:sz w:val="22"/>
          <w:szCs w:val="22"/>
        </w:rPr>
        <w:t xml:space="preserve">” means an individual who is </w:t>
      </w:r>
      <w:r>
        <w:rPr>
          <w:rFonts w:eastAsia="Arial Unicode MS"/>
          <w:sz w:val="22"/>
          <w:szCs w:val="22"/>
        </w:rPr>
        <w:t xml:space="preserve">either a Provider, Staff Member or a Patient </w:t>
      </w:r>
      <w:r w:rsidRPr="00F903F7">
        <w:rPr>
          <w:rFonts w:eastAsia="Arial Unicode MS"/>
          <w:sz w:val="22"/>
          <w:szCs w:val="22"/>
        </w:rPr>
        <w:t xml:space="preserve">authorized by </w:t>
      </w:r>
      <w:r>
        <w:rPr>
          <w:rFonts w:eastAsia="Arial Unicode MS"/>
          <w:sz w:val="22"/>
          <w:szCs w:val="22"/>
        </w:rPr>
        <w:t>the Customer</w:t>
      </w:r>
      <w:r w:rsidRPr="00F903F7">
        <w:rPr>
          <w:rFonts w:eastAsia="Arial Unicode MS"/>
          <w:sz w:val="22"/>
          <w:szCs w:val="22"/>
        </w:rPr>
        <w:t xml:space="preserve"> to access the Platform</w:t>
      </w:r>
      <w:r w:rsidR="00A34AB7">
        <w:rPr>
          <w:rFonts w:eastAsia="Arial Unicode MS"/>
          <w:sz w:val="22"/>
          <w:szCs w:val="22"/>
        </w:rPr>
        <w:t xml:space="preserve"> and use the Services</w:t>
      </w:r>
      <w:r>
        <w:rPr>
          <w:rFonts w:eastAsia="Arial Unicode MS"/>
          <w:sz w:val="22"/>
          <w:szCs w:val="22"/>
        </w:rPr>
        <w:t>.</w:t>
      </w:r>
    </w:p>
    <w:p w:rsidR="00427AA2" w:rsidRPr="008D7ED0" w:rsidP="00717810" w14:paraId="7C56E6DB" w14:textId="5F14F168">
      <w:pPr>
        <w:numPr>
          <w:ilvl w:val="1"/>
          <w:numId w:val="5"/>
        </w:numPr>
        <w:spacing w:after="240"/>
        <w:outlineLvl w:val="1"/>
        <w:rPr>
          <w:rFonts w:eastAsia="Arial Unicode MS"/>
          <w:sz w:val="22"/>
          <w:szCs w:val="22"/>
        </w:rPr>
      </w:pPr>
      <w:r w:rsidRPr="00F903F7">
        <w:rPr>
          <w:rFonts w:eastAsia="Arial Unicode MS"/>
          <w:sz w:val="22"/>
          <w:szCs w:val="22"/>
        </w:rPr>
        <w:t xml:space="preserve">  “</w:t>
      </w:r>
      <w:r w:rsidRPr="00717810">
        <w:rPr>
          <w:rFonts w:eastAsia="Arial Unicode MS"/>
          <w:bCs/>
          <w:sz w:val="22"/>
          <w:szCs w:val="22"/>
          <w:u w:val="single"/>
        </w:rPr>
        <w:t>Services</w:t>
      </w:r>
      <w:r w:rsidRPr="00F903F7">
        <w:rPr>
          <w:rFonts w:eastAsia="Arial Unicode MS"/>
          <w:sz w:val="22"/>
          <w:szCs w:val="22"/>
        </w:rPr>
        <w:t>” means those services</w:t>
      </w:r>
      <w:r w:rsidR="00A4424F">
        <w:rPr>
          <w:rFonts w:eastAsia="Arial Unicode MS"/>
          <w:sz w:val="22"/>
          <w:szCs w:val="22"/>
        </w:rPr>
        <w:t xml:space="preserve">, including </w:t>
      </w:r>
      <w:r w:rsidR="00A70152">
        <w:rPr>
          <w:rFonts w:eastAsia="Arial Unicode MS"/>
          <w:sz w:val="22"/>
          <w:szCs w:val="22"/>
        </w:rPr>
        <w:t>service outputs</w:t>
      </w:r>
      <w:r w:rsidR="00A4424F">
        <w:rPr>
          <w:rFonts w:eastAsia="Arial Unicode MS"/>
          <w:sz w:val="22"/>
          <w:szCs w:val="22"/>
        </w:rPr>
        <w:t>,</w:t>
      </w:r>
      <w:r w:rsidR="00A70152">
        <w:rPr>
          <w:rFonts w:eastAsia="Arial Unicode MS"/>
          <w:sz w:val="22"/>
          <w:szCs w:val="22"/>
        </w:rPr>
        <w:t xml:space="preserve"> </w:t>
      </w:r>
      <w:r w:rsidRPr="00F903F7">
        <w:rPr>
          <w:rFonts w:eastAsia="Arial Unicode MS"/>
          <w:sz w:val="22"/>
          <w:szCs w:val="22"/>
        </w:rPr>
        <w:t xml:space="preserve">provided </w:t>
      </w:r>
      <w:r w:rsidRPr="00F903F7" w:rsidR="004D55C6">
        <w:rPr>
          <w:rFonts w:eastAsia="Arial Unicode MS"/>
          <w:sz w:val="22"/>
          <w:szCs w:val="22"/>
        </w:rPr>
        <w:t xml:space="preserve">to </w:t>
      </w:r>
      <w:r w:rsidR="00F903F7">
        <w:rPr>
          <w:rFonts w:eastAsia="Arial Unicode MS"/>
          <w:sz w:val="22"/>
          <w:szCs w:val="22"/>
        </w:rPr>
        <w:t xml:space="preserve">the </w:t>
      </w:r>
      <w:r w:rsidR="00E06E7A">
        <w:rPr>
          <w:rFonts w:eastAsia="Arial Unicode MS"/>
          <w:sz w:val="22"/>
          <w:szCs w:val="22"/>
        </w:rPr>
        <w:t>Customer</w:t>
      </w:r>
      <w:r w:rsidRPr="00F903F7">
        <w:rPr>
          <w:rFonts w:eastAsia="Arial Unicode MS"/>
          <w:sz w:val="22"/>
          <w:szCs w:val="22"/>
        </w:rPr>
        <w:t xml:space="preserve"> </w:t>
      </w:r>
      <w:r w:rsidR="00A70152">
        <w:rPr>
          <w:rFonts w:eastAsia="Arial Unicode MS"/>
          <w:sz w:val="22"/>
          <w:szCs w:val="22"/>
        </w:rPr>
        <w:t xml:space="preserve">and Users </w:t>
      </w:r>
      <w:r w:rsidRPr="00F903F7">
        <w:rPr>
          <w:rFonts w:eastAsia="Arial Unicode MS"/>
          <w:sz w:val="22"/>
          <w:szCs w:val="22"/>
        </w:rPr>
        <w:t xml:space="preserve">by </w:t>
      </w:r>
      <w:r w:rsidR="00E06E7A">
        <w:rPr>
          <w:rFonts w:eastAsia="Arial Unicode MS"/>
          <w:sz w:val="22"/>
          <w:szCs w:val="22"/>
        </w:rPr>
        <w:t xml:space="preserve">the Company </w:t>
      </w:r>
      <w:r w:rsidR="00F903F7">
        <w:rPr>
          <w:rFonts w:eastAsia="Arial Unicode MS"/>
          <w:sz w:val="22"/>
          <w:szCs w:val="22"/>
        </w:rPr>
        <w:t>in connection with the</w:t>
      </w:r>
      <w:r w:rsidR="0074516B">
        <w:rPr>
          <w:rFonts w:eastAsia="Arial Unicode MS"/>
          <w:sz w:val="22"/>
          <w:szCs w:val="22"/>
        </w:rPr>
        <w:t xml:space="preserve"> use of the Platform</w:t>
      </w:r>
      <w:r w:rsidRPr="00F903F7">
        <w:rPr>
          <w:rFonts w:eastAsia="Arial Unicode MS"/>
          <w:sz w:val="22"/>
          <w:szCs w:val="22"/>
        </w:rPr>
        <w:t xml:space="preserve">, </w:t>
      </w:r>
      <w:r w:rsidRPr="00F903F7" w:rsidR="00526A2F">
        <w:rPr>
          <w:rFonts w:eastAsia="Arial Unicode MS"/>
          <w:sz w:val="22"/>
          <w:szCs w:val="22"/>
        </w:rPr>
        <w:t xml:space="preserve">together with the provision and operation of the Platform, all </w:t>
      </w:r>
      <w:r w:rsidRPr="00F903F7" w:rsidR="00DA42E8">
        <w:rPr>
          <w:rFonts w:eastAsia="Arial Unicode MS"/>
          <w:sz w:val="22"/>
          <w:szCs w:val="22"/>
        </w:rPr>
        <w:t xml:space="preserve">as described </w:t>
      </w:r>
      <w:r w:rsidR="00A9292B">
        <w:rPr>
          <w:rFonts w:eastAsia="Arial Unicode MS"/>
          <w:sz w:val="22"/>
          <w:szCs w:val="22"/>
        </w:rPr>
        <w:t xml:space="preserve">on </w:t>
      </w:r>
      <w:r w:rsidRPr="00A9292B" w:rsidR="00A9292B">
        <w:rPr>
          <w:rFonts w:eastAsia="Arial Unicode MS"/>
          <w:sz w:val="22"/>
          <w:szCs w:val="22"/>
          <w:u w:val="single"/>
        </w:rPr>
        <w:t>Exhibit A</w:t>
      </w:r>
      <w:r w:rsidRPr="00F903F7">
        <w:rPr>
          <w:rFonts w:eastAsia="Arial Unicode MS"/>
          <w:sz w:val="22"/>
          <w:szCs w:val="22"/>
        </w:rPr>
        <w:t xml:space="preserve">. </w:t>
      </w:r>
    </w:p>
    <w:p w:rsidR="00F205A0" w:rsidRPr="00717810" w:rsidP="00717810" w14:paraId="0905846F" w14:textId="1005CB77">
      <w:pPr>
        <w:keepNext/>
        <w:numPr>
          <w:ilvl w:val="0"/>
          <w:numId w:val="5"/>
        </w:numPr>
        <w:adjustRightInd/>
        <w:spacing w:after="240"/>
        <w:outlineLvl w:val="0"/>
        <w:rPr>
          <w:rFonts w:eastAsia="Arial Unicode MS"/>
          <w:bCs/>
          <w:caps/>
          <w:sz w:val="22"/>
          <w:szCs w:val="22"/>
        </w:rPr>
      </w:pPr>
      <w:r w:rsidRPr="00717810">
        <w:rPr>
          <w:rFonts w:eastAsia="Arial Unicode MS"/>
          <w:bCs/>
          <w:caps/>
          <w:sz w:val="22"/>
          <w:szCs w:val="22"/>
          <w:u w:val="single"/>
        </w:rPr>
        <w:t>SERVICES</w:t>
      </w:r>
      <w:r w:rsidRPr="00717810" w:rsidR="007E5424">
        <w:rPr>
          <w:rFonts w:eastAsia="Arial Unicode MS"/>
          <w:bCs/>
          <w:caps/>
          <w:sz w:val="22"/>
          <w:szCs w:val="22"/>
        </w:rPr>
        <w:t>.</w:t>
      </w:r>
    </w:p>
    <w:p w:rsidR="00106CD7" w:rsidRPr="008F28D3" w:rsidP="00717810" w14:paraId="0578CCAB" w14:textId="5EB810C7">
      <w:pPr>
        <w:pStyle w:val="ListParagraph"/>
        <w:numPr>
          <w:ilvl w:val="1"/>
          <w:numId w:val="5"/>
        </w:numPr>
        <w:spacing w:after="240"/>
        <w:outlineLvl w:val="1"/>
        <w:rPr>
          <w:sz w:val="22"/>
          <w:szCs w:val="22"/>
        </w:rPr>
      </w:pPr>
      <w:r w:rsidRPr="00F903F7">
        <w:rPr>
          <w:rFonts w:eastAsia="Arial Unicode MS"/>
          <w:sz w:val="22"/>
          <w:szCs w:val="22"/>
        </w:rPr>
        <w:t xml:space="preserve"> </w:t>
      </w:r>
      <w:r w:rsidRPr="00717810" w:rsidR="00E06E7A">
        <w:rPr>
          <w:bCs/>
          <w:sz w:val="22"/>
          <w:szCs w:val="22"/>
          <w:u w:val="single"/>
        </w:rPr>
        <w:t xml:space="preserve">The Company </w:t>
      </w:r>
      <w:r w:rsidRPr="00717810">
        <w:rPr>
          <w:bCs/>
          <w:sz w:val="22"/>
          <w:szCs w:val="22"/>
          <w:u w:val="single"/>
        </w:rPr>
        <w:t>Platform</w:t>
      </w:r>
      <w:r w:rsidRPr="00F903F7">
        <w:rPr>
          <w:sz w:val="22"/>
          <w:szCs w:val="22"/>
        </w:rPr>
        <w:t xml:space="preserve">.  Subject to the terms and conditions contained in this Agreement, </w:t>
      </w:r>
      <w:r w:rsidR="00E06E7A">
        <w:rPr>
          <w:sz w:val="22"/>
          <w:szCs w:val="22"/>
        </w:rPr>
        <w:t xml:space="preserve">the Company </w:t>
      </w:r>
      <w:r w:rsidRPr="00F903F7">
        <w:rPr>
          <w:sz w:val="22"/>
          <w:szCs w:val="22"/>
        </w:rPr>
        <w:t xml:space="preserve">hereby grants to </w:t>
      </w:r>
      <w:r w:rsidR="00F903F7">
        <w:rPr>
          <w:sz w:val="22"/>
          <w:szCs w:val="22"/>
        </w:rPr>
        <w:t xml:space="preserve">the </w:t>
      </w:r>
      <w:r w:rsidR="00E06E7A">
        <w:rPr>
          <w:sz w:val="22"/>
          <w:szCs w:val="22"/>
        </w:rPr>
        <w:t>Customer</w:t>
      </w:r>
      <w:r w:rsidRPr="00F903F7">
        <w:rPr>
          <w:sz w:val="22"/>
          <w:szCs w:val="22"/>
        </w:rPr>
        <w:t xml:space="preserve"> and </w:t>
      </w:r>
      <w:r w:rsidR="003B3A55">
        <w:rPr>
          <w:sz w:val="22"/>
          <w:szCs w:val="22"/>
        </w:rPr>
        <w:t>its</w:t>
      </w:r>
      <w:r w:rsidRPr="00F903F7">
        <w:rPr>
          <w:sz w:val="22"/>
          <w:szCs w:val="22"/>
        </w:rPr>
        <w:t xml:space="preserve"> Users a non-exclusive, non-t</w:t>
      </w:r>
      <w:r w:rsidRPr="00F903F7" w:rsidR="005D55DE">
        <w:rPr>
          <w:sz w:val="22"/>
          <w:szCs w:val="22"/>
        </w:rPr>
        <w:t xml:space="preserve">ransferable right to access </w:t>
      </w:r>
      <w:r w:rsidR="006B3855">
        <w:rPr>
          <w:sz w:val="22"/>
          <w:szCs w:val="22"/>
        </w:rPr>
        <w:t xml:space="preserve">and use </w:t>
      </w:r>
      <w:r w:rsidRPr="00F903F7">
        <w:rPr>
          <w:sz w:val="22"/>
          <w:szCs w:val="22"/>
        </w:rPr>
        <w:t xml:space="preserve">the </w:t>
      </w:r>
      <w:r w:rsidR="0076329A">
        <w:rPr>
          <w:sz w:val="22"/>
          <w:szCs w:val="22"/>
        </w:rPr>
        <w:t xml:space="preserve">Platform and </w:t>
      </w:r>
      <w:r w:rsidR="00CC6808">
        <w:rPr>
          <w:sz w:val="22"/>
          <w:szCs w:val="22"/>
        </w:rPr>
        <w:t xml:space="preserve">Services solely for the Customer’s </w:t>
      </w:r>
      <w:r w:rsidR="009F4159">
        <w:rPr>
          <w:sz w:val="22"/>
          <w:szCs w:val="22"/>
        </w:rPr>
        <w:t xml:space="preserve">internal </w:t>
      </w:r>
      <w:r w:rsidR="00CC6808">
        <w:rPr>
          <w:sz w:val="22"/>
          <w:szCs w:val="22"/>
        </w:rPr>
        <w:t>business</w:t>
      </w:r>
      <w:r w:rsidR="006B3855">
        <w:rPr>
          <w:sz w:val="22"/>
          <w:szCs w:val="22"/>
        </w:rPr>
        <w:t xml:space="preserve"> operations</w:t>
      </w:r>
      <w:r w:rsidR="00CC6808">
        <w:rPr>
          <w:sz w:val="22"/>
          <w:szCs w:val="22"/>
        </w:rPr>
        <w:t xml:space="preserve"> </w:t>
      </w:r>
      <w:r w:rsidRPr="00F903F7">
        <w:rPr>
          <w:sz w:val="22"/>
          <w:szCs w:val="22"/>
        </w:rPr>
        <w:t>during the Term</w:t>
      </w:r>
      <w:r w:rsidR="00A9292B">
        <w:rPr>
          <w:sz w:val="22"/>
          <w:szCs w:val="22"/>
        </w:rPr>
        <w:t xml:space="preserve"> (as defined below</w:t>
      </w:r>
      <w:r w:rsidRPr="00F343B6" w:rsidR="00A9292B">
        <w:rPr>
          <w:sz w:val="22"/>
          <w:szCs w:val="22"/>
        </w:rPr>
        <w:t>)</w:t>
      </w:r>
      <w:r w:rsidRPr="00F343B6">
        <w:rPr>
          <w:sz w:val="22"/>
          <w:szCs w:val="22"/>
        </w:rPr>
        <w:t xml:space="preserve">.  </w:t>
      </w:r>
      <w:r w:rsidRPr="00F343B6" w:rsidR="0076329A">
        <w:rPr>
          <w:sz w:val="22"/>
          <w:szCs w:val="22"/>
        </w:rPr>
        <w:t>A</w:t>
      </w:r>
      <w:r w:rsidRPr="00F343B6">
        <w:rPr>
          <w:sz w:val="22"/>
          <w:szCs w:val="22"/>
        </w:rPr>
        <w:t xml:space="preserve">s soon as reasonably practicable after the Effective Date, </w:t>
      </w:r>
      <w:r w:rsidRPr="00F343B6" w:rsidR="00E06E7A">
        <w:rPr>
          <w:sz w:val="22"/>
          <w:szCs w:val="22"/>
        </w:rPr>
        <w:t>the Company s</w:t>
      </w:r>
      <w:r w:rsidRPr="00F343B6">
        <w:rPr>
          <w:sz w:val="22"/>
          <w:szCs w:val="22"/>
        </w:rPr>
        <w:t xml:space="preserve">hall provide </w:t>
      </w:r>
      <w:r w:rsidRPr="00F343B6" w:rsidR="00F903F7">
        <w:rPr>
          <w:sz w:val="22"/>
          <w:szCs w:val="22"/>
        </w:rPr>
        <w:t>the</w:t>
      </w:r>
      <w:r w:rsidRPr="00F343B6" w:rsidR="006D413C">
        <w:rPr>
          <w:sz w:val="22"/>
          <w:szCs w:val="22"/>
        </w:rPr>
        <w:t xml:space="preserve"> </w:t>
      </w:r>
      <w:r w:rsidR="00286516">
        <w:rPr>
          <w:sz w:val="22"/>
          <w:szCs w:val="22"/>
        </w:rPr>
        <w:t>Customer with</w:t>
      </w:r>
      <w:r w:rsidRPr="00F343B6">
        <w:rPr>
          <w:sz w:val="22"/>
          <w:szCs w:val="22"/>
        </w:rPr>
        <w:t xml:space="preserve"> the necessary </w:t>
      </w:r>
      <w:r w:rsidRPr="00F343B6" w:rsidR="006D413C">
        <w:rPr>
          <w:sz w:val="22"/>
          <w:szCs w:val="22"/>
        </w:rPr>
        <w:t xml:space="preserve">credentials </w:t>
      </w:r>
      <w:r w:rsidRPr="00F343B6">
        <w:rPr>
          <w:sz w:val="22"/>
          <w:szCs w:val="22"/>
        </w:rPr>
        <w:t>and</w:t>
      </w:r>
      <w:r w:rsidR="00F343B6">
        <w:rPr>
          <w:sz w:val="22"/>
          <w:szCs w:val="22"/>
        </w:rPr>
        <w:t xml:space="preserve"> activation</w:t>
      </w:r>
      <w:r w:rsidRPr="00F343B6">
        <w:rPr>
          <w:sz w:val="22"/>
          <w:szCs w:val="22"/>
        </w:rPr>
        <w:t xml:space="preserve"> links to allow </w:t>
      </w:r>
      <w:r w:rsidRPr="00F343B6" w:rsidR="00F903F7">
        <w:rPr>
          <w:sz w:val="22"/>
          <w:szCs w:val="22"/>
        </w:rPr>
        <w:t xml:space="preserve">the </w:t>
      </w:r>
      <w:r w:rsidRPr="00F343B6" w:rsidR="00E06E7A">
        <w:rPr>
          <w:sz w:val="22"/>
          <w:szCs w:val="22"/>
        </w:rPr>
        <w:t>Customer</w:t>
      </w:r>
      <w:r w:rsidRPr="00F343B6">
        <w:rPr>
          <w:sz w:val="22"/>
          <w:szCs w:val="22"/>
        </w:rPr>
        <w:t xml:space="preserve"> and its Users to access the Platform (</w:t>
      </w:r>
      <w:r w:rsidRPr="00F343B6" w:rsidR="00CC6808">
        <w:rPr>
          <w:sz w:val="22"/>
          <w:szCs w:val="22"/>
        </w:rPr>
        <w:t xml:space="preserve">the </w:t>
      </w:r>
      <w:r w:rsidRPr="00F343B6">
        <w:rPr>
          <w:sz w:val="22"/>
          <w:szCs w:val="22"/>
        </w:rPr>
        <w:t>“</w:t>
      </w:r>
      <w:r w:rsidRPr="00717810">
        <w:rPr>
          <w:bCs/>
          <w:sz w:val="22"/>
          <w:szCs w:val="22"/>
          <w:u w:val="single"/>
        </w:rPr>
        <w:t>Access Protocols</w:t>
      </w:r>
      <w:r w:rsidRPr="00F343B6">
        <w:rPr>
          <w:sz w:val="22"/>
          <w:szCs w:val="22"/>
        </w:rPr>
        <w:t>”).</w:t>
      </w:r>
      <w:r w:rsidRPr="00F343B6" w:rsidR="00EA79FE">
        <w:rPr>
          <w:sz w:val="22"/>
          <w:szCs w:val="22"/>
        </w:rPr>
        <w:t xml:space="preserve"> </w:t>
      </w:r>
      <w:r w:rsidR="00F343B6">
        <w:rPr>
          <w:sz w:val="22"/>
          <w:szCs w:val="22"/>
        </w:rPr>
        <w:t xml:space="preserve"> </w:t>
      </w:r>
      <w:r w:rsidR="006D413C">
        <w:rPr>
          <w:sz w:val="22"/>
          <w:szCs w:val="22"/>
        </w:rPr>
        <w:t>T</w:t>
      </w:r>
      <w:r w:rsidR="00F903F7">
        <w:rPr>
          <w:sz w:val="22"/>
          <w:szCs w:val="22"/>
        </w:rPr>
        <w:t xml:space="preserve">he </w:t>
      </w:r>
      <w:r w:rsidR="00E06E7A">
        <w:rPr>
          <w:sz w:val="22"/>
          <w:szCs w:val="22"/>
        </w:rPr>
        <w:t>Customer</w:t>
      </w:r>
      <w:r w:rsidRPr="00F903F7">
        <w:rPr>
          <w:sz w:val="22"/>
          <w:szCs w:val="22"/>
        </w:rPr>
        <w:t xml:space="preserve"> and its Users may only use the Platform in accordance with the Access Protocols</w:t>
      </w:r>
      <w:r w:rsidR="00A4424F">
        <w:rPr>
          <w:sz w:val="22"/>
          <w:szCs w:val="22"/>
        </w:rPr>
        <w:t xml:space="preserve"> and this Agreement</w:t>
      </w:r>
      <w:r w:rsidRPr="00F903F7">
        <w:rPr>
          <w:sz w:val="22"/>
          <w:szCs w:val="22"/>
        </w:rPr>
        <w:t>.</w:t>
      </w:r>
      <w:r w:rsidRPr="00F903F7" w:rsidR="00B05E84">
        <w:rPr>
          <w:sz w:val="22"/>
          <w:szCs w:val="22"/>
        </w:rPr>
        <w:t xml:space="preserve"> </w:t>
      </w:r>
      <w:r w:rsidR="006D413C">
        <w:rPr>
          <w:sz w:val="22"/>
          <w:szCs w:val="22"/>
        </w:rPr>
        <w:t>T</w:t>
      </w:r>
      <w:r w:rsidR="00F903F7">
        <w:rPr>
          <w:sz w:val="22"/>
          <w:szCs w:val="22"/>
        </w:rPr>
        <w:t xml:space="preserve">he </w:t>
      </w:r>
      <w:r w:rsidR="00E06E7A">
        <w:rPr>
          <w:sz w:val="22"/>
          <w:szCs w:val="22"/>
        </w:rPr>
        <w:t>Customer</w:t>
      </w:r>
      <w:r w:rsidRPr="00F903F7">
        <w:rPr>
          <w:sz w:val="22"/>
          <w:szCs w:val="22"/>
        </w:rPr>
        <w:t xml:space="preserve"> will not (a) decompile, disassemble, reverse engineer</w:t>
      </w:r>
      <w:r w:rsidR="008F28D3">
        <w:rPr>
          <w:sz w:val="22"/>
          <w:szCs w:val="22"/>
        </w:rPr>
        <w:t xml:space="preserve">, scrape, </w:t>
      </w:r>
      <w:r w:rsidR="00A70152">
        <w:rPr>
          <w:sz w:val="22"/>
          <w:szCs w:val="22"/>
        </w:rPr>
        <w:t xml:space="preserve">store, </w:t>
      </w:r>
      <w:r w:rsidR="008F28D3">
        <w:rPr>
          <w:sz w:val="22"/>
          <w:szCs w:val="22"/>
        </w:rPr>
        <w:t>create derivative works from</w:t>
      </w:r>
      <w:r w:rsidRPr="00F903F7">
        <w:rPr>
          <w:sz w:val="22"/>
          <w:szCs w:val="22"/>
        </w:rPr>
        <w:t xml:space="preserve"> or otherwise attempt to obtain or perceive the source code from the Platform</w:t>
      </w:r>
      <w:r w:rsidR="00A70152">
        <w:rPr>
          <w:sz w:val="22"/>
          <w:szCs w:val="22"/>
        </w:rPr>
        <w:t xml:space="preserve">, </w:t>
      </w:r>
      <w:r w:rsidR="008F28D3">
        <w:rPr>
          <w:sz w:val="22"/>
          <w:szCs w:val="22"/>
        </w:rPr>
        <w:t xml:space="preserve">the Services </w:t>
      </w:r>
      <w:r w:rsidR="00A70152">
        <w:rPr>
          <w:sz w:val="22"/>
          <w:szCs w:val="22"/>
        </w:rPr>
        <w:t>or the Service Outputs (as defined below)</w:t>
      </w:r>
      <w:r w:rsidR="00A4424F">
        <w:rPr>
          <w:sz w:val="22"/>
          <w:szCs w:val="22"/>
        </w:rPr>
        <w:t>. T</w:t>
      </w:r>
      <w:r w:rsidR="00F903F7">
        <w:rPr>
          <w:sz w:val="22"/>
          <w:szCs w:val="22"/>
        </w:rPr>
        <w:t xml:space="preserve">he </w:t>
      </w:r>
      <w:r w:rsidR="00E06E7A">
        <w:rPr>
          <w:sz w:val="22"/>
          <w:szCs w:val="22"/>
        </w:rPr>
        <w:t>Customer</w:t>
      </w:r>
      <w:r w:rsidRPr="00F903F7">
        <w:rPr>
          <w:sz w:val="22"/>
          <w:szCs w:val="22"/>
        </w:rPr>
        <w:t xml:space="preserve"> acknowledges that nothing in this Agreement will be construed to grant </w:t>
      </w:r>
      <w:r w:rsidR="00F903F7">
        <w:rPr>
          <w:sz w:val="22"/>
          <w:szCs w:val="22"/>
        </w:rPr>
        <w:t xml:space="preserve">the </w:t>
      </w:r>
      <w:r w:rsidR="00E06E7A">
        <w:rPr>
          <w:sz w:val="22"/>
          <w:szCs w:val="22"/>
        </w:rPr>
        <w:t>Customer</w:t>
      </w:r>
      <w:r w:rsidRPr="00F903F7">
        <w:rPr>
          <w:sz w:val="22"/>
          <w:szCs w:val="22"/>
        </w:rPr>
        <w:t xml:space="preserve"> any right to obtain or use such code</w:t>
      </w:r>
      <w:r w:rsidR="008F28D3">
        <w:rPr>
          <w:sz w:val="22"/>
          <w:szCs w:val="22"/>
        </w:rPr>
        <w:t xml:space="preserve">, </w:t>
      </w:r>
      <w:r w:rsidRPr="008F28D3">
        <w:rPr>
          <w:sz w:val="22"/>
          <w:szCs w:val="22"/>
        </w:rPr>
        <w:t xml:space="preserve">(b) allow third parties other than </w:t>
      </w:r>
      <w:r w:rsidRPr="008F28D3" w:rsidR="00F903F7">
        <w:rPr>
          <w:sz w:val="22"/>
          <w:szCs w:val="22"/>
        </w:rPr>
        <w:t xml:space="preserve">the </w:t>
      </w:r>
      <w:r w:rsidRPr="008F28D3" w:rsidR="00E06E7A">
        <w:rPr>
          <w:sz w:val="22"/>
          <w:szCs w:val="22"/>
        </w:rPr>
        <w:t>Customer</w:t>
      </w:r>
      <w:r w:rsidRPr="008F28D3">
        <w:rPr>
          <w:sz w:val="22"/>
          <w:szCs w:val="22"/>
        </w:rPr>
        <w:t>’s Users to gain access to the Platform</w:t>
      </w:r>
      <w:r w:rsidRPr="008F28D3" w:rsidR="008F28D3">
        <w:rPr>
          <w:sz w:val="22"/>
          <w:szCs w:val="22"/>
        </w:rPr>
        <w:t>, or (c) sublicense, distribute, deliver, disclose or otherwise provide to a third party the Services</w:t>
      </w:r>
      <w:r w:rsidR="00A70152">
        <w:rPr>
          <w:sz w:val="22"/>
          <w:szCs w:val="22"/>
        </w:rPr>
        <w:t>, the Service Outputs</w:t>
      </w:r>
      <w:r w:rsidRPr="008F28D3" w:rsidR="008F28D3">
        <w:rPr>
          <w:sz w:val="22"/>
          <w:szCs w:val="22"/>
        </w:rPr>
        <w:t xml:space="preserve"> or the Platform (including, without limitation, the related APIs), any documentation related thereto, or any portion or component thereof</w:t>
      </w:r>
      <w:r w:rsidRPr="008F28D3">
        <w:rPr>
          <w:sz w:val="22"/>
          <w:szCs w:val="22"/>
        </w:rPr>
        <w:t xml:space="preserve">. </w:t>
      </w:r>
    </w:p>
    <w:p w:rsidR="005B4BFA" w:rsidRPr="0013682E" w:rsidP="008516C0" w14:paraId="725B1F16" w14:textId="6C32B858">
      <w:pPr>
        <w:pStyle w:val="ListParagraph"/>
        <w:numPr>
          <w:ilvl w:val="1"/>
          <w:numId w:val="5"/>
        </w:numPr>
        <w:spacing w:after="240"/>
        <w:outlineLvl w:val="1"/>
        <w:rPr>
          <w:sz w:val="22"/>
          <w:szCs w:val="22"/>
        </w:rPr>
      </w:pPr>
      <w:r w:rsidRPr="00D66DB3">
        <w:rPr>
          <w:bCs/>
          <w:sz w:val="22"/>
          <w:szCs w:val="22"/>
        </w:rPr>
        <w:t xml:space="preserve"> </w:t>
      </w:r>
      <w:r w:rsidRPr="00717810" w:rsidR="006F611D">
        <w:rPr>
          <w:bCs/>
          <w:sz w:val="22"/>
          <w:szCs w:val="22"/>
          <w:u w:val="single"/>
        </w:rPr>
        <w:t>Access to the Services</w:t>
      </w:r>
      <w:r w:rsidRPr="00F903F7" w:rsidR="00353FF3">
        <w:rPr>
          <w:sz w:val="22"/>
          <w:szCs w:val="22"/>
        </w:rPr>
        <w:t xml:space="preserve">. </w:t>
      </w:r>
      <w:r w:rsidRPr="00F343B6" w:rsidR="006F611D">
        <w:rPr>
          <w:sz w:val="22"/>
          <w:szCs w:val="22"/>
        </w:rPr>
        <w:t xml:space="preserve">The </w:t>
      </w:r>
      <w:r w:rsidRPr="00F343B6" w:rsidR="00E06E7A">
        <w:rPr>
          <w:sz w:val="22"/>
          <w:szCs w:val="22"/>
        </w:rPr>
        <w:t>Customer</w:t>
      </w:r>
      <w:r w:rsidRPr="00F343B6" w:rsidR="006F611D">
        <w:rPr>
          <w:sz w:val="22"/>
          <w:szCs w:val="22"/>
        </w:rPr>
        <w:t xml:space="preserve"> acknowledges that it is the responsibility of the </w:t>
      </w:r>
      <w:r w:rsidR="00F343B6">
        <w:rPr>
          <w:sz w:val="22"/>
          <w:szCs w:val="22"/>
        </w:rPr>
        <w:t>Customer</w:t>
      </w:r>
      <w:r w:rsidRPr="00F343B6" w:rsidR="006F611D">
        <w:rPr>
          <w:sz w:val="22"/>
          <w:szCs w:val="22"/>
        </w:rPr>
        <w:t xml:space="preserve"> to provide the appropriate</w:t>
      </w:r>
      <w:r w:rsidR="00F343B6">
        <w:rPr>
          <w:sz w:val="22"/>
          <w:szCs w:val="22"/>
        </w:rPr>
        <w:t xml:space="preserve"> links</w:t>
      </w:r>
      <w:r w:rsidRPr="00F343B6" w:rsidR="006F611D">
        <w:rPr>
          <w:sz w:val="22"/>
          <w:szCs w:val="22"/>
        </w:rPr>
        <w:t xml:space="preserve"> or other Access Protocols </w:t>
      </w:r>
      <w:r w:rsidR="00A4424F">
        <w:rPr>
          <w:sz w:val="22"/>
          <w:szCs w:val="22"/>
        </w:rPr>
        <w:t xml:space="preserve">necessary for </w:t>
      </w:r>
      <w:r w:rsidRPr="00F343B6" w:rsidR="006F611D">
        <w:rPr>
          <w:sz w:val="22"/>
          <w:szCs w:val="22"/>
        </w:rPr>
        <w:t>the Users to access the Platform</w:t>
      </w:r>
      <w:r w:rsidRPr="00F343B6" w:rsidR="001242FA">
        <w:rPr>
          <w:sz w:val="22"/>
          <w:szCs w:val="22"/>
        </w:rPr>
        <w:t>.</w:t>
      </w:r>
      <w:r w:rsidR="0013682E">
        <w:rPr>
          <w:sz w:val="22"/>
          <w:szCs w:val="22"/>
        </w:rPr>
        <w:t xml:space="preserve"> The </w:t>
      </w:r>
      <w:r w:rsidRPr="0013682E" w:rsidR="0013682E">
        <w:rPr>
          <w:sz w:val="22"/>
          <w:szCs w:val="22"/>
        </w:rPr>
        <w:t xml:space="preserve">Customer shall: (a) notify </w:t>
      </w:r>
      <w:r w:rsidR="0013682E">
        <w:rPr>
          <w:sz w:val="22"/>
          <w:szCs w:val="22"/>
        </w:rPr>
        <w:t xml:space="preserve">the Company </w:t>
      </w:r>
      <w:r w:rsidRPr="0013682E" w:rsidR="0013682E">
        <w:rPr>
          <w:sz w:val="22"/>
          <w:szCs w:val="22"/>
        </w:rPr>
        <w:t>immediately of any unauthorized use of</w:t>
      </w:r>
      <w:r w:rsidRPr="0013682E" w:rsidR="0013682E">
        <w:rPr>
          <w:spacing w:val="-47"/>
          <w:sz w:val="22"/>
          <w:szCs w:val="22"/>
        </w:rPr>
        <w:t xml:space="preserve"> </w:t>
      </w:r>
      <w:r w:rsidR="0013682E">
        <w:rPr>
          <w:spacing w:val="-47"/>
          <w:sz w:val="22"/>
          <w:szCs w:val="22"/>
        </w:rPr>
        <w:t xml:space="preserve">  </w:t>
      </w:r>
      <w:r w:rsidRPr="0013682E" w:rsidR="0013682E">
        <w:rPr>
          <w:sz w:val="22"/>
          <w:szCs w:val="22"/>
        </w:rPr>
        <w:t>any password or user id or any other known or suspected breach of security, (b) report to</w:t>
      </w:r>
      <w:r w:rsidR="0013682E">
        <w:rPr>
          <w:sz w:val="22"/>
          <w:szCs w:val="22"/>
        </w:rPr>
        <w:t xml:space="preserve"> the Company </w:t>
      </w:r>
      <w:r w:rsidRPr="0013682E" w:rsidR="0013682E">
        <w:rPr>
          <w:sz w:val="22"/>
          <w:szCs w:val="22"/>
        </w:rPr>
        <w:t>immediately</w:t>
      </w:r>
      <w:r w:rsidRPr="0013682E" w:rsidR="0013682E">
        <w:rPr>
          <w:spacing w:val="1"/>
          <w:sz w:val="22"/>
          <w:szCs w:val="22"/>
        </w:rPr>
        <w:t xml:space="preserve"> </w:t>
      </w:r>
      <w:r w:rsidRPr="0013682E" w:rsidR="0013682E">
        <w:rPr>
          <w:sz w:val="22"/>
          <w:szCs w:val="22"/>
        </w:rPr>
        <w:t>and use reasonable efforts to stop any unauthorized use of the Services that is known or suspected by</w:t>
      </w:r>
      <w:r w:rsidRPr="0013682E" w:rsidR="0013682E">
        <w:rPr>
          <w:spacing w:val="1"/>
          <w:sz w:val="22"/>
          <w:szCs w:val="22"/>
        </w:rPr>
        <w:t xml:space="preserve"> </w:t>
      </w:r>
      <w:r w:rsidR="0013682E">
        <w:rPr>
          <w:spacing w:val="1"/>
          <w:sz w:val="22"/>
          <w:szCs w:val="22"/>
        </w:rPr>
        <w:t xml:space="preserve">the </w:t>
      </w:r>
      <w:r w:rsidRPr="0013682E" w:rsidR="0013682E">
        <w:rPr>
          <w:sz w:val="22"/>
          <w:szCs w:val="22"/>
        </w:rPr>
        <w:t xml:space="preserve">Customer or any </w:t>
      </w:r>
      <w:r w:rsidR="0013682E">
        <w:rPr>
          <w:sz w:val="22"/>
          <w:szCs w:val="22"/>
        </w:rPr>
        <w:t>U</w:t>
      </w:r>
      <w:r w:rsidRPr="0013682E" w:rsidR="0013682E">
        <w:rPr>
          <w:sz w:val="22"/>
          <w:szCs w:val="22"/>
        </w:rPr>
        <w:t>ser, and (c) not provide false identity information to gain access to or use the Services.</w:t>
      </w:r>
      <w:r w:rsidRPr="0013682E" w:rsidR="00626F6F">
        <w:rPr>
          <w:sz w:val="22"/>
          <w:szCs w:val="22"/>
        </w:rPr>
        <w:t xml:space="preserve"> </w:t>
      </w:r>
    </w:p>
    <w:p w:rsidR="00292C89" w:rsidRPr="0013682E" w:rsidP="008516C0" w14:paraId="60F3A68A" w14:textId="70D70A91">
      <w:pPr>
        <w:pStyle w:val="ListParagraph"/>
        <w:numPr>
          <w:ilvl w:val="1"/>
          <w:numId w:val="5"/>
        </w:numPr>
        <w:spacing w:after="240"/>
        <w:outlineLvl w:val="1"/>
        <w:rPr>
          <w:sz w:val="22"/>
          <w:szCs w:val="22"/>
        </w:rPr>
      </w:pPr>
      <w:r w:rsidRPr="00D66DB3">
        <w:rPr>
          <w:bCs/>
          <w:sz w:val="22"/>
          <w:szCs w:val="22"/>
        </w:rPr>
        <w:t xml:space="preserve"> </w:t>
      </w:r>
      <w:r w:rsidRPr="00717810" w:rsidR="005B4BFA">
        <w:rPr>
          <w:bCs/>
          <w:sz w:val="22"/>
          <w:szCs w:val="22"/>
          <w:u w:val="single"/>
        </w:rPr>
        <w:t>Data Usage</w:t>
      </w:r>
      <w:r w:rsidRPr="0013682E" w:rsidR="005B4BFA">
        <w:rPr>
          <w:sz w:val="22"/>
          <w:szCs w:val="22"/>
        </w:rPr>
        <w:t xml:space="preserve">.  </w:t>
      </w:r>
      <w:r w:rsidR="004C090B">
        <w:rPr>
          <w:sz w:val="22"/>
          <w:szCs w:val="22"/>
        </w:rPr>
        <w:t>The Customer is solely responsible for collecting, inputting and updating all Dat</w:t>
      </w:r>
      <w:r w:rsidR="0076329A">
        <w:rPr>
          <w:sz w:val="22"/>
          <w:szCs w:val="22"/>
        </w:rPr>
        <w:t>a</w:t>
      </w:r>
      <w:r w:rsidR="004C090B">
        <w:rPr>
          <w:sz w:val="22"/>
          <w:szCs w:val="22"/>
        </w:rPr>
        <w:t>, and t</w:t>
      </w:r>
      <w:r w:rsidRPr="0013682E" w:rsidR="005B4BFA">
        <w:rPr>
          <w:sz w:val="22"/>
          <w:szCs w:val="22"/>
        </w:rPr>
        <w:t xml:space="preserve">he </w:t>
      </w:r>
      <w:r w:rsidRPr="0013682E" w:rsidR="005B4BFA">
        <w:rPr>
          <w:rFonts w:eastAsia="Arial"/>
          <w:sz w:val="22"/>
          <w:szCs w:val="22"/>
        </w:rPr>
        <w:t>Customer</w:t>
      </w:r>
      <w:r w:rsidRPr="0013682E" w:rsidR="0072659F">
        <w:rPr>
          <w:rFonts w:eastAsia="Arial"/>
          <w:sz w:val="22"/>
          <w:szCs w:val="22"/>
        </w:rPr>
        <w:t xml:space="preserve"> represents and warrants </w:t>
      </w:r>
      <w:r w:rsidR="004C090B">
        <w:rPr>
          <w:rFonts w:eastAsia="Arial"/>
          <w:sz w:val="22"/>
          <w:szCs w:val="22"/>
        </w:rPr>
        <w:t xml:space="preserve">to </w:t>
      </w:r>
      <w:r w:rsidR="0013682E">
        <w:rPr>
          <w:rFonts w:eastAsia="Arial"/>
          <w:sz w:val="22"/>
          <w:szCs w:val="22"/>
        </w:rPr>
        <w:t xml:space="preserve">the Company </w:t>
      </w:r>
      <w:r w:rsidRPr="0013682E" w:rsidR="0072659F">
        <w:rPr>
          <w:rFonts w:eastAsia="Arial"/>
          <w:sz w:val="22"/>
          <w:szCs w:val="22"/>
        </w:rPr>
        <w:t xml:space="preserve">that </w:t>
      </w:r>
      <w:r w:rsidR="0013682E">
        <w:rPr>
          <w:rFonts w:eastAsia="Arial"/>
          <w:sz w:val="22"/>
          <w:szCs w:val="22"/>
        </w:rPr>
        <w:t xml:space="preserve">(a) </w:t>
      </w:r>
      <w:r w:rsidRPr="0013682E" w:rsidR="0072659F">
        <w:rPr>
          <w:rFonts w:eastAsia="Arial"/>
          <w:sz w:val="22"/>
          <w:szCs w:val="22"/>
        </w:rPr>
        <w:t>the Customer has obtained</w:t>
      </w:r>
      <w:r w:rsidRPr="0013682E" w:rsidR="005B4BFA">
        <w:rPr>
          <w:rFonts w:eastAsia="Arial"/>
          <w:sz w:val="22"/>
          <w:szCs w:val="22"/>
        </w:rPr>
        <w:t xml:space="preserve"> all consents and</w:t>
      </w:r>
      <w:r w:rsidR="0013682E">
        <w:rPr>
          <w:rFonts w:eastAsia="Arial"/>
          <w:sz w:val="22"/>
          <w:szCs w:val="22"/>
        </w:rPr>
        <w:t>/or</w:t>
      </w:r>
      <w:r w:rsidRPr="0013682E" w:rsidR="005B4BFA">
        <w:rPr>
          <w:rFonts w:eastAsia="Arial"/>
          <w:sz w:val="22"/>
          <w:szCs w:val="22"/>
        </w:rPr>
        <w:t xml:space="preserve"> approvals required in order to provide the Data to the Company </w:t>
      </w:r>
      <w:r w:rsidR="0013682E">
        <w:rPr>
          <w:rFonts w:eastAsia="Arial"/>
          <w:sz w:val="22"/>
          <w:szCs w:val="22"/>
        </w:rPr>
        <w:t xml:space="preserve">and (b) the Data does not </w:t>
      </w:r>
      <w:r w:rsidRPr="0013682E" w:rsidR="0013682E">
        <w:rPr>
          <w:sz w:val="22"/>
          <w:szCs w:val="22"/>
        </w:rPr>
        <w:t>include anything that actually or potentially</w:t>
      </w:r>
      <w:r w:rsidRPr="0013682E" w:rsidR="0013682E">
        <w:rPr>
          <w:spacing w:val="1"/>
          <w:sz w:val="22"/>
          <w:szCs w:val="22"/>
        </w:rPr>
        <w:t xml:space="preserve"> </w:t>
      </w:r>
      <w:r w:rsidRPr="0013682E" w:rsidR="0013682E">
        <w:rPr>
          <w:sz w:val="22"/>
          <w:szCs w:val="22"/>
        </w:rPr>
        <w:t>infringes or misappropriates the copyright, trade secret, trademark or other intellectual property right of any third</w:t>
      </w:r>
      <w:r w:rsidRPr="0013682E" w:rsidR="0013682E">
        <w:rPr>
          <w:spacing w:val="1"/>
          <w:sz w:val="22"/>
          <w:szCs w:val="22"/>
        </w:rPr>
        <w:t xml:space="preserve"> </w:t>
      </w:r>
      <w:r w:rsidRPr="0013682E" w:rsidR="0013682E">
        <w:rPr>
          <w:sz w:val="22"/>
          <w:szCs w:val="22"/>
        </w:rPr>
        <w:t>party</w:t>
      </w:r>
      <w:r w:rsidRPr="0013682E" w:rsidR="005B4BFA">
        <w:rPr>
          <w:rFonts w:eastAsia="Arial"/>
          <w:sz w:val="22"/>
          <w:szCs w:val="22"/>
        </w:rPr>
        <w:t>. The Company will not sell or disclose the Data on an individual (non-aggregated) basis.</w:t>
      </w:r>
      <w:r w:rsidR="00A70152">
        <w:rPr>
          <w:rFonts w:eastAsia="Arial"/>
          <w:sz w:val="22"/>
          <w:szCs w:val="22"/>
        </w:rPr>
        <w:t xml:space="preserve"> </w:t>
      </w:r>
      <w:r w:rsidRPr="0013682E" w:rsidR="005B4BFA">
        <w:rPr>
          <w:rFonts w:eastAsia="Arial"/>
          <w:sz w:val="22"/>
          <w:szCs w:val="22"/>
        </w:rPr>
        <w:t xml:space="preserve">The Customer grants the Company a royalty-free, non-exclusive </w:t>
      </w:r>
      <w:r w:rsidR="0076329A">
        <w:rPr>
          <w:rFonts w:eastAsia="Arial"/>
          <w:sz w:val="22"/>
          <w:szCs w:val="22"/>
        </w:rPr>
        <w:t xml:space="preserve">and perpetual </w:t>
      </w:r>
      <w:r w:rsidRPr="0013682E" w:rsidR="005B4BFA">
        <w:rPr>
          <w:rFonts w:eastAsia="Arial"/>
          <w:sz w:val="22"/>
          <w:szCs w:val="22"/>
        </w:rPr>
        <w:t>license to use the Data for the purpose of operating the Platform</w:t>
      </w:r>
      <w:r w:rsidR="00A70152">
        <w:rPr>
          <w:rFonts w:eastAsia="Arial"/>
          <w:sz w:val="22"/>
          <w:szCs w:val="22"/>
        </w:rPr>
        <w:t xml:space="preserve">, </w:t>
      </w:r>
      <w:r w:rsidR="00933F03">
        <w:rPr>
          <w:rFonts w:eastAsia="Arial"/>
          <w:sz w:val="22"/>
          <w:szCs w:val="22"/>
        </w:rPr>
        <w:t>providing the Services</w:t>
      </w:r>
      <w:r w:rsidR="003B7EB5">
        <w:rPr>
          <w:rFonts w:eastAsia="Arial"/>
          <w:sz w:val="22"/>
          <w:szCs w:val="22"/>
        </w:rPr>
        <w:t xml:space="preserve"> and for any other use not prohibited by law</w:t>
      </w:r>
      <w:r w:rsidR="003B3A55">
        <w:rPr>
          <w:rFonts w:eastAsia="Arial"/>
          <w:sz w:val="22"/>
          <w:szCs w:val="22"/>
        </w:rPr>
        <w:t xml:space="preserve">.  </w:t>
      </w:r>
    </w:p>
    <w:p w:rsidR="0072659F" w:rsidRPr="008D7ED0" w:rsidP="00402977" w14:paraId="13CC846D" w14:textId="04BD4D99">
      <w:pPr>
        <w:pStyle w:val="ListParagraph"/>
        <w:numPr>
          <w:ilvl w:val="1"/>
          <w:numId w:val="5"/>
        </w:numPr>
        <w:spacing w:after="240"/>
        <w:outlineLvl w:val="1"/>
        <w:rPr>
          <w:sz w:val="22"/>
          <w:szCs w:val="22"/>
        </w:rPr>
      </w:pPr>
      <w:r w:rsidRPr="00D66DB3">
        <w:rPr>
          <w:bCs/>
          <w:sz w:val="22"/>
          <w:szCs w:val="22"/>
        </w:rPr>
        <w:t xml:space="preserve"> </w:t>
      </w:r>
      <w:r w:rsidRPr="00717810" w:rsidR="00292C89">
        <w:rPr>
          <w:bCs/>
          <w:sz w:val="22"/>
          <w:szCs w:val="22"/>
          <w:u w:val="single"/>
        </w:rPr>
        <w:t>Company Obligations</w:t>
      </w:r>
      <w:r w:rsidRPr="00717810" w:rsidR="00292C89">
        <w:rPr>
          <w:bCs/>
          <w:sz w:val="22"/>
          <w:szCs w:val="22"/>
        </w:rPr>
        <w:t>.</w:t>
      </w:r>
      <w:r w:rsidRPr="00292C89" w:rsidR="00292C89">
        <w:rPr>
          <w:b/>
          <w:sz w:val="22"/>
          <w:szCs w:val="22"/>
        </w:rPr>
        <w:t xml:space="preserve">  </w:t>
      </w:r>
      <w:r w:rsidRPr="008F28D3" w:rsidR="00292C89">
        <w:rPr>
          <w:rFonts w:eastAsiaTheme="majorEastAsia"/>
          <w:color w:val="000000" w:themeColor="text1"/>
          <w:sz w:val="22"/>
          <w:szCs w:val="22"/>
        </w:rPr>
        <w:t>The Platform shall perform in all material respects in accordance with the terms of this Agreement.</w:t>
      </w:r>
      <w:r w:rsidRPr="008F28D3" w:rsidR="008F28D3">
        <w:rPr>
          <w:sz w:val="22"/>
          <w:szCs w:val="22"/>
        </w:rPr>
        <w:t xml:space="preserve"> The Company will provide standard maintenance for the Platform during the term of this Agreement, which will include “bug fixes” and other minor modifications to the Platform as may be identified by the Company from time to time. </w:t>
      </w:r>
      <w:r w:rsidRPr="008F28D3" w:rsidR="00292C89">
        <w:rPr>
          <w:rFonts w:eastAsiaTheme="majorEastAsia"/>
          <w:color w:val="000000" w:themeColor="text1"/>
          <w:sz w:val="22"/>
          <w:szCs w:val="22"/>
        </w:rPr>
        <w:t xml:space="preserve"> </w:t>
      </w:r>
      <w:r w:rsidRPr="008F28D3" w:rsidR="00FC5953">
        <w:rPr>
          <w:rFonts w:eastAsiaTheme="majorEastAsia"/>
          <w:color w:val="000000" w:themeColor="text1"/>
          <w:sz w:val="22"/>
          <w:szCs w:val="22"/>
        </w:rPr>
        <w:t xml:space="preserve">In the event that the Customer requests specific development work relating to the Platform, the parties may (but are not required to) execute a </w:t>
      </w:r>
      <w:r w:rsidR="00A4424F">
        <w:rPr>
          <w:rFonts w:eastAsiaTheme="majorEastAsia"/>
          <w:color w:val="000000" w:themeColor="text1"/>
          <w:sz w:val="22"/>
          <w:szCs w:val="22"/>
        </w:rPr>
        <w:t xml:space="preserve">mutually acceptable </w:t>
      </w:r>
      <w:r w:rsidRPr="008F28D3" w:rsidR="00FC5953">
        <w:rPr>
          <w:rFonts w:eastAsiaTheme="majorEastAsia"/>
          <w:color w:val="000000" w:themeColor="text1"/>
          <w:sz w:val="22"/>
          <w:szCs w:val="22"/>
        </w:rPr>
        <w:t>Statement of Work setting forth the proposed development project, milestones, costs, fees and intellectual property rights.</w:t>
      </w:r>
    </w:p>
    <w:p w:rsidR="00510E5F" w:rsidRPr="00717810" w:rsidP="008D7ED0" w14:paraId="3202D11D" w14:textId="5B3C656A">
      <w:pPr>
        <w:keepNext/>
        <w:numPr>
          <w:ilvl w:val="0"/>
          <w:numId w:val="5"/>
        </w:numPr>
        <w:adjustRightInd/>
        <w:spacing w:before="360" w:after="240"/>
        <w:outlineLvl w:val="0"/>
        <w:rPr>
          <w:rFonts w:eastAsia="Arial Unicode MS"/>
          <w:bCs/>
          <w:caps/>
          <w:sz w:val="22"/>
          <w:szCs w:val="22"/>
          <w:u w:val="single"/>
        </w:rPr>
      </w:pPr>
      <w:r w:rsidRPr="00717810">
        <w:rPr>
          <w:rFonts w:eastAsia="Arial Unicode MS"/>
          <w:bCs/>
          <w:caps/>
          <w:sz w:val="22"/>
          <w:szCs w:val="22"/>
          <w:u w:val="single"/>
        </w:rPr>
        <w:t xml:space="preserve">SUBSCRIPTION </w:t>
      </w:r>
      <w:r w:rsidRPr="00717810" w:rsidR="00B07CC8">
        <w:rPr>
          <w:rFonts w:eastAsia="Arial Unicode MS"/>
          <w:bCs/>
          <w:caps/>
          <w:sz w:val="22"/>
          <w:szCs w:val="22"/>
          <w:u w:val="single"/>
        </w:rPr>
        <w:t>FEES</w:t>
      </w:r>
      <w:r w:rsidRPr="00717810" w:rsidR="00B07CC8">
        <w:rPr>
          <w:rFonts w:eastAsia="Arial Unicode MS"/>
          <w:bCs/>
          <w:caps/>
          <w:sz w:val="22"/>
          <w:szCs w:val="22"/>
        </w:rPr>
        <w:t xml:space="preserve">. </w:t>
      </w:r>
    </w:p>
    <w:p w:rsidR="00B50AAB" w:rsidRPr="00B50AAB" w:rsidP="006E274F" w14:paraId="74CEFCCF" w14:textId="2F3F582E">
      <w:pPr>
        <w:pStyle w:val="ListParagraph"/>
        <w:numPr>
          <w:ilvl w:val="1"/>
          <w:numId w:val="5"/>
        </w:numPr>
        <w:spacing w:after="240"/>
        <w:outlineLvl w:val="1"/>
        <w:rPr>
          <w:b/>
          <w:bCs/>
          <w:sz w:val="22"/>
          <w:szCs w:val="22"/>
        </w:rPr>
      </w:pPr>
      <w:r w:rsidRPr="00717810">
        <w:rPr>
          <w:bCs/>
          <w:sz w:val="22"/>
          <w:szCs w:val="22"/>
          <w:u w:val="single"/>
        </w:rPr>
        <w:t>Subscription Fees</w:t>
      </w:r>
      <w:r w:rsidRPr="00717810">
        <w:rPr>
          <w:bCs/>
          <w:sz w:val="22"/>
          <w:szCs w:val="22"/>
        </w:rPr>
        <w:t xml:space="preserve">. </w:t>
      </w:r>
      <w:r>
        <w:rPr>
          <w:bCs/>
          <w:sz w:val="22"/>
          <w:szCs w:val="22"/>
        </w:rPr>
        <w:t xml:space="preserve"> </w:t>
      </w:r>
      <w:r w:rsidRPr="00425CFC" w:rsidR="00074E46">
        <w:rPr>
          <w:bCs/>
          <w:sz w:val="22"/>
          <w:szCs w:val="22"/>
        </w:rPr>
        <w:t>T</w:t>
      </w:r>
      <w:r w:rsidRPr="00425CFC" w:rsidR="00F903F7">
        <w:rPr>
          <w:bCs/>
          <w:sz w:val="22"/>
          <w:szCs w:val="22"/>
        </w:rPr>
        <w:t xml:space="preserve">he </w:t>
      </w:r>
      <w:r w:rsidRPr="00425CFC" w:rsidR="00E06E7A">
        <w:rPr>
          <w:bCs/>
          <w:sz w:val="22"/>
          <w:szCs w:val="22"/>
        </w:rPr>
        <w:t>Customer</w:t>
      </w:r>
      <w:r w:rsidRPr="00425CFC" w:rsidR="00B07CC8">
        <w:rPr>
          <w:bCs/>
          <w:sz w:val="22"/>
          <w:szCs w:val="22"/>
        </w:rPr>
        <w:t xml:space="preserve"> will pay to </w:t>
      </w:r>
      <w:r w:rsidRPr="00425CFC" w:rsidR="00E06E7A">
        <w:rPr>
          <w:bCs/>
          <w:sz w:val="22"/>
          <w:szCs w:val="22"/>
        </w:rPr>
        <w:t xml:space="preserve">the Company </w:t>
      </w:r>
      <w:r w:rsidRPr="00425CFC" w:rsidR="00B07CC8">
        <w:rPr>
          <w:bCs/>
          <w:sz w:val="22"/>
          <w:szCs w:val="22"/>
        </w:rPr>
        <w:t xml:space="preserve">the </w:t>
      </w:r>
      <w:r w:rsidRPr="00425CFC" w:rsidR="002B5CC2">
        <w:rPr>
          <w:bCs/>
          <w:sz w:val="22"/>
          <w:szCs w:val="22"/>
        </w:rPr>
        <w:t>F</w:t>
      </w:r>
      <w:r w:rsidRPr="00425CFC" w:rsidR="00B07CC8">
        <w:rPr>
          <w:bCs/>
          <w:sz w:val="22"/>
          <w:szCs w:val="22"/>
        </w:rPr>
        <w:t xml:space="preserve">ees set forth </w:t>
      </w:r>
      <w:r>
        <w:rPr>
          <w:bCs/>
          <w:sz w:val="22"/>
          <w:szCs w:val="22"/>
        </w:rPr>
        <w:t xml:space="preserve">on </w:t>
      </w:r>
      <w:r w:rsidRPr="001953C9">
        <w:rPr>
          <w:bCs/>
          <w:sz w:val="22"/>
          <w:szCs w:val="22"/>
          <w:u w:val="single"/>
        </w:rPr>
        <w:t>Exhibit A</w:t>
      </w:r>
      <w:r w:rsidR="00CE7BAD">
        <w:rPr>
          <w:bCs/>
          <w:sz w:val="22"/>
          <w:szCs w:val="22"/>
        </w:rPr>
        <w:t xml:space="preserve"> </w:t>
      </w:r>
      <w:r w:rsidRPr="00425CFC" w:rsidR="002B5CC2">
        <w:rPr>
          <w:bCs/>
          <w:sz w:val="22"/>
          <w:szCs w:val="22"/>
        </w:rPr>
        <w:t>and</w:t>
      </w:r>
      <w:r w:rsidRPr="00425CFC" w:rsidR="00B07CC8">
        <w:rPr>
          <w:bCs/>
          <w:sz w:val="22"/>
          <w:szCs w:val="22"/>
        </w:rPr>
        <w:t xml:space="preserve"> will also reimburse </w:t>
      </w:r>
      <w:r w:rsidRPr="00425CFC" w:rsidR="00E06E7A">
        <w:rPr>
          <w:bCs/>
          <w:sz w:val="22"/>
          <w:szCs w:val="22"/>
        </w:rPr>
        <w:t xml:space="preserve">the Company </w:t>
      </w:r>
      <w:r w:rsidRPr="00425CFC" w:rsidR="00B07CC8">
        <w:rPr>
          <w:bCs/>
          <w:sz w:val="22"/>
          <w:szCs w:val="22"/>
        </w:rPr>
        <w:t xml:space="preserve">for all reasonable </w:t>
      </w:r>
      <w:r w:rsidRPr="00425CFC" w:rsidR="002B5CC2">
        <w:rPr>
          <w:bCs/>
          <w:sz w:val="22"/>
          <w:szCs w:val="22"/>
        </w:rPr>
        <w:t xml:space="preserve">and actual </w:t>
      </w:r>
      <w:r w:rsidRPr="00425CFC" w:rsidR="00B07CC8">
        <w:rPr>
          <w:bCs/>
          <w:sz w:val="22"/>
          <w:szCs w:val="22"/>
        </w:rPr>
        <w:t xml:space="preserve">out-of-pocket </w:t>
      </w:r>
      <w:r w:rsidRPr="00425CFC" w:rsidR="002B5CC2">
        <w:rPr>
          <w:bCs/>
          <w:sz w:val="22"/>
          <w:szCs w:val="22"/>
        </w:rPr>
        <w:t xml:space="preserve">expenses that </w:t>
      </w:r>
      <w:r w:rsidRPr="00425CFC" w:rsidR="00F903F7">
        <w:rPr>
          <w:bCs/>
          <w:sz w:val="22"/>
          <w:szCs w:val="22"/>
        </w:rPr>
        <w:t xml:space="preserve">the </w:t>
      </w:r>
      <w:r w:rsidRPr="00425CFC" w:rsidR="00E06E7A">
        <w:rPr>
          <w:bCs/>
          <w:sz w:val="22"/>
          <w:szCs w:val="22"/>
        </w:rPr>
        <w:t>Customer</w:t>
      </w:r>
      <w:r w:rsidRPr="00425CFC" w:rsidR="002B5CC2">
        <w:rPr>
          <w:bCs/>
          <w:sz w:val="22"/>
          <w:szCs w:val="22"/>
        </w:rPr>
        <w:t xml:space="preserve"> approves</w:t>
      </w:r>
      <w:r w:rsidRPr="00425CFC" w:rsidR="00B07CC8">
        <w:rPr>
          <w:bCs/>
          <w:sz w:val="22"/>
          <w:szCs w:val="22"/>
        </w:rPr>
        <w:t xml:space="preserve"> </w:t>
      </w:r>
      <w:r w:rsidRPr="00425CFC" w:rsidR="002B5CC2">
        <w:rPr>
          <w:bCs/>
          <w:sz w:val="22"/>
          <w:szCs w:val="22"/>
        </w:rPr>
        <w:t xml:space="preserve">in advance.  </w:t>
      </w:r>
      <w:r>
        <w:rPr>
          <w:bCs/>
          <w:sz w:val="22"/>
          <w:szCs w:val="22"/>
        </w:rPr>
        <w:t>All amounts paid are non-refundable</w:t>
      </w:r>
      <w:r w:rsidR="00550E91">
        <w:rPr>
          <w:bCs/>
          <w:sz w:val="22"/>
          <w:szCs w:val="22"/>
        </w:rPr>
        <w:t xml:space="preserve"> and, except as provided in </w:t>
      </w:r>
      <w:r w:rsidRPr="003B3A55" w:rsidR="00550E91">
        <w:rPr>
          <w:bCs/>
          <w:sz w:val="22"/>
          <w:szCs w:val="22"/>
          <w:u w:val="single"/>
        </w:rPr>
        <w:t>Section 9</w:t>
      </w:r>
      <w:r w:rsidR="00550E91">
        <w:rPr>
          <w:bCs/>
          <w:sz w:val="22"/>
          <w:szCs w:val="22"/>
        </w:rPr>
        <w:t xml:space="preserve"> of this Agreement, all payment obligations are non-cancellable</w:t>
      </w:r>
      <w:r>
        <w:rPr>
          <w:bCs/>
          <w:sz w:val="22"/>
          <w:szCs w:val="22"/>
        </w:rPr>
        <w:t xml:space="preserve">. </w:t>
      </w:r>
      <w:r w:rsidRPr="00425CFC" w:rsidR="00B07CC8">
        <w:rPr>
          <w:bCs/>
          <w:sz w:val="22"/>
          <w:szCs w:val="22"/>
        </w:rPr>
        <w:t xml:space="preserve"> </w:t>
      </w:r>
    </w:p>
    <w:p w:rsidR="00CE7BAD" w:rsidRPr="008516C0" w:rsidP="006E274F" w14:paraId="7F48FDD7" w14:textId="419D56A0">
      <w:pPr>
        <w:pStyle w:val="ListParagraph"/>
        <w:numPr>
          <w:ilvl w:val="1"/>
          <w:numId w:val="5"/>
        </w:numPr>
        <w:spacing w:after="240"/>
        <w:outlineLvl w:val="1"/>
        <w:rPr>
          <w:b/>
          <w:bCs/>
          <w:sz w:val="22"/>
          <w:szCs w:val="22"/>
        </w:rPr>
      </w:pPr>
      <w:r w:rsidRPr="00717810">
        <w:rPr>
          <w:bCs/>
          <w:sz w:val="22"/>
          <w:szCs w:val="22"/>
          <w:u w:val="single"/>
        </w:rPr>
        <w:t>Invoicing and Payments</w:t>
      </w:r>
      <w:r w:rsidRPr="00717810">
        <w:rPr>
          <w:bCs/>
          <w:sz w:val="22"/>
          <w:szCs w:val="22"/>
        </w:rPr>
        <w:t>.</w:t>
      </w:r>
      <w:r w:rsidRPr="00B50AAB">
        <w:rPr>
          <w:b/>
          <w:sz w:val="22"/>
          <w:szCs w:val="22"/>
        </w:rPr>
        <w:t xml:space="preserve">  </w:t>
      </w:r>
      <w:r w:rsidRPr="00B50AAB">
        <w:rPr>
          <w:sz w:val="22"/>
          <w:szCs w:val="22"/>
        </w:rPr>
        <w:t>Subject to the terms of</w:t>
      </w:r>
      <w:r>
        <w:rPr>
          <w:sz w:val="22"/>
          <w:szCs w:val="22"/>
        </w:rPr>
        <w:t xml:space="preserve"> </w:t>
      </w:r>
      <w:r w:rsidRPr="00B50AAB">
        <w:rPr>
          <w:sz w:val="22"/>
          <w:szCs w:val="22"/>
          <w:u w:val="single"/>
        </w:rPr>
        <w:t>Exhibit A</w:t>
      </w:r>
      <w:r w:rsidRPr="00B50AAB">
        <w:rPr>
          <w:sz w:val="22"/>
          <w:szCs w:val="22"/>
        </w:rPr>
        <w:t xml:space="preserve">, </w:t>
      </w:r>
      <w:r>
        <w:rPr>
          <w:sz w:val="22"/>
          <w:szCs w:val="22"/>
        </w:rPr>
        <w:t xml:space="preserve">the Customer </w:t>
      </w:r>
      <w:r w:rsidRPr="00B50AAB">
        <w:rPr>
          <w:sz w:val="22"/>
          <w:szCs w:val="22"/>
        </w:rPr>
        <w:t xml:space="preserve">may be charged a recurring </w:t>
      </w:r>
      <w:r w:rsidR="009C274C">
        <w:rPr>
          <w:sz w:val="22"/>
          <w:szCs w:val="22"/>
        </w:rPr>
        <w:t xml:space="preserve">annual </w:t>
      </w:r>
      <w:r w:rsidRPr="00B50AAB">
        <w:rPr>
          <w:sz w:val="22"/>
          <w:szCs w:val="22"/>
        </w:rPr>
        <w:t xml:space="preserve">subscription fee, monthly usage fees, or both. The Company will issue an invoice for the </w:t>
      </w:r>
      <w:r>
        <w:rPr>
          <w:sz w:val="22"/>
          <w:szCs w:val="22"/>
        </w:rPr>
        <w:t>S</w:t>
      </w:r>
      <w:r w:rsidRPr="00B50AAB">
        <w:rPr>
          <w:sz w:val="22"/>
          <w:szCs w:val="22"/>
        </w:rPr>
        <w:t xml:space="preserve">ervices in accordance with this </w:t>
      </w:r>
      <w:r w:rsidR="00635AE6">
        <w:rPr>
          <w:sz w:val="22"/>
          <w:szCs w:val="22"/>
        </w:rPr>
        <w:t>S</w:t>
      </w:r>
      <w:r w:rsidRPr="00B50AAB">
        <w:rPr>
          <w:sz w:val="22"/>
          <w:szCs w:val="22"/>
        </w:rPr>
        <w:t xml:space="preserve">ection, unless the </w:t>
      </w:r>
      <w:r>
        <w:rPr>
          <w:sz w:val="22"/>
          <w:szCs w:val="22"/>
        </w:rPr>
        <w:t>p</w:t>
      </w:r>
      <w:r w:rsidRPr="00B50AAB">
        <w:rPr>
          <w:sz w:val="22"/>
          <w:szCs w:val="22"/>
        </w:rPr>
        <w:t xml:space="preserve">arties otherwise agree in writing. </w:t>
      </w:r>
      <w:r>
        <w:rPr>
          <w:sz w:val="22"/>
          <w:szCs w:val="22"/>
        </w:rPr>
        <w:t>The Customer</w:t>
      </w:r>
      <w:r w:rsidRPr="00B50AAB">
        <w:rPr>
          <w:sz w:val="22"/>
          <w:szCs w:val="22"/>
        </w:rPr>
        <w:t xml:space="preserve"> is responsible for providing complete and accurate billing and contact information and for notifying the Company of changes to that information.</w:t>
      </w:r>
    </w:p>
    <w:p w:rsidR="00B50AAB" w:rsidRPr="008A4234" w:rsidP="006E274F" w14:paraId="292AA38D" w14:textId="01DFC24F">
      <w:pPr>
        <w:pStyle w:val="ListParagraph"/>
        <w:numPr>
          <w:ilvl w:val="2"/>
          <w:numId w:val="5"/>
        </w:numPr>
        <w:spacing w:after="240"/>
        <w:outlineLvl w:val="2"/>
        <w:rPr>
          <w:sz w:val="22"/>
          <w:szCs w:val="22"/>
        </w:rPr>
      </w:pPr>
      <w:r w:rsidRPr="008A4234">
        <w:rPr>
          <w:sz w:val="22"/>
          <w:szCs w:val="22"/>
        </w:rPr>
        <w:t xml:space="preserve"> </w:t>
      </w:r>
      <w:r w:rsidRPr="008A4234">
        <w:rPr>
          <w:sz w:val="22"/>
          <w:szCs w:val="22"/>
        </w:rPr>
        <w:t xml:space="preserve">The initial </w:t>
      </w:r>
      <w:r w:rsidRPr="008A4234" w:rsidR="009C274C">
        <w:rPr>
          <w:sz w:val="22"/>
          <w:szCs w:val="22"/>
        </w:rPr>
        <w:t xml:space="preserve">annual </w:t>
      </w:r>
      <w:r w:rsidRPr="008A4234">
        <w:rPr>
          <w:sz w:val="22"/>
          <w:szCs w:val="22"/>
        </w:rPr>
        <w:t xml:space="preserve">subscription </w:t>
      </w:r>
      <w:r w:rsidRPr="008A4234" w:rsidR="00635AE6">
        <w:rPr>
          <w:sz w:val="22"/>
          <w:szCs w:val="22"/>
        </w:rPr>
        <w:t>F</w:t>
      </w:r>
      <w:r w:rsidRPr="008A4234">
        <w:rPr>
          <w:sz w:val="22"/>
          <w:szCs w:val="22"/>
        </w:rPr>
        <w:t>ee will be invoiced before</w:t>
      </w:r>
      <w:r w:rsidRPr="008A4234" w:rsidR="00635AE6">
        <w:rPr>
          <w:sz w:val="22"/>
          <w:szCs w:val="22"/>
        </w:rPr>
        <w:t xml:space="preserve"> the Customer</w:t>
      </w:r>
      <w:r w:rsidRPr="008A4234">
        <w:rPr>
          <w:sz w:val="22"/>
          <w:szCs w:val="22"/>
        </w:rPr>
        <w:t xml:space="preserve"> is granted access to the Platform and is immediately payable upon receipt. </w:t>
      </w:r>
    </w:p>
    <w:p w:rsidR="00635AE6" w:rsidRPr="008A4234" w:rsidP="006E274F" w14:paraId="4B3C5296" w14:textId="24DA86F9">
      <w:pPr>
        <w:pStyle w:val="ListParagraph"/>
        <w:numPr>
          <w:ilvl w:val="2"/>
          <w:numId w:val="5"/>
        </w:numPr>
        <w:spacing w:after="240"/>
        <w:outlineLvl w:val="2"/>
        <w:rPr>
          <w:sz w:val="22"/>
          <w:szCs w:val="22"/>
        </w:rPr>
      </w:pPr>
      <w:r w:rsidRPr="008A4234">
        <w:rPr>
          <w:sz w:val="22"/>
          <w:szCs w:val="22"/>
        </w:rPr>
        <w:t xml:space="preserve"> </w:t>
      </w:r>
      <w:r w:rsidRPr="008A4234" w:rsidR="00B50AAB">
        <w:rPr>
          <w:sz w:val="22"/>
          <w:szCs w:val="22"/>
        </w:rPr>
        <w:t xml:space="preserve">The recurring </w:t>
      </w:r>
      <w:r w:rsidRPr="008A4234">
        <w:rPr>
          <w:sz w:val="22"/>
          <w:szCs w:val="22"/>
        </w:rPr>
        <w:t xml:space="preserve">annual </w:t>
      </w:r>
      <w:r w:rsidRPr="008A4234" w:rsidR="00B50AAB">
        <w:rPr>
          <w:sz w:val="22"/>
          <w:szCs w:val="22"/>
        </w:rPr>
        <w:t xml:space="preserve">subscription </w:t>
      </w:r>
      <w:r w:rsidRPr="008A4234">
        <w:rPr>
          <w:sz w:val="22"/>
          <w:szCs w:val="22"/>
        </w:rPr>
        <w:t>F</w:t>
      </w:r>
      <w:r w:rsidRPr="008A4234" w:rsidR="00B50AAB">
        <w:rPr>
          <w:sz w:val="22"/>
          <w:szCs w:val="22"/>
        </w:rPr>
        <w:t xml:space="preserve">ee </w:t>
      </w:r>
      <w:r w:rsidRPr="008A4234" w:rsidR="00933F03">
        <w:rPr>
          <w:sz w:val="22"/>
          <w:szCs w:val="22"/>
        </w:rPr>
        <w:t xml:space="preserve">associated with any Renewal Term </w:t>
      </w:r>
      <w:r w:rsidRPr="008A4234" w:rsidR="00B50AAB">
        <w:rPr>
          <w:sz w:val="22"/>
          <w:szCs w:val="22"/>
        </w:rPr>
        <w:t xml:space="preserve">will be invoiced </w:t>
      </w:r>
      <w:r w:rsidRPr="008A4234" w:rsidR="0057417E">
        <w:rPr>
          <w:sz w:val="22"/>
          <w:szCs w:val="22"/>
        </w:rPr>
        <w:t>upon the commencement of the Renewal Term</w:t>
      </w:r>
      <w:r w:rsidRPr="008A4234" w:rsidR="00933F03">
        <w:rPr>
          <w:sz w:val="22"/>
          <w:szCs w:val="22"/>
        </w:rPr>
        <w:t xml:space="preserve"> </w:t>
      </w:r>
      <w:r w:rsidRPr="008A4234" w:rsidR="00B50AAB">
        <w:rPr>
          <w:sz w:val="22"/>
          <w:szCs w:val="22"/>
        </w:rPr>
        <w:t xml:space="preserve">and </w:t>
      </w:r>
      <w:r w:rsidRPr="008A4234">
        <w:rPr>
          <w:sz w:val="22"/>
          <w:szCs w:val="22"/>
        </w:rPr>
        <w:t>is</w:t>
      </w:r>
      <w:r w:rsidRPr="008A4234" w:rsidR="00B50AAB">
        <w:rPr>
          <w:sz w:val="22"/>
          <w:szCs w:val="22"/>
        </w:rPr>
        <w:t xml:space="preserve"> payable within thirty (30) days from the invoice date.</w:t>
      </w:r>
    </w:p>
    <w:p w:rsidR="008E3C65" w:rsidRPr="008A4234" w:rsidP="006E274F" w14:paraId="7A0A1E1C" w14:textId="46EEF817">
      <w:pPr>
        <w:pStyle w:val="ListParagraph"/>
        <w:numPr>
          <w:ilvl w:val="2"/>
          <w:numId w:val="5"/>
        </w:numPr>
        <w:spacing w:after="240"/>
        <w:outlineLvl w:val="2"/>
        <w:rPr>
          <w:sz w:val="22"/>
          <w:szCs w:val="22"/>
        </w:rPr>
      </w:pPr>
      <w:r w:rsidRPr="008A4234">
        <w:rPr>
          <w:sz w:val="22"/>
          <w:szCs w:val="22"/>
        </w:rPr>
        <w:t xml:space="preserve"> </w:t>
      </w:r>
      <w:r w:rsidRPr="008A4234" w:rsidR="00635AE6">
        <w:rPr>
          <w:sz w:val="22"/>
          <w:szCs w:val="22"/>
        </w:rPr>
        <w:t>If applicable,</w:t>
      </w:r>
      <w:r w:rsidRPr="008A4234" w:rsidR="00933F03">
        <w:rPr>
          <w:sz w:val="22"/>
          <w:szCs w:val="22"/>
        </w:rPr>
        <w:t xml:space="preserve"> any </w:t>
      </w:r>
      <w:r w:rsidRPr="008A4234" w:rsidR="009C274C">
        <w:rPr>
          <w:sz w:val="22"/>
          <w:szCs w:val="22"/>
        </w:rPr>
        <w:t xml:space="preserve">recurring </w:t>
      </w:r>
      <w:r w:rsidRPr="008A4234" w:rsidR="00635AE6">
        <w:rPr>
          <w:sz w:val="22"/>
          <w:szCs w:val="22"/>
        </w:rPr>
        <w:t>m</w:t>
      </w:r>
      <w:r w:rsidRPr="008A4234" w:rsidR="00B50AAB">
        <w:rPr>
          <w:sz w:val="22"/>
          <w:szCs w:val="22"/>
        </w:rPr>
        <w:t xml:space="preserve">onthly </w:t>
      </w:r>
      <w:r w:rsidRPr="008A4234" w:rsidR="00635AE6">
        <w:rPr>
          <w:sz w:val="22"/>
          <w:szCs w:val="22"/>
        </w:rPr>
        <w:t>F</w:t>
      </w:r>
      <w:r w:rsidRPr="008A4234" w:rsidR="00B50AAB">
        <w:rPr>
          <w:sz w:val="22"/>
          <w:szCs w:val="22"/>
        </w:rPr>
        <w:t>ees</w:t>
      </w:r>
      <w:r w:rsidRPr="008A4234" w:rsidR="009C274C">
        <w:rPr>
          <w:sz w:val="22"/>
          <w:szCs w:val="22"/>
        </w:rPr>
        <w:t xml:space="preserve"> </w:t>
      </w:r>
      <w:r w:rsidRPr="008A4234" w:rsidR="00B50AAB">
        <w:rPr>
          <w:sz w:val="22"/>
          <w:szCs w:val="22"/>
        </w:rPr>
        <w:t>will be invoiced on or about the last day of each month and are payable within thirty (30) days from the invoice date</w:t>
      </w:r>
      <w:r w:rsidRPr="008A4234" w:rsidR="00EA79FE">
        <w:rPr>
          <w:sz w:val="22"/>
          <w:szCs w:val="22"/>
        </w:rPr>
        <w:t>, based on the number of Users as of the end of each month</w:t>
      </w:r>
      <w:r w:rsidRPr="008A4234" w:rsidR="00B50AAB">
        <w:rPr>
          <w:sz w:val="22"/>
          <w:szCs w:val="22"/>
        </w:rPr>
        <w:t>.</w:t>
      </w:r>
    </w:p>
    <w:p w:rsidR="006B06EC" w:rsidRPr="008A4234" w:rsidP="006E274F" w14:paraId="09FD6ECF" w14:textId="2C26992E">
      <w:pPr>
        <w:pStyle w:val="Heading2"/>
        <w:numPr>
          <w:ilvl w:val="1"/>
          <w:numId w:val="5"/>
        </w:numPr>
        <w:tabs>
          <w:tab w:val="left" w:pos="0"/>
          <w:tab w:val="left" w:pos="567"/>
        </w:tabs>
        <w:rPr>
          <w:rFonts w:ascii="Times New Roman" w:hAnsi="Times New Roman" w:cs="Times New Roman"/>
          <w:bCs w:val="0"/>
          <w:color w:val="000000" w:themeColor="text1"/>
          <w:sz w:val="22"/>
          <w:szCs w:val="22"/>
        </w:rPr>
      </w:pPr>
      <w:r w:rsidRPr="008A4234">
        <w:rPr>
          <w:rFonts w:ascii="Times New Roman" w:hAnsi="Times New Roman" w:cs="Times New Roman"/>
          <w:bCs w:val="0"/>
          <w:color w:val="000000" w:themeColor="text1"/>
          <w:sz w:val="22"/>
          <w:szCs w:val="22"/>
          <w:u w:val="single"/>
        </w:rPr>
        <w:t>Taxes</w:t>
      </w:r>
      <w:r w:rsidRPr="008A4234">
        <w:rPr>
          <w:rFonts w:ascii="Times New Roman" w:hAnsi="Times New Roman" w:cs="Times New Roman"/>
          <w:bCs w:val="0"/>
          <w:color w:val="000000" w:themeColor="text1"/>
          <w:sz w:val="22"/>
          <w:szCs w:val="22"/>
        </w:rPr>
        <w:t xml:space="preserve">. </w:t>
      </w:r>
      <w:r w:rsidRPr="008A4234" w:rsidR="00717810">
        <w:rPr>
          <w:rFonts w:ascii="Times New Roman" w:hAnsi="Times New Roman" w:cs="Times New Roman"/>
          <w:bCs w:val="0"/>
          <w:color w:val="000000" w:themeColor="text1"/>
          <w:sz w:val="22"/>
          <w:szCs w:val="22"/>
        </w:rPr>
        <w:t xml:space="preserve"> </w:t>
      </w:r>
      <w:r w:rsidRPr="008A4234" w:rsidR="00425CFC">
        <w:rPr>
          <w:rFonts w:ascii="Times New Roman" w:hAnsi="Times New Roman" w:cs="Times New Roman"/>
          <w:bCs w:val="0"/>
          <w:color w:val="000000" w:themeColor="text1"/>
          <w:sz w:val="22"/>
          <w:szCs w:val="22"/>
        </w:rPr>
        <w:t>All Fees exclude taxes</w:t>
      </w:r>
      <w:r w:rsidRPr="008A4234" w:rsidR="00635AE6">
        <w:rPr>
          <w:rFonts w:ascii="Times New Roman" w:hAnsi="Times New Roman" w:cs="Times New Roman"/>
          <w:bCs w:val="0"/>
          <w:color w:val="000000" w:themeColor="text1"/>
          <w:sz w:val="22"/>
          <w:szCs w:val="22"/>
        </w:rPr>
        <w:t xml:space="preserve">, levies, duties or similar government </w:t>
      </w:r>
      <w:r w:rsidRPr="008A4234" w:rsidR="00440329">
        <w:rPr>
          <w:rFonts w:ascii="Times New Roman" w:hAnsi="Times New Roman" w:cs="Times New Roman"/>
          <w:bCs w:val="0"/>
          <w:color w:val="000000" w:themeColor="text1"/>
          <w:sz w:val="22"/>
          <w:szCs w:val="22"/>
        </w:rPr>
        <w:t>assessments,</w:t>
      </w:r>
      <w:r w:rsidRPr="008A4234" w:rsidR="00425CFC">
        <w:rPr>
          <w:rFonts w:ascii="Times New Roman" w:hAnsi="Times New Roman" w:cs="Times New Roman"/>
          <w:bCs w:val="0"/>
          <w:color w:val="000000" w:themeColor="text1"/>
          <w:sz w:val="22"/>
          <w:szCs w:val="22"/>
        </w:rPr>
        <w:t xml:space="preserve"> and the</w:t>
      </w:r>
      <w:r w:rsidRPr="008A4234" w:rsidR="007F5516">
        <w:rPr>
          <w:rFonts w:ascii="Times New Roman" w:hAnsi="Times New Roman" w:cs="Times New Roman"/>
          <w:bCs w:val="0"/>
          <w:color w:val="000000" w:themeColor="text1"/>
          <w:sz w:val="22"/>
          <w:szCs w:val="22"/>
        </w:rPr>
        <w:t xml:space="preserve"> Company may charge</w:t>
      </w:r>
      <w:r w:rsidRPr="008A4234" w:rsidR="00550E91">
        <w:rPr>
          <w:rFonts w:ascii="Times New Roman" w:hAnsi="Times New Roman" w:cs="Times New Roman"/>
          <w:bCs w:val="0"/>
          <w:color w:val="000000" w:themeColor="text1"/>
          <w:sz w:val="22"/>
          <w:szCs w:val="22"/>
        </w:rPr>
        <w:t>.</w:t>
      </w:r>
      <w:r w:rsidRPr="008A4234" w:rsidR="007F5516">
        <w:rPr>
          <w:rFonts w:ascii="Times New Roman" w:hAnsi="Times New Roman" w:cs="Times New Roman"/>
          <w:bCs w:val="0"/>
          <w:color w:val="000000" w:themeColor="text1"/>
          <w:sz w:val="22"/>
          <w:szCs w:val="22"/>
        </w:rPr>
        <w:t xml:space="preserve"> and the</w:t>
      </w:r>
      <w:r w:rsidRPr="008A4234" w:rsidR="00425CFC">
        <w:rPr>
          <w:rFonts w:ascii="Times New Roman" w:hAnsi="Times New Roman" w:cs="Times New Roman"/>
          <w:bCs w:val="0"/>
          <w:color w:val="000000" w:themeColor="text1"/>
          <w:sz w:val="22"/>
          <w:szCs w:val="22"/>
        </w:rPr>
        <w:t xml:space="preserve"> Customer will be solely responsible for and agrees to pay, any applicable federal, state and local taxes charged, levied or assessed arising from this Agreement in a timely manner, other than those income taxes based on the Company’s net income.  </w:t>
      </w:r>
      <w:r w:rsidRPr="008A4234" w:rsidR="00425CFC">
        <w:rPr>
          <w:rFonts w:ascii="Times New Roman" w:hAnsi="Times New Roman" w:cs="Times New Roman"/>
          <w:bCs w:val="0"/>
          <w:sz w:val="22"/>
          <w:szCs w:val="22"/>
        </w:rPr>
        <w:t>The Customer may provide</w:t>
      </w:r>
      <w:r w:rsidRPr="008A4234" w:rsidR="007F5516">
        <w:rPr>
          <w:rFonts w:ascii="Times New Roman" w:hAnsi="Times New Roman" w:cs="Times New Roman"/>
          <w:bCs w:val="0"/>
          <w:sz w:val="22"/>
          <w:szCs w:val="22"/>
        </w:rPr>
        <w:t xml:space="preserve"> the Company</w:t>
      </w:r>
      <w:r w:rsidRPr="008A4234" w:rsidR="00425CFC">
        <w:rPr>
          <w:rFonts w:ascii="Times New Roman" w:hAnsi="Times New Roman" w:cs="Times New Roman"/>
          <w:bCs w:val="0"/>
          <w:sz w:val="22"/>
          <w:szCs w:val="22"/>
        </w:rPr>
        <w:t xml:space="preserve"> an exemption certificate acceptable to the relevant taxing authority, in which case, </w:t>
      </w:r>
      <w:r w:rsidRPr="008A4234" w:rsidR="007F5516">
        <w:rPr>
          <w:rFonts w:ascii="Times New Roman" w:hAnsi="Times New Roman" w:cs="Times New Roman"/>
          <w:bCs w:val="0"/>
          <w:sz w:val="22"/>
          <w:szCs w:val="22"/>
        </w:rPr>
        <w:t xml:space="preserve">the Company </w:t>
      </w:r>
      <w:r w:rsidRPr="008A4234" w:rsidR="00425CFC">
        <w:rPr>
          <w:rFonts w:ascii="Times New Roman" w:hAnsi="Times New Roman" w:cs="Times New Roman"/>
          <w:bCs w:val="0"/>
          <w:sz w:val="22"/>
          <w:szCs w:val="22"/>
        </w:rPr>
        <w:t xml:space="preserve">will not collect the </w:t>
      </w:r>
      <w:r w:rsidRPr="008A4234" w:rsidR="007F5516">
        <w:rPr>
          <w:rFonts w:ascii="Times New Roman" w:hAnsi="Times New Roman" w:cs="Times New Roman"/>
          <w:bCs w:val="0"/>
          <w:sz w:val="22"/>
          <w:szCs w:val="22"/>
        </w:rPr>
        <w:t>t</w:t>
      </w:r>
      <w:r w:rsidRPr="008A4234" w:rsidR="00425CFC">
        <w:rPr>
          <w:rFonts w:ascii="Times New Roman" w:hAnsi="Times New Roman" w:cs="Times New Roman"/>
          <w:bCs w:val="0"/>
          <w:sz w:val="22"/>
          <w:szCs w:val="22"/>
        </w:rPr>
        <w:t xml:space="preserve">axes covered by such certificate. </w:t>
      </w:r>
      <w:r w:rsidRPr="008A4234" w:rsidR="00425CFC">
        <w:rPr>
          <w:rFonts w:ascii="Times New Roman" w:hAnsi="Times New Roman" w:cs="Times New Roman"/>
          <w:bCs w:val="0"/>
          <w:color w:val="000000" w:themeColor="text1"/>
          <w:sz w:val="22"/>
          <w:szCs w:val="22"/>
        </w:rPr>
        <w:t xml:space="preserve"> The Customer shall be responsible for any liability or expense incurred by the Company as a result of the Customer’s failure or delay in paying taxes due</w:t>
      </w:r>
      <w:r w:rsidRPr="008A4234">
        <w:rPr>
          <w:rFonts w:ascii="Times New Roman" w:hAnsi="Times New Roman" w:cs="Times New Roman"/>
          <w:bCs w:val="0"/>
          <w:color w:val="000000" w:themeColor="text1"/>
          <w:sz w:val="22"/>
          <w:szCs w:val="22"/>
        </w:rPr>
        <w:t>.</w:t>
      </w:r>
    </w:p>
    <w:p w:rsidR="004C090B" w:rsidRPr="008A4234" w:rsidP="006E274F" w14:paraId="6BE12B6A" w14:textId="6BE30E5B">
      <w:pPr>
        <w:pStyle w:val="Heading2"/>
        <w:numPr>
          <w:ilvl w:val="1"/>
          <w:numId w:val="5"/>
        </w:numPr>
        <w:tabs>
          <w:tab w:val="left" w:pos="0"/>
          <w:tab w:val="left" w:pos="567"/>
        </w:tabs>
        <w:rPr>
          <w:rFonts w:ascii="Times New Roman" w:hAnsi="Times New Roman" w:cs="Times New Roman"/>
          <w:bCs w:val="0"/>
          <w:color w:val="000000" w:themeColor="text1"/>
          <w:sz w:val="22"/>
          <w:szCs w:val="22"/>
        </w:rPr>
      </w:pPr>
      <w:r w:rsidRPr="008A4234">
        <w:rPr>
          <w:rFonts w:ascii="Times New Roman" w:hAnsi="Times New Roman" w:eastAsiaTheme="majorEastAsia" w:cs="Times New Roman"/>
          <w:bCs w:val="0"/>
          <w:iCs w:val="0"/>
          <w:color w:val="000000" w:themeColor="text1"/>
          <w:kern w:val="0"/>
          <w:sz w:val="22"/>
          <w:szCs w:val="22"/>
          <w:u w:val="single"/>
        </w:rPr>
        <w:t>Overdue Fees</w:t>
      </w:r>
      <w:r w:rsidRPr="008A4234">
        <w:rPr>
          <w:rFonts w:ascii="Times New Roman" w:hAnsi="Times New Roman" w:eastAsiaTheme="majorEastAsia" w:cs="Times New Roman"/>
          <w:bCs w:val="0"/>
          <w:iCs w:val="0"/>
          <w:color w:val="000000" w:themeColor="text1"/>
          <w:kern w:val="0"/>
          <w:sz w:val="22"/>
          <w:szCs w:val="22"/>
        </w:rPr>
        <w:t>.  The Company reserves the right to charge the C</w:t>
      </w:r>
      <w:r w:rsidRPr="008A4234" w:rsidR="003F136E">
        <w:rPr>
          <w:rFonts w:ascii="Times New Roman" w:hAnsi="Times New Roman" w:eastAsiaTheme="majorEastAsia" w:cs="Times New Roman"/>
          <w:bCs w:val="0"/>
          <w:iCs w:val="0"/>
          <w:color w:val="000000" w:themeColor="text1"/>
          <w:kern w:val="0"/>
          <w:sz w:val="22"/>
          <w:szCs w:val="22"/>
        </w:rPr>
        <w:t>ustomer</w:t>
      </w:r>
      <w:r w:rsidRPr="008A4234">
        <w:rPr>
          <w:rFonts w:ascii="Times New Roman" w:hAnsi="Times New Roman" w:eastAsiaTheme="majorEastAsia" w:cs="Times New Roman"/>
          <w:bCs w:val="0"/>
          <w:iCs w:val="0"/>
          <w:color w:val="000000" w:themeColor="text1"/>
          <w:kern w:val="0"/>
          <w:sz w:val="22"/>
          <w:szCs w:val="22"/>
        </w:rPr>
        <w:t xml:space="preserve"> interest at the rate of 1.5% per month, or the maximum rate permitted by law, whichever is lower, on any undisputed Fees not received within fifteen (15) days of the payment due date.  </w:t>
      </w:r>
      <w:r w:rsidRPr="008A4234">
        <w:rPr>
          <w:rFonts w:ascii="Times New Roman" w:hAnsi="Times New Roman" w:eastAsiaTheme="majorEastAsia" w:cs="Times New Roman"/>
          <w:bCs w:val="0"/>
          <w:iCs w:val="0"/>
          <w:kern w:val="0"/>
          <w:sz w:val="22"/>
          <w:szCs w:val="22"/>
        </w:rPr>
        <w:t xml:space="preserve">If any collection efforts are required, the Customer shall be liable for, and agrees to pay, all costs of collection, including, without limitation, reasonable attorneys’ fees, costs and expenses. Nonpayment of undisputed Fees is a material breach of this Agreement. </w:t>
      </w:r>
    </w:p>
    <w:p w:rsidR="00425CFC" w:rsidRPr="008D7ED0" w:rsidP="008D7ED0" w14:paraId="5C46D99E" w14:textId="5FCF4397">
      <w:pPr>
        <w:pStyle w:val="Heading2"/>
        <w:numPr>
          <w:ilvl w:val="1"/>
          <w:numId w:val="5"/>
        </w:numPr>
        <w:tabs>
          <w:tab w:val="left" w:pos="0"/>
          <w:tab w:val="left" w:pos="567"/>
        </w:tabs>
        <w:rPr>
          <w:rFonts w:ascii="Times New Roman" w:hAnsi="Times New Roman" w:cs="Times New Roman"/>
          <w:color w:val="000000" w:themeColor="text1"/>
          <w:sz w:val="22"/>
          <w:szCs w:val="22"/>
        </w:rPr>
      </w:pPr>
      <w:r w:rsidRPr="00717810">
        <w:rPr>
          <w:rFonts w:ascii="Times New Roman" w:hAnsi="Times New Roman" w:eastAsiaTheme="majorEastAsia" w:cs="Times New Roman"/>
          <w:iCs w:val="0"/>
          <w:color w:val="000000" w:themeColor="text1"/>
          <w:kern w:val="0"/>
          <w:sz w:val="22"/>
          <w:szCs w:val="22"/>
          <w:u w:val="single"/>
        </w:rPr>
        <w:t>Suspension for Non-</w:t>
      </w:r>
      <w:r w:rsidRPr="00717810">
        <w:rPr>
          <w:rFonts w:ascii="Times New Roman" w:hAnsi="Times New Roman" w:eastAsiaTheme="majorEastAsia" w:cs="Times New Roman"/>
          <w:iCs w:val="0"/>
          <w:kern w:val="0"/>
          <w:sz w:val="22"/>
          <w:szCs w:val="22"/>
          <w:u w:val="single"/>
        </w:rPr>
        <w:t>Payment</w:t>
      </w:r>
      <w:r w:rsidRPr="00717810">
        <w:rPr>
          <w:rFonts w:ascii="Times New Roman" w:hAnsi="Times New Roman" w:eastAsiaTheme="majorEastAsia" w:cs="Times New Roman"/>
          <w:iCs w:val="0"/>
          <w:kern w:val="0"/>
          <w:sz w:val="22"/>
          <w:szCs w:val="22"/>
        </w:rPr>
        <w:t>.</w:t>
      </w:r>
      <w:r>
        <w:rPr>
          <w:rFonts w:ascii="Times New Roman" w:hAnsi="Times New Roman" w:eastAsiaTheme="majorEastAsia" w:cs="Times New Roman"/>
          <w:iCs w:val="0"/>
          <w:kern w:val="0"/>
          <w:sz w:val="22"/>
          <w:szCs w:val="22"/>
        </w:rPr>
        <w:t xml:space="preserve">  </w:t>
      </w:r>
      <w:r>
        <w:rPr>
          <w:rFonts w:ascii="Times New Roman" w:hAnsi="Times New Roman" w:cs="Times New Roman"/>
          <w:sz w:val="22"/>
          <w:szCs w:val="22"/>
        </w:rPr>
        <w:t xml:space="preserve">The Company </w:t>
      </w:r>
      <w:r w:rsidRPr="004C090B">
        <w:rPr>
          <w:rFonts w:ascii="Times New Roman" w:hAnsi="Times New Roman" w:cs="Times New Roman"/>
          <w:sz w:val="22"/>
          <w:szCs w:val="22"/>
        </w:rPr>
        <w:t>reserves the right to suspend delivery of the</w:t>
      </w:r>
      <w:r>
        <w:rPr>
          <w:rFonts w:ascii="Times New Roman" w:hAnsi="Times New Roman" w:cs="Times New Roman"/>
          <w:sz w:val="22"/>
          <w:szCs w:val="22"/>
        </w:rPr>
        <w:t xml:space="preserve"> </w:t>
      </w:r>
      <w:r w:rsidRPr="004C090B">
        <w:rPr>
          <w:rFonts w:ascii="Times New Roman" w:hAnsi="Times New Roman" w:cs="Times New Roman"/>
          <w:sz w:val="22"/>
          <w:szCs w:val="22"/>
        </w:rPr>
        <w:t xml:space="preserve">Services </w:t>
      </w:r>
      <w:r w:rsidR="009C274C">
        <w:rPr>
          <w:rFonts w:ascii="Times New Roman" w:hAnsi="Times New Roman" w:cs="Times New Roman"/>
          <w:sz w:val="22"/>
          <w:szCs w:val="22"/>
        </w:rPr>
        <w:t xml:space="preserve">and access to the Platform </w:t>
      </w:r>
      <w:r w:rsidRPr="004C090B">
        <w:rPr>
          <w:rFonts w:ascii="Times New Roman" w:hAnsi="Times New Roman" w:cs="Times New Roman"/>
          <w:sz w:val="22"/>
          <w:szCs w:val="22"/>
        </w:rPr>
        <w:t xml:space="preserve">if </w:t>
      </w:r>
      <w:r>
        <w:rPr>
          <w:rFonts w:ascii="Times New Roman" w:hAnsi="Times New Roman" w:cs="Times New Roman"/>
          <w:sz w:val="22"/>
          <w:szCs w:val="22"/>
        </w:rPr>
        <w:t xml:space="preserve">the </w:t>
      </w:r>
      <w:r w:rsidRPr="004C090B">
        <w:rPr>
          <w:rFonts w:ascii="Times New Roman" w:hAnsi="Times New Roman" w:cs="Times New Roman"/>
          <w:sz w:val="22"/>
          <w:szCs w:val="22"/>
        </w:rPr>
        <w:t>Customer</w:t>
      </w:r>
      <w:r w:rsidRPr="004C090B">
        <w:rPr>
          <w:rFonts w:ascii="Times New Roman" w:hAnsi="Times New Roman" w:cs="Times New Roman"/>
          <w:spacing w:val="1"/>
          <w:sz w:val="22"/>
          <w:szCs w:val="22"/>
        </w:rPr>
        <w:t xml:space="preserve"> </w:t>
      </w:r>
      <w:r w:rsidRPr="004C090B">
        <w:rPr>
          <w:rFonts w:ascii="Times New Roman" w:hAnsi="Times New Roman" w:cs="Times New Roman"/>
          <w:sz w:val="22"/>
          <w:szCs w:val="22"/>
        </w:rPr>
        <w:t xml:space="preserve">fails to timely pay any undisputed amounts due to </w:t>
      </w:r>
      <w:r>
        <w:rPr>
          <w:rFonts w:ascii="Times New Roman" w:hAnsi="Times New Roman" w:cs="Times New Roman"/>
          <w:sz w:val="22"/>
          <w:szCs w:val="22"/>
        </w:rPr>
        <w:t>the Company</w:t>
      </w:r>
      <w:r w:rsidRPr="004C090B">
        <w:rPr>
          <w:rFonts w:ascii="Times New Roman" w:hAnsi="Times New Roman" w:cs="Times New Roman"/>
          <w:sz w:val="22"/>
          <w:szCs w:val="22"/>
        </w:rPr>
        <w:t xml:space="preserve"> under this Agreement, but only after </w:t>
      </w:r>
      <w:r>
        <w:rPr>
          <w:rFonts w:ascii="Times New Roman" w:hAnsi="Times New Roman" w:cs="Times New Roman"/>
          <w:sz w:val="22"/>
          <w:szCs w:val="22"/>
        </w:rPr>
        <w:t xml:space="preserve">the Company </w:t>
      </w:r>
      <w:r w:rsidRPr="004C090B">
        <w:rPr>
          <w:rFonts w:ascii="Times New Roman" w:hAnsi="Times New Roman" w:cs="Times New Roman"/>
          <w:sz w:val="22"/>
          <w:szCs w:val="22"/>
        </w:rPr>
        <w:t>notifies</w:t>
      </w:r>
      <w:r w:rsidRPr="004C090B">
        <w:rPr>
          <w:rFonts w:ascii="Times New Roman" w:hAnsi="Times New Roman" w:cs="Times New Roman"/>
          <w:spacing w:val="-1"/>
          <w:sz w:val="22"/>
          <w:szCs w:val="22"/>
        </w:rPr>
        <w:t xml:space="preserve"> </w:t>
      </w:r>
      <w:r>
        <w:rPr>
          <w:rFonts w:ascii="Times New Roman" w:hAnsi="Times New Roman" w:cs="Times New Roman"/>
          <w:spacing w:val="-1"/>
          <w:sz w:val="22"/>
          <w:szCs w:val="22"/>
        </w:rPr>
        <w:t xml:space="preserve">the </w:t>
      </w:r>
      <w:r w:rsidRPr="004C090B">
        <w:rPr>
          <w:rFonts w:ascii="Times New Roman" w:hAnsi="Times New Roman" w:cs="Times New Roman"/>
          <w:sz w:val="22"/>
          <w:szCs w:val="22"/>
        </w:rPr>
        <w:t>Customer</w:t>
      </w:r>
      <w:r w:rsidRPr="004C090B">
        <w:rPr>
          <w:rFonts w:ascii="Times New Roman" w:hAnsi="Times New Roman" w:cs="Times New Roman"/>
          <w:spacing w:val="1"/>
          <w:sz w:val="22"/>
          <w:szCs w:val="22"/>
        </w:rPr>
        <w:t xml:space="preserve"> </w:t>
      </w:r>
      <w:r w:rsidRPr="004C090B">
        <w:rPr>
          <w:rFonts w:ascii="Times New Roman" w:hAnsi="Times New Roman" w:cs="Times New Roman"/>
          <w:sz w:val="22"/>
          <w:szCs w:val="22"/>
        </w:rPr>
        <w:t>of</w:t>
      </w:r>
      <w:r w:rsidRPr="004C090B">
        <w:rPr>
          <w:rFonts w:ascii="Times New Roman" w:hAnsi="Times New Roman" w:cs="Times New Roman"/>
          <w:spacing w:val="-2"/>
          <w:sz w:val="22"/>
          <w:szCs w:val="22"/>
        </w:rPr>
        <w:t xml:space="preserve"> </w:t>
      </w:r>
      <w:r w:rsidRPr="004C090B">
        <w:rPr>
          <w:rFonts w:ascii="Times New Roman" w:hAnsi="Times New Roman" w:cs="Times New Roman"/>
          <w:sz w:val="22"/>
          <w:szCs w:val="22"/>
        </w:rPr>
        <w:t>such</w:t>
      </w:r>
      <w:r w:rsidRPr="004C090B">
        <w:rPr>
          <w:rFonts w:ascii="Times New Roman" w:hAnsi="Times New Roman" w:cs="Times New Roman"/>
          <w:spacing w:val="2"/>
          <w:sz w:val="22"/>
          <w:szCs w:val="22"/>
        </w:rPr>
        <w:t xml:space="preserve"> </w:t>
      </w:r>
      <w:r w:rsidRPr="004C090B">
        <w:rPr>
          <w:rFonts w:ascii="Times New Roman" w:hAnsi="Times New Roman" w:cs="Times New Roman"/>
          <w:sz w:val="22"/>
          <w:szCs w:val="22"/>
        </w:rPr>
        <w:t>failure and</w:t>
      </w:r>
      <w:r w:rsidRPr="004C090B">
        <w:rPr>
          <w:rFonts w:ascii="Times New Roman" w:hAnsi="Times New Roman" w:cs="Times New Roman"/>
          <w:spacing w:val="1"/>
          <w:sz w:val="22"/>
          <w:szCs w:val="22"/>
        </w:rPr>
        <w:t xml:space="preserve"> </w:t>
      </w:r>
      <w:r w:rsidRPr="004C090B">
        <w:rPr>
          <w:rFonts w:ascii="Times New Roman" w:hAnsi="Times New Roman" w:cs="Times New Roman"/>
          <w:sz w:val="22"/>
          <w:szCs w:val="22"/>
        </w:rPr>
        <w:t>such</w:t>
      </w:r>
      <w:r w:rsidRPr="004C090B">
        <w:rPr>
          <w:rFonts w:ascii="Times New Roman" w:hAnsi="Times New Roman" w:cs="Times New Roman"/>
          <w:spacing w:val="-2"/>
          <w:sz w:val="22"/>
          <w:szCs w:val="22"/>
        </w:rPr>
        <w:t xml:space="preserve"> </w:t>
      </w:r>
      <w:r w:rsidRPr="004C090B">
        <w:rPr>
          <w:rFonts w:ascii="Times New Roman" w:hAnsi="Times New Roman" w:cs="Times New Roman"/>
          <w:sz w:val="22"/>
          <w:szCs w:val="22"/>
        </w:rPr>
        <w:t>failure</w:t>
      </w:r>
      <w:r w:rsidRPr="004C090B">
        <w:rPr>
          <w:rFonts w:ascii="Times New Roman" w:hAnsi="Times New Roman" w:cs="Times New Roman"/>
          <w:spacing w:val="1"/>
          <w:sz w:val="22"/>
          <w:szCs w:val="22"/>
        </w:rPr>
        <w:t xml:space="preserve"> </w:t>
      </w:r>
      <w:r w:rsidRPr="004C090B">
        <w:rPr>
          <w:rFonts w:ascii="Times New Roman" w:hAnsi="Times New Roman" w:cs="Times New Roman"/>
          <w:sz w:val="22"/>
          <w:szCs w:val="22"/>
        </w:rPr>
        <w:t>continues</w:t>
      </w:r>
      <w:r w:rsidRPr="004C090B">
        <w:rPr>
          <w:rFonts w:ascii="Times New Roman" w:hAnsi="Times New Roman" w:cs="Times New Roman"/>
          <w:spacing w:val="1"/>
          <w:sz w:val="22"/>
          <w:szCs w:val="22"/>
        </w:rPr>
        <w:t xml:space="preserve"> </w:t>
      </w:r>
      <w:r w:rsidRPr="004C090B">
        <w:rPr>
          <w:rFonts w:ascii="Times New Roman" w:hAnsi="Times New Roman" w:cs="Times New Roman"/>
          <w:sz w:val="22"/>
          <w:szCs w:val="22"/>
        </w:rPr>
        <w:t>for</w:t>
      </w:r>
      <w:r w:rsidRPr="004C090B">
        <w:rPr>
          <w:rFonts w:ascii="Times New Roman" w:hAnsi="Times New Roman" w:cs="Times New Roman"/>
          <w:spacing w:val="1"/>
          <w:sz w:val="22"/>
          <w:szCs w:val="22"/>
        </w:rPr>
        <w:t xml:space="preserve"> </w:t>
      </w:r>
      <w:r w:rsidRPr="004C090B">
        <w:rPr>
          <w:rFonts w:ascii="Times New Roman" w:hAnsi="Times New Roman" w:cs="Times New Roman"/>
          <w:sz w:val="22"/>
          <w:szCs w:val="22"/>
        </w:rPr>
        <w:t>fifteen</w:t>
      </w:r>
      <w:r w:rsidRPr="004C090B">
        <w:rPr>
          <w:rFonts w:ascii="Times New Roman" w:hAnsi="Times New Roman" w:cs="Times New Roman"/>
          <w:spacing w:val="-2"/>
          <w:sz w:val="22"/>
          <w:szCs w:val="22"/>
        </w:rPr>
        <w:t xml:space="preserve"> </w:t>
      </w:r>
      <w:r w:rsidRPr="004C090B">
        <w:rPr>
          <w:rFonts w:ascii="Times New Roman" w:hAnsi="Times New Roman" w:cs="Times New Roman"/>
          <w:sz w:val="22"/>
          <w:szCs w:val="22"/>
        </w:rPr>
        <w:t>(15)</w:t>
      </w:r>
      <w:r w:rsidRPr="004C090B">
        <w:rPr>
          <w:rFonts w:ascii="Times New Roman" w:hAnsi="Times New Roman" w:cs="Times New Roman"/>
          <w:spacing w:val="1"/>
          <w:sz w:val="22"/>
          <w:szCs w:val="22"/>
        </w:rPr>
        <w:t xml:space="preserve"> </w:t>
      </w:r>
      <w:r w:rsidRPr="004C090B">
        <w:rPr>
          <w:rFonts w:ascii="Times New Roman" w:hAnsi="Times New Roman" w:cs="Times New Roman"/>
          <w:sz w:val="22"/>
          <w:szCs w:val="22"/>
        </w:rPr>
        <w:t>days.</w:t>
      </w:r>
      <w:r>
        <w:rPr>
          <w:rFonts w:ascii="Times New Roman" w:hAnsi="Times New Roman" w:cs="Times New Roman"/>
          <w:sz w:val="22"/>
          <w:szCs w:val="22"/>
        </w:rPr>
        <w:t xml:space="preserve">  The </w:t>
      </w:r>
      <w:r w:rsidRPr="004C090B">
        <w:rPr>
          <w:rFonts w:ascii="Times New Roman" w:hAnsi="Times New Roman" w:cs="Times New Roman"/>
          <w:bCs w:val="0"/>
          <w:iCs w:val="0"/>
          <w:kern w:val="0"/>
          <w:sz w:val="22"/>
          <w:szCs w:val="22"/>
        </w:rPr>
        <w:t xml:space="preserve">Customer agrees that </w:t>
      </w:r>
      <w:r>
        <w:rPr>
          <w:rFonts w:ascii="Times New Roman" w:hAnsi="Times New Roman" w:cs="Times New Roman"/>
          <w:bCs w:val="0"/>
          <w:iCs w:val="0"/>
          <w:kern w:val="0"/>
          <w:sz w:val="22"/>
          <w:szCs w:val="22"/>
        </w:rPr>
        <w:t xml:space="preserve">the Company </w:t>
      </w:r>
      <w:r w:rsidRPr="004C090B">
        <w:rPr>
          <w:rFonts w:ascii="Times New Roman" w:hAnsi="Times New Roman" w:cs="Times New Roman"/>
          <w:bCs w:val="0"/>
          <w:iCs w:val="0"/>
          <w:kern w:val="0"/>
          <w:sz w:val="22"/>
          <w:szCs w:val="22"/>
        </w:rPr>
        <w:t>shall</w:t>
      </w:r>
      <w:r w:rsidRPr="004C090B">
        <w:rPr>
          <w:rFonts w:ascii="Times New Roman" w:hAnsi="Times New Roman" w:cs="Times New Roman"/>
          <w:bCs w:val="0"/>
          <w:iCs w:val="0"/>
          <w:spacing w:val="10"/>
          <w:kern w:val="0"/>
          <w:sz w:val="22"/>
          <w:szCs w:val="22"/>
        </w:rPr>
        <w:t xml:space="preserve"> </w:t>
      </w:r>
      <w:r w:rsidRPr="004C090B">
        <w:rPr>
          <w:rFonts w:ascii="Times New Roman" w:hAnsi="Times New Roman" w:cs="Times New Roman"/>
          <w:bCs w:val="0"/>
          <w:iCs w:val="0"/>
          <w:kern w:val="0"/>
          <w:sz w:val="22"/>
          <w:szCs w:val="22"/>
        </w:rPr>
        <w:t>not</w:t>
      </w:r>
      <w:r w:rsidRPr="004C090B">
        <w:rPr>
          <w:rFonts w:ascii="Times New Roman" w:hAnsi="Times New Roman" w:cs="Times New Roman"/>
          <w:bCs w:val="0"/>
          <w:iCs w:val="0"/>
          <w:spacing w:val="7"/>
          <w:kern w:val="0"/>
          <w:sz w:val="22"/>
          <w:szCs w:val="22"/>
        </w:rPr>
        <w:t xml:space="preserve"> </w:t>
      </w:r>
      <w:r w:rsidRPr="004C090B">
        <w:rPr>
          <w:rFonts w:ascii="Times New Roman" w:hAnsi="Times New Roman" w:cs="Times New Roman"/>
          <w:bCs w:val="0"/>
          <w:iCs w:val="0"/>
          <w:kern w:val="0"/>
          <w:sz w:val="22"/>
          <w:szCs w:val="22"/>
        </w:rPr>
        <w:t>be</w:t>
      </w:r>
      <w:r w:rsidRPr="004C090B">
        <w:rPr>
          <w:rFonts w:ascii="Times New Roman" w:hAnsi="Times New Roman" w:cs="Times New Roman"/>
          <w:bCs w:val="0"/>
          <w:iCs w:val="0"/>
          <w:spacing w:val="8"/>
          <w:kern w:val="0"/>
          <w:sz w:val="22"/>
          <w:szCs w:val="22"/>
        </w:rPr>
        <w:t xml:space="preserve"> </w:t>
      </w:r>
      <w:r w:rsidRPr="004C090B">
        <w:rPr>
          <w:rFonts w:ascii="Times New Roman" w:hAnsi="Times New Roman" w:cs="Times New Roman"/>
          <w:bCs w:val="0"/>
          <w:iCs w:val="0"/>
          <w:kern w:val="0"/>
          <w:sz w:val="22"/>
          <w:szCs w:val="22"/>
        </w:rPr>
        <w:t>liable</w:t>
      </w:r>
      <w:r w:rsidRPr="004C090B">
        <w:rPr>
          <w:rFonts w:ascii="Times New Roman" w:hAnsi="Times New Roman" w:cs="Times New Roman"/>
          <w:bCs w:val="0"/>
          <w:iCs w:val="0"/>
          <w:spacing w:val="8"/>
          <w:kern w:val="0"/>
          <w:sz w:val="22"/>
          <w:szCs w:val="22"/>
        </w:rPr>
        <w:t xml:space="preserve"> </w:t>
      </w:r>
      <w:r w:rsidRPr="004C090B">
        <w:rPr>
          <w:rFonts w:ascii="Times New Roman" w:hAnsi="Times New Roman" w:cs="Times New Roman"/>
          <w:bCs w:val="0"/>
          <w:iCs w:val="0"/>
          <w:kern w:val="0"/>
          <w:sz w:val="22"/>
          <w:szCs w:val="22"/>
        </w:rPr>
        <w:t>to</w:t>
      </w:r>
      <w:r w:rsidRPr="004C090B">
        <w:rPr>
          <w:rFonts w:ascii="Times New Roman" w:hAnsi="Times New Roman" w:cs="Times New Roman"/>
          <w:bCs w:val="0"/>
          <w:iCs w:val="0"/>
          <w:spacing w:val="7"/>
          <w:kern w:val="0"/>
          <w:sz w:val="22"/>
          <w:szCs w:val="22"/>
        </w:rPr>
        <w:t xml:space="preserve"> </w:t>
      </w:r>
      <w:r>
        <w:rPr>
          <w:rFonts w:ascii="Times New Roman" w:hAnsi="Times New Roman" w:cs="Times New Roman"/>
          <w:bCs w:val="0"/>
          <w:iCs w:val="0"/>
          <w:spacing w:val="7"/>
          <w:kern w:val="0"/>
          <w:sz w:val="22"/>
          <w:szCs w:val="22"/>
        </w:rPr>
        <w:t xml:space="preserve">the </w:t>
      </w:r>
      <w:r w:rsidRPr="004C090B">
        <w:rPr>
          <w:rFonts w:ascii="Times New Roman" w:hAnsi="Times New Roman" w:cs="Times New Roman"/>
          <w:bCs w:val="0"/>
          <w:iCs w:val="0"/>
          <w:kern w:val="0"/>
          <w:sz w:val="22"/>
          <w:szCs w:val="22"/>
        </w:rPr>
        <w:t>Customer</w:t>
      </w:r>
      <w:r w:rsidRPr="004C090B">
        <w:rPr>
          <w:rFonts w:ascii="Times New Roman" w:hAnsi="Times New Roman" w:cs="Times New Roman"/>
          <w:bCs w:val="0"/>
          <w:iCs w:val="0"/>
          <w:spacing w:val="8"/>
          <w:kern w:val="0"/>
          <w:sz w:val="22"/>
          <w:szCs w:val="22"/>
        </w:rPr>
        <w:t xml:space="preserve"> </w:t>
      </w:r>
      <w:r w:rsidRPr="004C090B">
        <w:rPr>
          <w:rFonts w:ascii="Times New Roman" w:hAnsi="Times New Roman" w:cs="Times New Roman"/>
          <w:bCs w:val="0"/>
          <w:iCs w:val="0"/>
          <w:kern w:val="0"/>
          <w:sz w:val="22"/>
          <w:szCs w:val="22"/>
        </w:rPr>
        <w:t>or</w:t>
      </w:r>
      <w:r w:rsidRPr="004C090B">
        <w:rPr>
          <w:rFonts w:ascii="Times New Roman" w:hAnsi="Times New Roman" w:cs="Times New Roman"/>
          <w:bCs w:val="0"/>
          <w:iCs w:val="0"/>
          <w:spacing w:val="6"/>
          <w:kern w:val="0"/>
          <w:sz w:val="22"/>
          <w:szCs w:val="22"/>
        </w:rPr>
        <w:t xml:space="preserve"> </w:t>
      </w:r>
      <w:r w:rsidRPr="004C090B">
        <w:rPr>
          <w:rFonts w:ascii="Times New Roman" w:hAnsi="Times New Roman" w:cs="Times New Roman"/>
          <w:bCs w:val="0"/>
          <w:iCs w:val="0"/>
          <w:kern w:val="0"/>
          <w:sz w:val="22"/>
          <w:szCs w:val="22"/>
        </w:rPr>
        <w:t>to</w:t>
      </w:r>
      <w:r w:rsidRPr="004C090B">
        <w:rPr>
          <w:rFonts w:ascii="Times New Roman" w:hAnsi="Times New Roman" w:cs="Times New Roman"/>
          <w:bCs w:val="0"/>
          <w:iCs w:val="0"/>
          <w:spacing w:val="9"/>
          <w:kern w:val="0"/>
          <w:sz w:val="22"/>
          <w:szCs w:val="22"/>
        </w:rPr>
        <w:t xml:space="preserve"> </w:t>
      </w:r>
      <w:r w:rsidRPr="004C090B">
        <w:rPr>
          <w:rFonts w:ascii="Times New Roman" w:hAnsi="Times New Roman" w:cs="Times New Roman"/>
          <w:bCs w:val="0"/>
          <w:iCs w:val="0"/>
          <w:kern w:val="0"/>
          <w:sz w:val="22"/>
          <w:szCs w:val="22"/>
        </w:rPr>
        <w:t>any</w:t>
      </w:r>
      <w:r w:rsidRPr="004C090B">
        <w:rPr>
          <w:rFonts w:ascii="Times New Roman" w:hAnsi="Times New Roman" w:cs="Times New Roman"/>
          <w:bCs w:val="0"/>
          <w:iCs w:val="0"/>
          <w:spacing w:val="4"/>
          <w:kern w:val="0"/>
          <w:sz w:val="22"/>
          <w:szCs w:val="22"/>
        </w:rPr>
        <w:t xml:space="preserve"> </w:t>
      </w:r>
      <w:r w:rsidRPr="004C090B">
        <w:rPr>
          <w:rFonts w:ascii="Times New Roman" w:hAnsi="Times New Roman" w:cs="Times New Roman"/>
          <w:bCs w:val="0"/>
          <w:iCs w:val="0"/>
          <w:kern w:val="0"/>
          <w:sz w:val="22"/>
          <w:szCs w:val="22"/>
        </w:rPr>
        <w:t>third</w:t>
      </w:r>
      <w:r w:rsidRPr="004C090B">
        <w:rPr>
          <w:rFonts w:ascii="Times New Roman" w:hAnsi="Times New Roman" w:cs="Times New Roman"/>
          <w:bCs w:val="0"/>
          <w:iCs w:val="0"/>
          <w:spacing w:val="8"/>
          <w:kern w:val="0"/>
          <w:sz w:val="22"/>
          <w:szCs w:val="22"/>
        </w:rPr>
        <w:t xml:space="preserve"> </w:t>
      </w:r>
      <w:r w:rsidRPr="004C090B">
        <w:rPr>
          <w:rFonts w:ascii="Times New Roman" w:hAnsi="Times New Roman" w:cs="Times New Roman"/>
          <w:bCs w:val="0"/>
          <w:iCs w:val="0"/>
          <w:kern w:val="0"/>
          <w:sz w:val="22"/>
          <w:szCs w:val="22"/>
        </w:rPr>
        <w:t>party</w:t>
      </w:r>
      <w:r w:rsidRPr="004C090B">
        <w:rPr>
          <w:rFonts w:ascii="Times New Roman" w:hAnsi="Times New Roman" w:cs="Times New Roman"/>
          <w:bCs w:val="0"/>
          <w:iCs w:val="0"/>
          <w:spacing w:val="5"/>
          <w:kern w:val="0"/>
          <w:sz w:val="22"/>
          <w:szCs w:val="22"/>
        </w:rPr>
        <w:t xml:space="preserve"> </w:t>
      </w:r>
      <w:r w:rsidRPr="004C090B">
        <w:rPr>
          <w:rFonts w:ascii="Times New Roman" w:hAnsi="Times New Roman" w:cs="Times New Roman"/>
          <w:bCs w:val="0"/>
          <w:iCs w:val="0"/>
          <w:kern w:val="0"/>
          <w:sz w:val="22"/>
          <w:szCs w:val="22"/>
        </w:rPr>
        <w:t>for</w:t>
      </w:r>
      <w:r w:rsidRPr="004C090B">
        <w:rPr>
          <w:rFonts w:ascii="Times New Roman" w:hAnsi="Times New Roman" w:cs="Times New Roman"/>
          <w:bCs w:val="0"/>
          <w:iCs w:val="0"/>
          <w:spacing w:val="8"/>
          <w:kern w:val="0"/>
          <w:sz w:val="22"/>
          <w:szCs w:val="22"/>
        </w:rPr>
        <w:t xml:space="preserve"> </w:t>
      </w:r>
      <w:r w:rsidRPr="004C090B">
        <w:rPr>
          <w:rFonts w:ascii="Times New Roman" w:hAnsi="Times New Roman" w:cs="Times New Roman"/>
          <w:bCs w:val="0"/>
          <w:iCs w:val="0"/>
          <w:kern w:val="0"/>
          <w:sz w:val="22"/>
          <w:szCs w:val="22"/>
        </w:rPr>
        <w:t>any</w:t>
      </w:r>
      <w:r w:rsidRPr="004C090B">
        <w:rPr>
          <w:rFonts w:ascii="Times New Roman" w:hAnsi="Times New Roman" w:cs="Times New Roman"/>
          <w:bCs w:val="0"/>
          <w:iCs w:val="0"/>
          <w:spacing w:val="13"/>
          <w:kern w:val="0"/>
          <w:sz w:val="22"/>
          <w:szCs w:val="22"/>
        </w:rPr>
        <w:t xml:space="preserve"> </w:t>
      </w:r>
      <w:r w:rsidRPr="004C090B">
        <w:rPr>
          <w:rFonts w:ascii="Times New Roman" w:hAnsi="Times New Roman" w:cs="Times New Roman"/>
          <w:bCs w:val="0"/>
          <w:iCs w:val="0"/>
          <w:kern w:val="0"/>
          <w:sz w:val="22"/>
          <w:szCs w:val="22"/>
        </w:rPr>
        <w:t>liabilities,</w:t>
      </w:r>
      <w:r w:rsidRPr="004C090B">
        <w:rPr>
          <w:rFonts w:ascii="Times New Roman" w:hAnsi="Times New Roman" w:cs="Times New Roman"/>
          <w:bCs w:val="0"/>
          <w:iCs w:val="0"/>
          <w:spacing w:val="8"/>
          <w:kern w:val="0"/>
          <w:sz w:val="22"/>
          <w:szCs w:val="22"/>
        </w:rPr>
        <w:t xml:space="preserve"> </w:t>
      </w:r>
      <w:r w:rsidRPr="004C090B">
        <w:rPr>
          <w:rFonts w:ascii="Times New Roman" w:hAnsi="Times New Roman" w:cs="Times New Roman"/>
          <w:bCs w:val="0"/>
          <w:iCs w:val="0"/>
          <w:kern w:val="0"/>
          <w:sz w:val="22"/>
          <w:szCs w:val="22"/>
        </w:rPr>
        <w:t>claims</w:t>
      </w:r>
      <w:r w:rsidRPr="004C090B">
        <w:rPr>
          <w:rFonts w:ascii="Times New Roman" w:hAnsi="Times New Roman" w:cs="Times New Roman"/>
          <w:bCs w:val="0"/>
          <w:iCs w:val="0"/>
          <w:spacing w:val="8"/>
          <w:kern w:val="0"/>
          <w:sz w:val="22"/>
          <w:szCs w:val="22"/>
        </w:rPr>
        <w:t xml:space="preserve"> </w:t>
      </w:r>
      <w:r w:rsidRPr="004C090B">
        <w:rPr>
          <w:rFonts w:ascii="Times New Roman" w:hAnsi="Times New Roman" w:cs="Times New Roman"/>
          <w:bCs w:val="0"/>
          <w:iCs w:val="0"/>
          <w:kern w:val="0"/>
          <w:sz w:val="22"/>
          <w:szCs w:val="22"/>
        </w:rPr>
        <w:t>or</w:t>
      </w:r>
      <w:r w:rsidRPr="004C090B">
        <w:rPr>
          <w:rFonts w:ascii="Times New Roman" w:hAnsi="Times New Roman" w:cs="Times New Roman"/>
          <w:bCs w:val="0"/>
          <w:iCs w:val="0"/>
          <w:spacing w:val="8"/>
          <w:kern w:val="0"/>
          <w:sz w:val="22"/>
          <w:szCs w:val="22"/>
        </w:rPr>
        <w:t xml:space="preserve"> </w:t>
      </w:r>
      <w:r w:rsidRPr="004C090B">
        <w:rPr>
          <w:rFonts w:ascii="Times New Roman" w:hAnsi="Times New Roman" w:cs="Times New Roman"/>
          <w:bCs w:val="0"/>
          <w:iCs w:val="0"/>
          <w:kern w:val="0"/>
          <w:sz w:val="22"/>
          <w:szCs w:val="22"/>
        </w:rPr>
        <w:t>expenses</w:t>
      </w:r>
      <w:r w:rsidRPr="004C090B">
        <w:rPr>
          <w:rFonts w:ascii="Times New Roman" w:hAnsi="Times New Roman" w:cs="Times New Roman"/>
          <w:bCs w:val="0"/>
          <w:iCs w:val="0"/>
          <w:spacing w:val="9"/>
          <w:kern w:val="0"/>
          <w:sz w:val="22"/>
          <w:szCs w:val="22"/>
        </w:rPr>
        <w:t xml:space="preserve"> </w:t>
      </w:r>
      <w:r w:rsidRPr="004C090B">
        <w:rPr>
          <w:rFonts w:ascii="Times New Roman" w:hAnsi="Times New Roman" w:cs="Times New Roman"/>
          <w:bCs w:val="0"/>
          <w:iCs w:val="0"/>
          <w:kern w:val="0"/>
          <w:sz w:val="22"/>
          <w:szCs w:val="22"/>
        </w:rPr>
        <w:t>arising</w:t>
      </w:r>
      <w:r w:rsidRPr="004C090B">
        <w:rPr>
          <w:rFonts w:ascii="Times New Roman" w:hAnsi="Times New Roman" w:cs="Times New Roman"/>
          <w:bCs w:val="0"/>
          <w:iCs w:val="0"/>
          <w:spacing w:val="8"/>
          <w:kern w:val="0"/>
          <w:sz w:val="22"/>
          <w:szCs w:val="22"/>
        </w:rPr>
        <w:t xml:space="preserve"> </w:t>
      </w:r>
      <w:r w:rsidRPr="004C090B">
        <w:rPr>
          <w:rFonts w:ascii="Times New Roman" w:hAnsi="Times New Roman" w:cs="Times New Roman"/>
          <w:bCs w:val="0"/>
          <w:iCs w:val="0"/>
          <w:kern w:val="0"/>
          <w:sz w:val="22"/>
          <w:szCs w:val="22"/>
        </w:rPr>
        <w:t>from</w:t>
      </w:r>
      <w:r w:rsidRPr="004C090B">
        <w:rPr>
          <w:rFonts w:ascii="Times New Roman" w:hAnsi="Times New Roman" w:cs="Times New Roman"/>
          <w:bCs w:val="0"/>
          <w:iCs w:val="0"/>
          <w:spacing w:val="5"/>
          <w:kern w:val="0"/>
          <w:sz w:val="22"/>
          <w:szCs w:val="22"/>
        </w:rPr>
        <w:t xml:space="preserve"> </w:t>
      </w:r>
      <w:r w:rsidRPr="004C090B">
        <w:rPr>
          <w:rFonts w:ascii="Times New Roman" w:hAnsi="Times New Roman" w:cs="Times New Roman"/>
          <w:bCs w:val="0"/>
          <w:iCs w:val="0"/>
          <w:kern w:val="0"/>
          <w:sz w:val="22"/>
          <w:szCs w:val="22"/>
        </w:rPr>
        <w:t>or</w:t>
      </w:r>
      <w:r w:rsidRPr="004C090B">
        <w:rPr>
          <w:rFonts w:ascii="Times New Roman" w:hAnsi="Times New Roman" w:cs="Times New Roman"/>
          <w:bCs w:val="0"/>
          <w:iCs w:val="0"/>
          <w:spacing w:val="8"/>
          <w:kern w:val="0"/>
          <w:sz w:val="22"/>
          <w:szCs w:val="22"/>
        </w:rPr>
        <w:t xml:space="preserve"> </w:t>
      </w:r>
      <w:r w:rsidRPr="004C090B">
        <w:rPr>
          <w:rFonts w:ascii="Times New Roman" w:hAnsi="Times New Roman" w:cs="Times New Roman"/>
          <w:bCs w:val="0"/>
          <w:iCs w:val="0"/>
          <w:kern w:val="0"/>
          <w:sz w:val="22"/>
          <w:szCs w:val="22"/>
        </w:rPr>
        <w:t>relating</w:t>
      </w:r>
      <w:r w:rsidRPr="004C090B">
        <w:rPr>
          <w:rFonts w:ascii="Times New Roman" w:hAnsi="Times New Roman" w:cs="Times New Roman"/>
          <w:bCs w:val="0"/>
          <w:iCs w:val="0"/>
          <w:spacing w:val="-48"/>
          <w:kern w:val="0"/>
          <w:sz w:val="22"/>
          <w:szCs w:val="22"/>
        </w:rPr>
        <w:t xml:space="preserve"> </w:t>
      </w:r>
      <w:r w:rsidRPr="004C090B">
        <w:rPr>
          <w:rFonts w:ascii="Times New Roman" w:hAnsi="Times New Roman" w:cs="Times New Roman"/>
          <w:bCs w:val="0"/>
          <w:iCs w:val="0"/>
          <w:kern w:val="0"/>
          <w:sz w:val="22"/>
          <w:szCs w:val="22"/>
        </w:rPr>
        <w:t xml:space="preserve">to </w:t>
      </w:r>
      <w:r w:rsidR="00ED2934">
        <w:rPr>
          <w:rFonts w:ascii="Times New Roman" w:hAnsi="Times New Roman" w:cs="Times New Roman"/>
          <w:bCs w:val="0"/>
          <w:iCs w:val="0"/>
          <w:kern w:val="0"/>
          <w:sz w:val="22"/>
          <w:szCs w:val="22"/>
        </w:rPr>
        <w:t xml:space="preserve">the </w:t>
      </w:r>
      <w:r w:rsidRPr="004C090B">
        <w:rPr>
          <w:rFonts w:ascii="Times New Roman" w:hAnsi="Times New Roman" w:cs="Times New Roman"/>
          <w:bCs w:val="0"/>
          <w:iCs w:val="0"/>
          <w:kern w:val="0"/>
          <w:sz w:val="22"/>
          <w:szCs w:val="22"/>
        </w:rPr>
        <w:t>suspension</w:t>
      </w:r>
      <w:r w:rsidRPr="004C090B">
        <w:rPr>
          <w:rFonts w:ascii="Times New Roman" w:hAnsi="Times New Roman" w:cs="Times New Roman"/>
          <w:bCs w:val="0"/>
          <w:iCs w:val="0"/>
          <w:spacing w:val="-1"/>
          <w:kern w:val="0"/>
          <w:sz w:val="22"/>
          <w:szCs w:val="22"/>
        </w:rPr>
        <w:t xml:space="preserve"> </w:t>
      </w:r>
      <w:r w:rsidRPr="004C090B">
        <w:rPr>
          <w:rFonts w:ascii="Times New Roman" w:hAnsi="Times New Roman" w:cs="Times New Roman"/>
          <w:bCs w:val="0"/>
          <w:iCs w:val="0"/>
          <w:kern w:val="0"/>
          <w:sz w:val="22"/>
          <w:szCs w:val="22"/>
        </w:rPr>
        <w:t>of</w:t>
      </w:r>
      <w:r w:rsidRPr="004C090B">
        <w:rPr>
          <w:rFonts w:ascii="Times New Roman" w:hAnsi="Times New Roman" w:cs="Times New Roman"/>
          <w:bCs w:val="0"/>
          <w:iCs w:val="0"/>
          <w:spacing w:val="-3"/>
          <w:kern w:val="0"/>
          <w:sz w:val="22"/>
          <w:szCs w:val="22"/>
        </w:rPr>
        <w:t xml:space="preserve"> </w:t>
      </w:r>
      <w:r w:rsidRPr="004C090B">
        <w:rPr>
          <w:rFonts w:ascii="Times New Roman" w:hAnsi="Times New Roman" w:cs="Times New Roman"/>
          <w:bCs w:val="0"/>
          <w:iCs w:val="0"/>
          <w:kern w:val="0"/>
          <w:sz w:val="22"/>
          <w:szCs w:val="22"/>
        </w:rPr>
        <w:t>the</w:t>
      </w:r>
      <w:r w:rsidRPr="004C090B">
        <w:rPr>
          <w:rFonts w:ascii="Times New Roman" w:hAnsi="Times New Roman" w:cs="Times New Roman"/>
          <w:bCs w:val="0"/>
          <w:iCs w:val="0"/>
          <w:spacing w:val="4"/>
          <w:kern w:val="0"/>
          <w:sz w:val="22"/>
          <w:szCs w:val="22"/>
        </w:rPr>
        <w:t xml:space="preserve"> </w:t>
      </w:r>
      <w:r w:rsidRPr="004C090B">
        <w:rPr>
          <w:rFonts w:ascii="Times New Roman" w:hAnsi="Times New Roman" w:cs="Times New Roman"/>
          <w:bCs w:val="0"/>
          <w:iCs w:val="0"/>
          <w:kern w:val="0"/>
          <w:sz w:val="22"/>
          <w:szCs w:val="22"/>
        </w:rPr>
        <w:t>Services resulting</w:t>
      </w:r>
      <w:r w:rsidRPr="004C090B">
        <w:rPr>
          <w:rFonts w:ascii="Times New Roman" w:hAnsi="Times New Roman" w:cs="Times New Roman"/>
          <w:bCs w:val="0"/>
          <w:iCs w:val="0"/>
          <w:spacing w:val="-1"/>
          <w:kern w:val="0"/>
          <w:sz w:val="22"/>
          <w:szCs w:val="22"/>
        </w:rPr>
        <w:t xml:space="preserve"> </w:t>
      </w:r>
      <w:r w:rsidRPr="004C090B">
        <w:rPr>
          <w:rFonts w:ascii="Times New Roman" w:hAnsi="Times New Roman" w:cs="Times New Roman"/>
          <w:bCs w:val="0"/>
          <w:iCs w:val="0"/>
          <w:kern w:val="0"/>
          <w:sz w:val="22"/>
          <w:szCs w:val="22"/>
        </w:rPr>
        <w:t>from</w:t>
      </w:r>
      <w:r w:rsidRPr="004C090B">
        <w:rPr>
          <w:rFonts w:ascii="Times New Roman" w:hAnsi="Times New Roman" w:cs="Times New Roman"/>
          <w:bCs w:val="0"/>
          <w:iCs w:val="0"/>
          <w:spacing w:val="-2"/>
          <w:kern w:val="0"/>
          <w:sz w:val="22"/>
          <w:szCs w:val="22"/>
        </w:rPr>
        <w:t xml:space="preserve"> </w:t>
      </w:r>
      <w:r>
        <w:rPr>
          <w:rFonts w:ascii="Times New Roman" w:hAnsi="Times New Roman" w:cs="Times New Roman"/>
          <w:bCs w:val="0"/>
          <w:iCs w:val="0"/>
          <w:spacing w:val="-2"/>
          <w:kern w:val="0"/>
          <w:sz w:val="22"/>
          <w:szCs w:val="22"/>
        </w:rPr>
        <w:t xml:space="preserve">the </w:t>
      </w:r>
      <w:r w:rsidRPr="004C090B">
        <w:rPr>
          <w:rFonts w:ascii="Times New Roman" w:hAnsi="Times New Roman" w:cs="Times New Roman"/>
          <w:bCs w:val="0"/>
          <w:iCs w:val="0"/>
          <w:kern w:val="0"/>
          <w:sz w:val="22"/>
          <w:szCs w:val="22"/>
        </w:rPr>
        <w:t>Customer’s non</w:t>
      </w:r>
      <w:r w:rsidR="00933F03">
        <w:rPr>
          <w:rFonts w:ascii="Times New Roman" w:hAnsi="Times New Roman" w:cs="Times New Roman"/>
          <w:bCs w:val="0"/>
          <w:iCs w:val="0"/>
          <w:kern w:val="0"/>
          <w:sz w:val="22"/>
          <w:szCs w:val="22"/>
        </w:rPr>
        <w:t>-</w:t>
      </w:r>
      <w:r w:rsidRPr="004C090B">
        <w:rPr>
          <w:rFonts w:ascii="Times New Roman" w:hAnsi="Times New Roman" w:cs="Times New Roman"/>
          <w:bCs w:val="0"/>
          <w:iCs w:val="0"/>
          <w:kern w:val="0"/>
          <w:sz w:val="22"/>
          <w:szCs w:val="22"/>
        </w:rPr>
        <w:t>payment</w:t>
      </w:r>
      <w:r>
        <w:rPr>
          <w:rFonts w:ascii="Times New Roman" w:hAnsi="Times New Roman" w:cs="Times New Roman"/>
          <w:bCs w:val="0"/>
          <w:iCs w:val="0"/>
          <w:kern w:val="0"/>
          <w:sz w:val="22"/>
          <w:szCs w:val="22"/>
        </w:rPr>
        <w:t>.</w:t>
      </w:r>
    </w:p>
    <w:p w:rsidR="00373F7E" w:rsidRPr="00717810" w:rsidP="008D7ED0" w14:paraId="66E5948E" w14:textId="54CB14CB">
      <w:pPr>
        <w:keepNext/>
        <w:numPr>
          <w:ilvl w:val="0"/>
          <w:numId w:val="5"/>
        </w:numPr>
        <w:adjustRightInd/>
        <w:spacing w:before="360" w:after="240"/>
        <w:outlineLvl w:val="0"/>
        <w:rPr>
          <w:rFonts w:eastAsia="Arial Unicode MS"/>
          <w:bCs/>
          <w:caps/>
          <w:sz w:val="22"/>
          <w:szCs w:val="22"/>
          <w:u w:val="single"/>
        </w:rPr>
      </w:pPr>
      <w:r w:rsidRPr="00717810">
        <w:rPr>
          <w:rFonts w:eastAsia="Arial Unicode MS"/>
          <w:bCs/>
          <w:caps/>
          <w:sz w:val="22"/>
          <w:szCs w:val="22"/>
          <w:u w:val="single"/>
        </w:rPr>
        <w:t>INTELLECTUAL PROPERTY</w:t>
      </w:r>
      <w:r w:rsidRPr="00717810" w:rsidR="009E2848">
        <w:rPr>
          <w:rFonts w:eastAsia="Arial Unicode MS"/>
          <w:bCs/>
          <w:caps/>
          <w:sz w:val="22"/>
          <w:szCs w:val="22"/>
        </w:rPr>
        <w:t xml:space="preserve">. </w:t>
      </w:r>
      <w:r w:rsidRPr="00717810" w:rsidR="00BD2DA6">
        <w:rPr>
          <w:rFonts w:eastAsia="Arial Unicode MS"/>
          <w:bCs/>
          <w:caps/>
          <w:sz w:val="22"/>
          <w:szCs w:val="22"/>
          <w:u w:val="single"/>
        </w:rPr>
        <w:t xml:space="preserve"> </w:t>
      </w:r>
    </w:p>
    <w:p w:rsidR="00373F7E" w:rsidRPr="00C67421" w:rsidP="006E274F" w14:paraId="7FC52EC6" w14:textId="0F121A10">
      <w:pPr>
        <w:pStyle w:val="Heading2"/>
        <w:numPr>
          <w:ilvl w:val="1"/>
          <w:numId w:val="5"/>
        </w:numPr>
        <w:tabs>
          <w:tab w:val="left" w:pos="0"/>
          <w:tab w:val="left" w:pos="567"/>
        </w:tabs>
        <w:rPr>
          <w:rFonts w:ascii="Times New Roman" w:hAnsi="Times New Roman" w:cs="Times New Roman"/>
          <w:bCs w:val="0"/>
          <w:sz w:val="22"/>
          <w:szCs w:val="22"/>
        </w:rPr>
      </w:pPr>
      <w:r w:rsidRPr="00717810">
        <w:rPr>
          <w:rFonts w:ascii="Times New Roman" w:hAnsi="Times New Roman" w:cs="Times New Roman"/>
          <w:sz w:val="22"/>
          <w:szCs w:val="22"/>
          <w:u w:val="single"/>
        </w:rPr>
        <w:t>Customer</w:t>
      </w:r>
      <w:r w:rsidRPr="00717810">
        <w:rPr>
          <w:rFonts w:ascii="Times New Roman" w:hAnsi="Times New Roman" w:cs="Times New Roman"/>
          <w:sz w:val="22"/>
          <w:szCs w:val="22"/>
          <w:u w:val="single"/>
        </w:rPr>
        <w:t xml:space="preserve"> </w:t>
      </w:r>
      <w:r w:rsidRPr="00717810" w:rsidR="00440329">
        <w:rPr>
          <w:rFonts w:ascii="Times New Roman" w:hAnsi="Times New Roman" w:cs="Times New Roman"/>
          <w:sz w:val="22"/>
          <w:szCs w:val="22"/>
          <w:u w:val="single"/>
        </w:rPr>
        <w:t>Data</w:t>
      </w:r>
      <w:r w:rsidRPr="00717810">
        <w:rPr>
          <w:rFonts w:ascii="Times New Roman" w:hAnsi="Times New Roman" w:cs="Times New Roman"/>
          <w:sz w:val="22"/>
          <w:szCs w:val="22"/>
          <w:u w:val="single"/>
        </w:rPr>
        <w:t xml:space="preserve"> and </w:t>
      </w:r>
      <w:r w:rsidRPr="00717810" w:rsidR="00440329">
        <w:rPr>
          <w:rFonts w:ascii="Times New Roman" w:hAnsi="Times New Roman" w:cs="Times New Roman"/>
          <w:sz w:val="22"/>
          <w:szCs w:val="22"/>
          <w:u w:val="single"/>
        </w:rPr>
        <w:t>Confidential Information</w:t>
      </w:r>
      <w:r w:rsidRPr="00717810" w:rsidR="004718ED">
        <w:rPr>
          <w:rFonts w:ascii="Times New Roman" w:hAnsi="Times New Roman" w:cs="Times New Roman"/>
          <w:sz w:val="22"/>
          <w:szCs w:val="22"/>
          <w:u w:val="single"/>
        </w:rPr>
        <w:t>; License Grant</w:t>
      </w:r>
      <w:r w:rsidRPr="00CE7BAD">
        <w:rPr>
          <w:rFonts w:ascii="Times New Roman" w:hAnsi="Times New Roman" w:cs="Times New Roman"/>
          <w:sz w:val="22"/>
          <w:szCs w:val="22"/>
        </w:rPr>
        <w:t>.</w:t>
      </w:r>
      <w:r w:rsidRPr="00A16532">
        <w:rPr>
          <w:rFonts w:ascii="Times New Roman" w:hAnsi="Times New Roman" w:cs="Times New Roman"/>
          <w:sz w:val="22"/>
          <w:szCs w:val="22"/>
        </w:rPr>
        <w:t xml:space="preserve">  </w:t>
      </w:r>
      <w:r w:rsidRPr="00A16532" w:rsidR="00074E46">
        <w:rPr>
          <w:rFonts w:ascii="Times New Roman" w:hAnsi="Times New Roman" w:cs="Times New Roman"/>
          <w:sz w:val="22"/>
          <w:szCs w:val="22"/>
        </w:rPr>
        <w:t>T</w:t>
      </w:r>
      <w:r w:rsidRPr="00A16532" w:rsidR="00F903F7">
        <w:rPr>
          <w:rFonts w:ascii="Times New Roman" w:hAnsi="Times New Roman" w:cs="Times New Roman"/>
          <w:sz w:val="22"/>
          <w:szCs w:val="22"/>
        </w:rPr>
        <w:t xml:space="preserve">he </w:t>
      </w:r>
      <w:r w:rsidRPr="00A16532">
        <w:rPr>
          <w:rFonts w:ascii="Times New Roman" w:hAnsi="Times New Roman" w:cs="Times New Roman"/>
          <w:sz w:val="22"/>
          <w:szCs w:val="22"/>
        </w:rPr>
        <w:t>Customer</w:t>
      </w:r>
      <w:r w:rsidRPr="00A16532">
        <w:rPr>
          <w:rFonts w:ascii="Times New Roman" w:hAnsi="Times New Roman" w:cs="Times New Roman"/>
          <w:sz w:val="22"/>
          <w:szCs w:val="22"/>
        </w:rPr>
        <w:t xml:space="preserve"> hereby grants </w:t>
      </w:r>
      <w:r w:rsidRPr="00A16532">
        <w:rPr>
          <w:rFonts w:ascii="Times New Roman" w:hAnsi="Times New Roman" w:cs="Times New Roman"/>
          <w:sz w:val="22"/>
          <w:szCs w:val="22"/>
        </w:rPr>
        <w:t xml:space="preserve">the Company </w:t>
      </w:r>
      <w:r w:rsidRPr="00A16532">
        <w:rPr>
          <w:rFonts w:ascii="Times New Roman" w:hAnsi="Times New Roman" w:cs="Times New Roman"/>
          <w:sz w:val="22"/>
          <w:szCs w:val="22"/>
        </w:rPr>
        <w:t>a</w:t>
      </w:r>
      <w:r w:rsidRPr="00A16532">
        <w:rPr>
          <w:rFonts w:ascii="Times New Roman" w:hAnsi="Times New Roman" w:cs="Times New Roman"/>
          <w:sz w:val="22"/>
          <w:szCs w:val="22"/>
        </w:rPr>
        <w:t xml:space="preserve"> </w:t>
      </w:r>
      <w:r w:rsidRPr="00A16532">
        <w:rPr>
          <w:rFonts w:ascii="Times New Roman" w:hAnsi="Times New Roman" w:cs="Times New Roman"/>
          <w:sz w:val="22"/>
          <w:szCs w:val="22"/>
        </w:rPr>
        <w:t xml:space="preserve">non-exclusive, worldwide, </w:t>
      </w:r>
      <w:r w:rsidR="00C67421">
        <w:rPr>
          <w:rFonts w:ascii="Times New Roman" w:hAnsi="Times New Roman" w:cs="Times New Roman"/>
          <w:sz w:val="22"/>
          <w:szCs w:val="22"/>
        </w:rPr>
        <w:t xml:space="preserve">fully paid, royalty free, </w:t>
      </w:r>
      <w:r w:rsidRPr="00A16532">
        <w:rPr>
          <w:rFonts w:ascii="Times New Roman" w:hAnsi="Times New Roman" w:cs="Times New Roman"/>
          <w:sz w:val="22"/>
          <w:szCs w:val="22"/>
        </w:rPr>
        <w:t xml:space="preserve">sub-licensable license (a) to use, reproduce, transmit, and distribute </w:t>
      </w:r>
      <w:r w:rsidRPr="00A16532" w:rsidR="00F903F7">
        <w:rPr>
          <w:rFonts w:ascii="Times New Roman" w:hAnsi="Times New Roman" w:cs="Times New Roman"/>
          <w:sz w:val="22"/>
          <w:szCs w:val="22"/>
        </w:rPr>
        <w:t xml:space="preserve">the </w:t>
      </w:r>
      <w:r w:rsidRPr="00A16532" w:rsidR="00440329">
        <w:rPr>
          <w:rFonts w:ascii="Times New Roman" w:hAnsi="Times New Roman" w:cs="Times New Roman"/>
          <w:sz w:val="22"/>
          <w:szCs w:val="22"/>
        </w:rPr>
        <w:t>Data</w:t>
      </w:r>
      <w:r w:rsidRPr="00A16532">
        <w:rPr>
          <w:rFonts w:ascii="Times New Roman" w:hAnsi="Times New Roman" w:cs="Times New Roman"/>
          <w:sz w:val="22"/>
          <w:szCs w:val="22"/>
        </w:rPr>
        <w:t xml:space="preserve"> for the purpose of providing the Services hereunder</w:t>
      </w:r>
      <w:r w:rsidRPr="003B3A55">
        <w:rPr>
          <w:rFonts w:ascii="Times New Roman" w:hAnsi="Times New Roman" w:cs="Times New Roman"/>
          <w:sz w:val="22"/>
          <w:szCs w:val="22"/>
        </w:rPr>
        <w:t xml:space="preserve">; and (b) to modify the </w:t>
      </w:r>
      <w:r w:rsidRPr="003B3A55" w:rsidR="00440329">
        <w:rPr>
          <w:rFonts w:ascii="Times New Roman" w:hAnsi="Times New Roman" w:cs="Times New Roman"/>
          <w:sz w:val="22"/>
          <w:szCs w:val="22"/>
        </w:rPr>
        <w:t xml:space="preserve">Data </w:t>
      </w:r>
      <w:r w:rsidRPr="003B3A55">
        <w:rPr>
          <w:rFonts w:ascii="Times New Roman" w:hAnsi="Times New Roman" w:cs="Times New Roman"/>
          <w:sz w:val="22"/>
          <w:szCs w:val="22"/>
        </w:rPr>
        <w:t xml:space="preserve">as </w:t>
      </w:r>
      <w:r w:rsidRPr="003B3A55" w:rsidR="003D52F7">
        <w:rPr>
          <w:rFonts w:ascii="Times New Roman" w:hAnsi="Times New Roman" w:cs="Times New Roman"/>
          <w:sz w:val="22"/>
          <w:szCs w:val="22"/>
        </w:rPr>
        <w:t>necessary to incorporate relevant information therefrom in</w:t>
      </w:r>
      <w:r w:rsidRPr="003B3A55" w:rsidR="009C274C">
        <w:rPr>
          <w:rFonts w:ascii="Times New Roman" w:hAnsi="Times New Roman" w:cs="Times New Roman"/>
          <w:sz w:val="22"/>
          <w:szCs w:val="22"/>
        </w:rPr>
        <w:t>to</w:t>
      </w:r>
      <w:r w:rsidRPr="003B3A55" w:rsidR="003D52F7">
        <w:rPr>
          <w:rFonts w:ascii="Times New Roman" w:hAnsi="Times New Roman" w:cs="Times New Roman"/>
          <w:sz w:val="22"/>
          <w:szCs w:val="22"/>
        </w:rPr>
        <w:t xml:space="preserve"> </w:t>
      </w:r>
      <w:r w:rsidRPr="003B3A55" w:rsidR="00263949">
        <w:rPr>
          <w:rFonts w:ascii="Times New Roman" w:hAnsi="Times New Roman" w:cs="Times New Roman"/>
          <w:sz w:val="22"/>
          <w:szCs w:val="22"/>
        </w:rPr>
        <w:t>the</w:t>
      </w:r>
      <w:r w:rsidRPr="003B3A55" w:rsidR="00074E46">
        <w:rPr>
          <w:rFonts w:ascii="Times New Roman" w:hAnsi="Times New Roman" w:cs="Times New Roman"/>
          <w:sz w:val="22"/>
          <w:szCs w:val="22"/>
        </w:rPr>
        <w:t xml:space="preserve"> Services</w:t>
      </w:r>
      <w:r w:rsidRPr="003B3A55">
        <w:rPr>
          <w:rFonts w:ascii="Times New Roman" w:hAnsi="Times New Roman" w:cs="Times New Roman"/>
          <w:sz w:val="22"/>
          <w:szCs w:val="22"/>
        </w:rPr>
        <w:t xml:space="preserve">.  </w:t>
      </w:r>
      <w:r w:rsidRPr="003B3A55" w:rsidR="00074E46">
        <w:rPr>
          <w:rFonts w:ascii="Times New Roman" w:hAnsi="Times New Roman" w:cs="Times New Roman"/>
          <w:sz w:val="22"/>
          <w:szCs w:val="22"/>
        </w:rPr>
        <w:t>T</w:t>
      </w:r>
      <w:r w:rsidRPr="003B3A55" w:rsidR="00F903F7">
        <w:rPr>
          <w:rFonts w:ascii="Times New Roman" w:hAnsi="Times New Roman" w:cs="Times New Roman"/>
          <w:sz w:val="22"/>
          <w:szCs w:val="22"/>
        </w:rPr>
        <w:t xml:space="preserve">he </w:t>
      </w:r>
      <w:r w:rsidRPr="003B3A55">
        <w:rPr>
          <w:rFonts w:ascii="Times New Roman" w:hAnsi="Times New Roman" w:cs="Times New Roman"/>
          <w:sz w:val="22"/>
          <w:szCs w:val="22"/>
        </w:rPr>
        <w:t>Customer</w:t>
      </w:r>
      <w:r w:rsidRPr="003B3A55">
        <w:rPr>
          <w:rFonts w:ascii="Times New Roman" w:hAnsi="Times New Roman" w:cs="Times New Roman"/>
          <w:sz w:val="22"/>
          <w:szCs w:val="22"/>
        </w:rPr>
        <w:t xml:space="preserve"> shall retain all right,</w:t>
      </w:r>
      <w:r w:rsidRPr="00A16532">
        <w:rPr>
          <w:rFonts w:ascii="Times New Roman" w:hAnsi="Times New Roman" w:cs="Times New Roman"/>
          <w:sz w:val="22"/>
          <w:szCs w:val="22"/>
        </w:rPr>
        <w:t xml:space="preserve"> title and interest (including all intellectual property rights) in and to the</w:t>
      </w:r>
      <w:r w:rsidRPr="00A16532" w:rsidR="00440329">
        <w:rPr>
          <w:rFonts w:ascii="Times New Roman" w:hAnsi="Times New Roman" w:cs="Times New Roman"/>
          <w:sz w:val="22"/>
          <w:szCs w:val="22"/>
        </w:rPr>
        <w:t xml:space="preserve"> Data and the Customer’s Confidential Information, subject to the license</w:t>
      </w:r>
      <w:r w:rsidRPr="00A16532" w:rsidR="009C274C">
        <w:rPr>
          <w:rFonts w:ascii="Times New Roman" w:hAnsi="Times New Roman" w:cs="Times New Roman"/>
          <w:sz w:val="22"/>
          <w:szCs w:val="22"/>
        </w:rPr>
        <w:t>s</w:t>
      </w:r>
      <w:r w:rsidRPr="00A16532" w:rsidR="00440329">
        <w:rPr>
          <w:rFonts w:ascii="Times New Roman" w:hAnsi="Times New Roman" w:cs="Times New Roman"/>
          <w:sz w:val="22"/>
          <w:szCs w:val="22"/>
        </w:rPr>
        <w:t xml:space="preserve"> grant</w:t>
      </w:r>
      <w:r w:rsidRPr="00A16532" w:rsidR="009C274C">
        <w:rPr>
          <w:rFonts w:ascii="Times New Roman" w:hAnsi="Times New Roman" w:cs="Times New Roman"/>
          <w:sz w:val="22"/>
          <w:szCs w:val="22"/>
        </w:rPr>
        <w:t>ed</w:t>
      </w:r>
      <w:r w:rsidRPr="00A16532" w:rsidR="00440329">
        <w:rPr>
          <w:rFonts w:ascii="Times New Roman" w:hAnsi="Times New Roman" w:cs="Times New Roman"/>
          <w:sz w:val="22"/>
          <w:szCs w:val="22"/>
        </w:rPr>
        <w:t xml:space="preserve"> herein.  </w:t>
      </w:r>
      <w:r w:rsidRPr="00C67421" w:rsidR="00C67421">
        <w:rPr>
          <w:rFonts w:ascii="Times New Roman" w:hAnsi="Times New Roman" w:cs="Times New Roman"/>
          <w:sz w:val="22"/>
          <w:szCs w:val="22"/>
        </w:rPr>
        <w:t xml:space="preserve">Subject to the terms and conditions of this Agreement, </w:t>
      </w:r>
      <w:r w:rsidR="00C67421">
        <w:rPr>
          <w:rFonts w:ascii="Times New Roman" w:hAnsi="Times New Roman" w:cs="Times New Roman"/>
          <w:sz w:val="22"/>
          <w:szCs w:val="22"/>
        </w:rPr>
        <w:t>the Customer</w:t>
      </w:r>
      <w:r w:rsidRPr="00C67421" w:rsidR="00C67421">
        <w:rPr>
          <w:rFonts w:ascii="Times New Roman" w:hAnsi="Times New Roman" w:cs="Times New Roman"/>
          <w:sz w:val="22"/>
          <w:szCs w:val="22"/>
        </w:rPr>
        <w:t xml:space="preserve"> </w:t>
      </w:r>
      <w:r w:rsidR="00A4424F">
        <w:rPr>
          <w:rFonts w:ascii="Times New Roman" w:hAnsi="Times New Roman" w:cs="Times New Roman"/>
          <w:sz w:val="22"/>
          <w:szCs w:val="22"/>
        </w:rPr>
        <w:t xml:space="preserve">also </w:t>
      </w:r>
      <w:r w:rsidRPr="00C67421" w:rsidR="00C67421">
        <w:rPr>
          <w:rFonts w:ascii="Times New Roman" w:hAnsi="Times New Roman" w:cs="Times New Roman"/>
          <w:sz w:val="22"/>
          <w:szCs w:val="22"/>
        </w:rPr>
        <w:t xml:space="preserve">grants to the Company a </w:t>
      </w:r>
      <w:r w:rsidRPr="00A16532" w:rsidR="00760A6E">
        <w:rPr>
          <w:rFonts w:ascii="Times New Roman" w:hAnsi="Times New Roman" w:cs="Times New Roman"/>
          <w:sz w:val="22"/>
          <w:szCs w:val="22"/>
        </w:rPr>
        <w:t xml:space="preserve">non-exclusive, worldwide, </w:t>
      </w:r>
      <w:r w:rsidR="00760A6E">
        <w:rPr>
          <w:rFonts w:ascii="Times New Roman" w:hAnsi="Times New Roman" w:cs="Times New Roman"/>
          <w:sz w:val="22"/>
          <w:szCs w:val="22"/>
        </w:rPr>
        <w:t xml:space="preserve">fully paid, royalty free, </w:t>
      </w:r>
      <w:r w:rsidRPr="00A16532" w:rsidR="00760A6E">
        <w:rPr>
          <w:rFonts w:ascii="Times New Roman" w:hAnsi="Times New Roman" w:cs="Times New Roman"/>
          <w:sz w:val="22"/>
          <w:szCs w:val="22"/>
        </w:rPr>
        <w:t xml:space="preserve">sub-licensable license </w:t>
      </w:r>
      <w:r w:rsidRPr="00C67421" w:rsidR="00C67421">
        <w:rPr>
          <w:rFonts w:ascii="Times New Roman" w:hAnsi="Times New Roman" w:cs="Times New Roman"/>
          <w:sz w:val="22"/>
          <w:szCs w:val="22"/>
        </w:rPr>
        <w:t>to use</w:t>
      </w:r>
      <w:r w:rsidR="00C67421">
        <w:rPr>
          <w:rFonts w:ascii="Times New Roman" w:hAnsi="Times New Roman" w:cs="Times New Roman"/>
          <w:sz w:val="22"/>
          <w:szCs w:val="22"/>
        </w:rPr>
        <w:t xml:space="preserve"> the Customer’s</w:t>
      </w:r>
      <w:r w:rsidRPr="00C67421" w:rsidR="00C67421">
        <w:rPr>
          <w:rFonts w:ascii="Times New Roman" w:hAnsi="Times New Roman" w:cs="Times New Roman"/>
          <w:sz w:val="22"/>
          <w:szCs w:val="22"/>
        </w:rPr>
        <w:t xml:space="preserve"> name, service marks and trademarks on the Platform </w:t>
      </w:r>
      <w:r w:rsidR="00C67421">
        <w:rPr>
          <w:rFonts w:ascii="Times New Roman" w:hAnsi="Times New Roman" w:cs="Times New Roman"/>
          <w:sz w:val="22"/>
          <w:szCs w:val="22"/>
        </w:rPr>
        <w:t>(</w:t>
      </w:r>
      <w:r w:rsidRPr="00C67421" w:rsidR="00C67421">
        <w:rPr>
          <w:rFonts w:ascii="Times New Roman" w:hAnsi="Times New Roman" w:cs="Times New Roman"/>
          <w:sz w:val="22"/>
          <w:szCs w:val="22"/>
        </w:rPr>
        <w:t xml:space="preserve">and </w:t>
      </w:r>
      <w:r w:rsidR="00760A6E">
        <w:rPr>
          <w:rFonts w:ascii="Times New Roman" w:hAnsi="Times New Roman" w:cs="Times New Roman"/>
          <w:sz w:val="22"/>
          <w:szCs w:val="22"/>
        </w:rPr>
        <w:t xml:space="preserve">any </w:t>
      </w:r>
      <w:r w:rsidRPr="00C67421" w:rsidR="00C67421">
        <w:rPr>
          <w:rFonts w:ascii="Times New Roman" w:hAnsi="Times New Roman" w:cs="Times New Roman"/>
          <w:sz w:val="22"/>
          <w:szCs w:val="22"/>
        </w:rPr>
        <w:t>related portals</w:t>
      </w:r>
      <w:r w:rsidR="00C67421">
        <w:rPr>
          <w:rFonts w:ascii="Times New Roman" w:hAnsi="Times New Roman" w:cs="Times New Roman"/>
          <w:sz w:val="22"/>
          <w:szCs w:val="22"/>
        </w:rPr>
        <w:t xml:space="preserve"> and applications) for </w:t>
      </w:r>
      <w:r w:rsidR="00A4424F">
        <w:rPr>
          <w:rFonts w:ascii="Times New Roman" w:hAnsi="Times New Roman" w:cs="Times New Roman"/>
          <w:sz w:val="22"/>
          <w:szCs w:val="22"/>
        </w:rPr>
        <w:t xml:space="preserve">“white labelling” the Platform and related portals </w:t>
      </w:r>
      <w:r w:rsidR="001E4518">
        <w:rPr>
          <w:rFonts w:ascii="Times New Roman" w:hAnsi="Times New Roman" w:cs="Times New Roman"/>
          <w:sz w:val="22"/>
          <w:szCs w:val="22"/>
        </w:rPr>
        <w:t xml:space="preserve">and </w:t>
      </w:r>
      <w:r w:rsidRPr="00C67421" w:rsidR="00C67421">
        <w:rPr>
          <w:rFonts w:ascii="Times New Roman" w:hAnsi="Times New Roman" w:cs="Times New Roman"/>
          <w:sz w:val="22"/>
          <w:szCs w:val="22"/>
        </w:rPr>
        <w:t>the limited purposes contemplated hereby with respect to the Services</w:t>
      </w:r>
      <w:r w:rsidR="001E4518">
        <w:rPr>
          <w:rFonts w:ascii="Times New Roman" w:hAnsi="Times New Roman" w:cs="Times New Roman"/>
          <w:sz w:val="22"/>
          <w:szCs w:val="22"/>
        </w:rPr>
        <w:t xml:space="preserve">, including </w:t>
      </w:r>
      <w:r w:rsidR="00C67421">
        <w:rPr>
          <w:rFonts w:ascii="Times New Roman" w:hAnsi="Times New Roman" w:cs="Times New Roman"/>
          <w:sz w:val="22"/>
          <w:szCs w:val="22"/>
        </w:rPr>
        <w:t>the performance of the Company’s obligations under this Agreement.</w:t>
      </w:r>
    </w:p>
    <w:p w:rsidR="00FA0B5F" w:rsidRPr="002C219F" w:rsidP="002C219F" w14:paraId="7E32225F" w14:textId="63157907">
      <w:pPr>
        <w:numPr>
          <w:ilvl w:val="1"/>
          <w:numId w:val="5"/>
        </w:numPr>
        <w:spacing w:after="240"/>
        <w:outlineLvl w:val="1"/>
        <w:rPr>
          <w:b/>
          <w:bCs/>
          <w:sz w:val="22"/>
          <w:szCs w:val="22"/>
        </w:rPr>
      </w:pPr>
      <w:r w:rsidRPr="00717810">
        <w:rPr>
          <w:sz w:val="22"/>
          <w:szCs w:val="22"/>
          <w:u w:val="single"/>
        </w:rPr>
        <w:t xml:space="preserve">Other </w:t>
      </w:r>
      <w:r w:rsidRPr="00717810" w:rsidR="00E06E7A">
        <w:rPr>
          <w:sz w:val="22"/>
          <w:szCs w:val="22"/>
          <w:u w:val="single"/>
        </w:rPr>
        <w:t>I</w:t>
      </w:r>
      <w:r w:rsidRPr="00717810">
        <w:rPr>
          <w:sz w:val="22"/>
          <w:szCs w:val="22"/>
          <w:u w:val="single"/>
        </w:rPr>
        <w:t xml:space="preserve">ntellectual </w:t>
      </w:r>
      <w:r w:rsidRPr="00717810" w:rsidR="004D169C">
        <w:rPr>
          <w:sz w:val="22"/>
          <w:szCs w:val="22"/>
          <w:u w:val="single"/>
        </w:rPr>
        <w:t xml:space="preserve">Property </w:t>
      </w:r>
      <w:r w:rsidRPr="00717810">
        <w:rPr>
          <w:sz w:val="22"/>
          <w:szCs w:val="22"/>
          <w:u w:val="single"/>
        </w:rPr>
        <w:t>Rights</w:t>
      </w:r>
      <w:r w:rsidRPr="00A16532">
        <w:rPr>
          <w:bCs/>
          <w:sz w:val="22"/>
          <w:szCs w:val="22"/>
        </w:rPr>
        <w:t xml:space="preserve">.  </w:t>
      </w:r>
      <w:r w:rsidRPr="00A16532" w:rsidR="003D52F7">
        <w:rPr>
          <w:bCs/>
          <w:sz w:val="22"/>
          <w:szCs w:val="22"/>
        </w:rPr>
        <w:t xml:space="preserve">Other than the rights granted to </w:t>
      </w:r>
      <w:r w:rsidRPr="00A16532" w:rsidR="00F903F7">
        <w:rPr>
          <w:bCs/>
          <w:sz w:val="22"/>
          <w:szCs w:val="22"/>
        </w:rPr>
        <w:t xml:space="preserve">the </w:t>
      </w:r>
      <w:r w:rsidRPr="00A16532" w:rsidR="00E06E7A">
        <w:rPr>
          <w:bCs/>
          <w:sz w:val="22"/>
          <w:szCs w:val="22"/>
        </w:rPr>
        <w:t>Customer</w:t>
      </w:r>
      <w:r w:rsidRPr="00A16532" w:rsidR="003D52F7">
        <w:rPr>
          <w:bCs/>
          <w:sz w:val="22"/>
          <w:szCs w:val="22"/>
        </w:rPr>
        <w:t xml:space="preserve"> to access and use the Platform </w:t>
      </w:r>
      <w:r w:rsidR="004D169C">
        <w:rPr>
          <w:bCs/>
          <w:sz w:val="22"/>
          <w:szCs w:val="22"/>
        </w:rPr>
        <w:t xml:space="preserve">and the Services </w:t>
      </w:r>
      <w:r w:rsidRPr="00A16532" w:rsidR="003D52F7">
        <w:rPr>
          <w:bCs/>
          <w:sz w:val="22"/>
          <w:szCs w:val="22"/>
        </w:rPr>
        <w:t xml:space="preserve">as contemplated herein, </w:t>
      </w:r>
      <w:r w:rsidRPr="00A16532" w:rsidR="00E06E7A">
        <w:rPr>
          <w:bCs/>
          <w:sz w:val="22"/>
          <w:szCs w:val="22"/>
        </w:rPr>
        <w:t xml:space="preserve">the Company </w:t>
      </w:r>
      <w:r w:rsidRPr="00A16532" w:rsidR="003D52F7">
        <w:rPr>
          <w:bCs/>
          <w:sz w:val="22"/>
          <w:szCs w:val="22"/>
        </w:rPr>
        <w:t xml:space="preserve">retains </w:t>
      </w:r>
      <w:r w:rsidRPr="00A16532" w:rsidR="00136E5E">
        <w:rPr>
          <w:bCs/>
          <w:sz w:val="22"/>
          <w:szCs w:val="22"/>
        </w:rPr>
        <w:t xml:space="preserve">the </w:t>
      </w:r>
      <w:r w:rsidR="00ED2934">
        <w:rPr>
          <w:bCs/>
          <w:sz w:val="22"/>
          <w:szCs w:val="22"/>
        </w:rPr>
        <w:t xml:space="preserve">sole and </w:t>
      </w:r>
      <w:r w:rsidRPr="00A16532" w:rsidR="00136E5E">
        <w:rPr>
          <w:bCs/>
          <w:sz w:val="22"/>
          <w:szCs w:val="22"/>
        </w:rPr>
        <w:t xml:space="preserve">exclusive </w:t>
      </w:r>
      <w:r w:rsidRPr="00A16532" w:rsidR="003D52F7">
        <w:rPr>
          <w:bCs/>
          <w:sz w:val="22"/>
          <w:szCs w:val="22"/>
        </w:rPr>
        <w:t>right, title and interest in and to the Platform</w:t>
      </w:r>
      <w:r w:rsidR="00783D08">
        <w:rPr>
          <w:bCs/>
          <w:sz w:val="22"/>
          <w:szCs w:val="22"/>
        </w:rPr>
        <w:t xml:space="preserve"> (and all API interfaces</w:t>
      </w:r>
      <w:r w:rsidR="00A70152">
        <w:rPr>
          <w:bCs/>
          <w:sz w:val="22"/>
          <w:szCs w:val="22"/>
        </w:rPr>
        <w:t>)</w:t>
      </w:r>
      <w:r w:rsidR="00783D08">
        <w:rPr>
          <w:bCs/>
          <w:sz w:val="22"/>
          <w:szCs w:val="22"/>
        </w:rPr>
        <w:t xml:space="preserve"> and specifications</w:t>
      </w:r>
      <w:r w:rsidRPr="00A16532" w:rsidR="003D52F7">
        <w:rPr>
          <w:bCs/>
          <w:sz w:val="22"/>
          <w:szCs w:val="22"/>
        </w:rPr>
        <w:t xml:space="preserve">, </w:t>
      </w:r>
      <w:r w:rsidRPr="00A16532" w:rsidR="00E06E7A">
        <w:rPr>
          <w:bCs/>
          <w:sz w:val="22"/>
          <w:szCs w:val="22"/>
        </w:rPr>
        <w:t xml:space="preserve">the Company’s </w:t>
      </w:r>
      <w:r w:rsidRPr="00A16532" w:rsidR="003D52F7">
        <w:rPr>
          <w:bCs/>
          <w:sz w:val="22"/>
          <w:szCs w:val="22"/>
        </w:rPr>
        <w:t>trademarks, trade names, domain names, service marks, documentation, the Services,</w:t>
      </w:r>
      <w:r w:rsidR="00A70152">
        <w:rPr>
          <w:bCs/>
          <w:sz w:val="22"/>
          <w:szCs w:val="22"/>
        </w:rPr>
        <w:t xml:space="preserve"> all Service </w:t>
      </w:r>
      <w:r w:rsidR="00934A18">
        <w:rPr>
          <w:bCs/>
          <w:sz w:val="22"/>
          <w:szCs w:val="22"/>
        </w:rPr>
        <w:t xml:space="preserve">reports, summaries and </w:t>
      </w:r>
      <w:r w:rsidR="001E4518">
        <w:rPr>
          <w:bCs/>
          <w:sz w:val="22"/>
          <w:szCs w:val="22"/>
        </w:rPr>
        <w:t xml:space="preserve">any and all </w:t>
      </w:r>
      <w:r w:rsidR="00A70152">
        <w:rPr>
          <w:bCs/>
          <w:sz w:val="22"/>
          <w:szCs w:val="22"/>
        </w:rPr>
        <w:t>outputs (</w:t>
      </w:r>
      <w:r w:rsidR="00934A18">
        <w:rPr>
          <w:bCs/>
          <w:sz w:val="22"/>
          <w:szCs w:val="22"/>
        </w:rPr>
        <w:t xml:space="preserve">collectively, </w:t>
      </w:r>
      <w:r w:rsidR="00A70152">
        <w:rPr>
          <w:bCs/>
          <w:sz w:val="22"/>
          <w:szCs w:val="22"/>
        </w:rPr>
        <w:t>the “</w:t>
      </w:r>
      <w:r w:rsidRPr="00717810" w:rsidR="00A70152">
        <w:rPr>
          <w:bCs/>
          <w:sz w:val="22"/>
          <w:szCs w:val="22"/>
          <w:u w:val="single"/>
        </w:rPr>
        <w:t>Service Outputs</w:t>
      </w:r>
      <w:r w:rsidRPr="00934A18" w:rsidR="00A70152">
        <w:rPr>
          <w:bCs/>
          <w:sz w:val="22"/>
          <w:szCs w:val="22"/>
        </w:rPr>
        <w:t>”)</w:t>
      </w:r>
      <w:r w:rsidR="00A70152">
        <w:rPr>
          <w:bCs/>
          <w:sz w:val="22"/>
          <w:szCs w:val="22"/>
        </w:rPr>
        <w:t xml:space="preserve"> </w:t>
      </w:r>
      <w:r w:rsidR="003B3A55">
        <w:rPr>
          <w:bCs/>
          <w:sz w:val="22"/>
          <w:szCs w:val="22"/>
        </w:rPr>
        <w:t xml:space="preserve">and </w:t>
      </w:r>
      <w:r w:rsidRPr="00A16532" w:rsidR="00E06E7A">
        <w:rPr>
          <w:bCs/>
          <w:sz w:val="22"/>
          <w:szCs w:val="22"/>
        </w:rPr>
        <w:t>the Company’s</w:t>
      </w:r>
      <w:r w:rsidRPr="00A16532" w:rsidR="003D52F7">
        <w:rPr>
          <w:bCs/>
          <w:sz w:val="22"/>
          <w:szCs w:val="22"/>
        </w:rPr>
        <w:t xml:space="preserve"> Confidential Information. </w:t>
      </w:r>
      <w:r w:rsidRPr="00A16532" w:rsidR="001F472D">
        <w:rPr>
          <w:bCs/>
          <w:sz w:val="22"/>
          <w:szCs w:val="22"/>
        </w:rPr>
        <w:t>T</w:t>
      </w:r>
      <w:r w:rsidRPr="00A16532" w:rsidR="00F903F7">
        <w:rPr>
          <w:bCs/>
          <w:sz w:val="22"/>
          <w:szCs w:val="22"/>
        </w:rPr>
        <w:t xml:space="preserve">he </w:t>
      </w:r>
      <w:r w:rsidRPr="00A16532" w:rsidR="00E06E7A">
        <w:rPr>
          <w:bCs/>
          <w:sz w:val="22"/>
          <w:szCs w:val="22"/>
        </w:rPr>
        <w:t>Customer</w:t>
      </w:r>
      <w:r w:rsidRPr="00A16532" w:rsidR="003D52F7">
        <w:rPr>
          <w:bCs/>
          <w:sz w:val="22"/>
          <w:szCs w:val="22"/>
        </w:rPr>
        <w:t xml:space="preserve"> shall not act or fail to act in a manner inconsistent with such ownership nor use </w:t>
      </w:r>
      <w:r w:rsidRPr="00A16532" w:rsidR="007A1FE0">
        <w:rPr>
          <w:bCs/>
          <w:sz w:val="22"/>
          <w:szCs w:val="22"/>
        </w:rPr>
        <w:t>of the foregoing</w:t>
      </w:r>
      <w:r w:rsidRPr="00A16532" w:rsidR="003D52F7">
        <w:rPr>
          <w:bCs/>
          <w:sz w:val="22"/>
          <w:szCs w:val="22"/>
        </w:rPr>
        <w:t xml:space="preserve"> in any way other than as specifically provided herein. Any use by </w:t>
      </w:r>
      <w:r w:rsidRPr="00A16532" w:rsidR="00F903F7">
        <w:rPr>
          <w:bCs/>
          <w:sz w:val="22"/>
          <w:szCs w:val="22"/>
        </w:rPr>
        <w:t xml:space="preserve">the </w:t>
      </w:r>
      <w:r w:rsidRPr="00A16532" w:rsidR="00E06E7A">
        <w:rPr>
          <w:bCs/>
          <w:sz w:val="22"/>
          <w:szCs w:val="22"/>
        </w:rPr>
        <w:t>Customer</w:t>
      </w:r>
      <w:r w:rsidRPr="00A16532" w:rsidR="003D52F7">
        <w:rPr>
          <w:bCs/>
          <w:sz w:val="22"/>
          <w:szCs w:val="22"/>
        </w:rPr>
        <w:t xml:space="preserve"> of </w:t>
      </w:r>
      <w:r w:rsidRPr="00A16532" w:rsidR="00263949">
        <w:rPr>
          <w:bCs/>
          <w:sz w:val="22"/>
          <w:szCs w:val="22"/>
        </w:rPr>
        <w:t>the Company’s</w:t>
      </w:r>
      <w:r w:rsidRPr="00A16532" w:rsidR="003D52F7">
        <w:rPr>
          <w:bCs/>
          <w:sz w:val="22"/>
          <w:szCs w:val="22"/>
        </w:rPr>
        <w:t xml:space="preserve"> trademarks, service marks or trade names shall inure to the benefit and be on behalf of </w:t>
      </w:r>
      <w:r w:rsidRPr="00A16532" w:rsidR="00E06E7A">
        <w:rPr>
          <w:bCs/>
          <w:sz w:val="22"/>
          <w:szCs w:val="22"/>
        </w:rPr>
        <w:t>the Company</w:t>
      </w:r>
      <w:r w:rsidRPr="00A16532" w:rsidR="003D52F7">
        <w:rPr>
          <w:bCs/>
          <w:sz w:val="22"/>
          <w:szCs w:val="22"/>
        </w:rPr>
        <w:t>.</w:t>
      </w:r>
      <w:r w:rsidRPr="00A16532" w:rsidR="00C629BF">
        <w:rPr>
          <w:bCs/>
          <w:sz w:val="22"/>
          <w:szCs w:val="22"/>
        </w:rPr>
        <w:t xml:space="preserve">  </w:t>
      </w:r>
      <w:r w:rsidRPr="00A16532" w:rsidR="0057417E">
        <w:rPr>
          <w:sz w:val="22"/>
          <w:szCs w:val="22"/>
        </w:rPr>
        <w:t>The Company shall have a royalty-free, worldwide, irrevocable, perpetual license to use and incorporate</w:t>
      </w:r>
      <w:r w:rsidRPr="00A16532" w:rsidR="0057417E">
        <w:rPr>
          <w:spacing w:val="1"/>
          <w:sz w:val="22"/>
          <w:szCs w:val="22"/>
        </w:rPr>
        <w:t xml:space="preserve"> </w:t>
      </w:r>
      <w:r w:rsidRPr="00A16532" w:rsidR="0057417E">
        <w:rPr>
          <w:sz w:val="22"/>
          <w:szCs w:val="22"/>
        </w:rPr>
        <w:t>into the Services any suggestions, enhancement requests, recommendation or other feedback provided by</w:t>
      </w:r>
      <w:r w:rsidRPr="00A16532" w:rsidR="0057417E">
        <w:rPr>
          <w:spacing w:val="1"/>
          <w:sz w:val="22"/>
          <w:szCs w:val="22"/>
        </w:rPr>
        <w:t xml:space="preserve"> the </w:t>
      </w:r>
      <w:r w:rsidRPr="00A16532" w:rsidR="0057417E">
        <w:rPr>
          <w:sz w:val="22"/>
          <w:szCs w:val="22"/>
        </w:rPr>
        <w:t>Customer,</w:t>
      </w:r>
      <w:r w:rsidRPr="00A16532" w:rsidR="0057417E">
        <w:rPr>
          <w:spacing w:val="-1"/>
          <w:sz w:val="22"/>
          <w:szCs w:val="22"/>
        </w:rPr>
        <w:t xml:space="preserve"> </w:t>
      </w:r>
      <w:r w:rsidRPr="00A16532" w:rsidR="0057417E">
        <w:rPr>
          <w:sz w:val="22"/>
          <w:szCs w:val="22"/>
        </w:rPr>
        <w:t>including</w:t>
      </w:r>
      <w:r w:rsidRPr="00A16532" w:rsidR="0057417E">
        <w:rPr>
          <w:spacing w:val="-1"/>
          <w:sz w:val="22"/>
          <w:szCs w:val="22"/>
        </w:rPr>
        <w:t xml:space="preserve"> </w:t>
      </w:r>
      <w:r w:rsidRPr="00A16532" w:rsidR="0057417E">
        <w:rPr>
          <w:sz w:val="22"/>
          <w:szCs w:val="22"/>
        </w:rPr>
        <w:t>Users, relating</w:t>
      </w:r>
      <w:r w:rsidRPr="00A16532" w:rsidR="0057417E">
        <w:rPr>
          <w:spacing w:val="-1"/>
          <w:sz w:val="22"/>
          <w:szCs w:val="22"/>
        </w:rPr>
        <w:t xml:space="preserve"> </w:t>
      </w:r>
      <w:r w:rsidRPr="00A16532" w:rsidR="0057417E">
        <w:rPr>
          <w:sz w:val="22"/>
          <w:szCs w:val="22"/>
        </w:rPr>
        <w:t>to</w:t>
      </w:r>
      <w:r w:rsidRPr="00A16532" w:rsidR="0057417E">
        <w:rPr>
          <w:spacing w:val="1"/>
          <w:sz w:val="22"/>
          <w:szCs w:val="22"/>
        </w:rPr>
        <w:t xml:space="preserve"> </w:t>
      </w:r>
      <w:r w:rsidRPr="00A16532" w:rsidR="0057417E">
        <w:rPr>
          <w:sz w:val="22"/>
          <w:szCs w:val="22"/>
        </w:rPr>
        <w:t>the</w:t>
      </w:r>
      <w:r w:rsidRPr="00A16532" w:rsidR="0057417E">
        <w:rPr>
          <w:spacing w:val="-1"/>
          <w:sz w:val="22"/>
          <w:szCs w:val="22"/>
        </w:rPr>
        <w:t xml:space="preserve"> </w:t>
      </w:r>
      <w:r w:rsidRPr="00A16532" w:rsidR="0057417E">
        <w:rPr>
          <w:sz w:val="22"/>
          <w:szCs w:val="22"/>
        </w:rPr>
        <w:t>operation</w:t>
      </w:r>
      <w:r w:rsidRPr="00A16532" w:rsidR="0057417E">
        <w:rPr>
          <w:spacing w:val="-1"/>
          <w:sz w:val="22"/>
          <w:szCs w:val="22"/>
        </w:rPr>
        <w:t xml:space="preserve"> </w:t>
      </w:r>
      <w:r w:rsidRPr="00A16532" w:rsidR="0057417E">
        <w:rPr>
          <w:sz w:val="22"/>
          <w:szCs w:val="22"/>
        </w:rPr>
        <w:t>of</w:t>
      </w:r>
      <w:r w:rsidRPr="00A16532" w:rsidR="0057417E">
        <w:rPr>
          <w:spacing w:val="-2"/>
          <w:sz w:val="22"/>
          <w:szCs w:val="22"/>
        </w:rPr>
        <w:t xml:space="preserve"> </w:t>
      </w:r>
      <w:r w:rsidRPr="00A16532" w:rsidR="0057417E">
        <w:rPr>
          <w:sz w:val="22"/>
          <w:szCs w:val="22"/>
        </w:rPr>
        <w:t>the</w:t>
      </w:r>
      <w:r w:rsidRPr="00A16532" w:rsidR="0057417E">
        <w:rPr>
          <w:spacing w:val="3"/>
          <w:sz w:val="22"/>
          <w:szCs w:val="22"/>
        </w:rPr>
        <w:t xml:space="preserve"> </w:t>
      </w:r>
      <w:r w:rsidRPr="00A16532" w:rsidR="0057417E">
        <w:rPr>
          <w:sz w:val="22"/>
          <w:szCs w:val="22"/>
        </w:rPr>
        <w:t>Platform</w:t>
      </w:r>
      <w:r w:rsidR="00A70152">
        <w:rPr>
          <w:sz w:val="22"/>
          <w:szCs w:val="22"/>
        </w:rPr>
        <w:t xml:space="preserve">, </w:t>
      </w:r>
      <w:r w:rsidRPr="00A16532" w:rsidR="0057417E">
        <w:rPr>
          <w:sz w:val="22"/>
          <w:szCs w:val="22"/>
        </w:rPr>
        <w:t>the Services</w:t>
      </w:r>
      <w:r w:rsidR="00A70152">
        <w:rPr>
          <w:sz w:val="22"/>
          <w:szCs w:val="22"/>
        </w:rPr>
        <w:t xml:space="preserve"> or the Service Outputs</w:t>
      </w:r>
      <w:r w:rsidRPr="00A16532" w:rsidR="0057417E">
        <w:rPr>
          <w:sz w:val="22"/>
          <w:szCs w:val="22"/>
        </w:rPr>
        <w:t xml:space="preserve">.  </w:t>
      </w:r>
      <w:r w:rsidRPr="00A16532" w:rsidR="00C629BF">
        <w:rPr>
          <w:bCs/>
          <w:sz w:val="22"/>
          <w:szCs w:val="22"/>
        </w:rPr>
        <w:t xml:space="preserve">The Company and its licensors reserve all rights not expressly granted to the Company in this Agreement, and nothing in this Agreement shall be deemed to grant any implied right or license. </w:t>
      </w:r>
    </w:p>
    <w:p w:rsidR="00B07CC8" w:rsidRPr="00A7145A" w:rsidP="008D7ED0" w14:paraId="121A6729" w14:textId="25927228">
      <w:pPr>
        <w:keepNext/>
        <w:numPr>
          <w:ilvl w:val="0"/>
          <w:numId w:val="5"/>
        </w:numPr>
        <w:adjustRightInd/>
        <w:spacing w:before="360" w:after="240"/>
        <w:outlineLvl w:val="0"/>
        <w:rPr>
          <w:rFonts w:eastAsia="Arial Unicode MS"/>
          <w:bCs/>
          <w:caps/>
          <w:sz w:val="22"/>
          <w:szCs w:val="22"/>
          <w:u w:val="single"/>
        </w:rPr>
      </w:pPr>
      <w:r w:rsidRPr="00A7145A">
        <w:rPr>
          <w:rFonts w:eastAsia="Arial Unicode MS"/>
          <w:bCs/>
          <w:caps/>
          <w:sz w:val="22"/>
          <w:szCs w:val="22"/>
          <w:u w:val="single"/>
        </w:rPr>
        <w:t>CONFIDENTIALITY</w:t>
      </w:r>
      <w:r w:rsidRPr="00A7145A" w:rsidR="00137D03">
        <w:rPr>
          <w:rFonts w:eastAsia="Arial Unicode MS"/>
          <w:bCs/>
          <w:caps/>
          <w:sz w:val="22"/>
          <w:szCs w:val="22"/>
        </w:rPr>
        <w:t>.</w:t>
      </w:r>
    </w:p>
    <w:p w:rsidR="00B07CC8" w:rsidRPr="00F903F7" w:rsidP="006E274F" w14:paraId="19F454AE" w14:textId="3D053EA1">
      <w:pPr>
        <w:numPr>
          <w:ilvl w:val="1"/>
          <w:numId w:val="5"/>
        </w:numPr>
        <w:spacing w:after="240"/>
        <w:outlineLvl w:val="1"/>
        <w:rPr>
          <w:sz w:val="22"/>
          <w:szCs w:val="22"/>
        </w:rPr>
      </w:pPr>
      <w:r w:rsidRPr="00A8145F">
        <w:rPr>
          <w:bCs/>
          <w:sz w:val="22"/>
          <w:szCs w:val="22"/>
          <w:u w:val="single"/>
        </w:rPr>
        <w:t>Obligations</w:t>
      </w:r>
      <w:r w:rsidRPr="00A16532">
        <w:rPr>
          <w:sz w:val="22"/>
          <w:szCs w:val="22"/>
        </w:rPr>
        <w:t xml:space="preserve">.  </w:t>
      </w:r>
      <w:r w:rsidRPr="00A16532" w:rsidR="008667A0">
        <w:rPr>
          <w:sz w:val="22"/>
          <w:szCs w:val="22"/>
        </w:rPr>
        <w:t>Each Receiving Party agrees that: (a) it will keep all Confidential Information of the Disclosing Party in strict confidence, using such degree of care as is appropriate to avoid unauthorized use or disclosure; (b) it will not</w:t>
      </w:r>
      <w:r w:rsidRPr="00A16532" w:rsidR="00AD46AF">
        <w:rPr>
          <w:sz w:val="22"/>
          <w:szCs w:val="22"/>
        </w:rPr>
        <w:t xml:space="preserve"> </w:t>
      </w:r>
      <w:r w:rsidRPr="00A16532" w:rsidR="008667A0">
        <w:rPr>
          <w:sz w:val="22"/>
          <w:szCs w:val="22"/>
        </w:rPr>
        <w:t>disclose any Confidential Information</w:t>
      </w:r>
      <w:r w:rsidRPr="00A16532" w:rsidR="00AD46AF">
        <w:rPr>
          <w:sz w:val="22"/>
          <w:szCs w:val="22"/>
        </w:rPr>
        <w:t xml:space="preserve"> of the D</w:t>
      </w:r>
      <w:r w:rsidRPr="00A16532" w:rsidR="008667A0">
        <w:rPr>
          <w:sz w:val="22"/>
          <w:szCs w:val="22"/>
        </w:rPr>
        <w:t xml:space="preserve">isclosing Party to any </w:t>
      </w:r>
      <w:r w:rsidRPr="00A16532" w:rsidR="00AD46AF">
        <w:rPr>
          <w:sz w:val="22"/>
          <w:szCs w:val="22"/>
        </w:rPr>
        <w:t>third party, except as expressly</w:t>
      </w:r>
      <w:r w:rsidRPr="00F903F7" w:rsidR="00AD46AF">
        <w:rPr>
          <w:sz w:val="22"/>
          <w:szCs w:val="22"/>
        </w:rPr>
        <w:t xml:space="preserve"> permitted hereunder or </w:t>
      </w:r>
      <w:r w:rsidRPr="00F903F7" w:rsidR="008667A0">
        <w:rPr>
          <w:sz w:val="22"/>
          <w:szCs w:val="22"/>
        </w:rPr>
        <w:t>with th</w:t>
      </w:r>
      <w:r w:rsidRPr="00F903F7" w:rsidR="00AD46AF">
        <w:rPr>
          <w:sz w:val="22"/>
          <w:szCs w:val="22"/>
        </w:rPr>
        <w:t>e prior written consent of the D</w:t>
      </w:r>
      <w:r w:rsidRPr="00F903F7" w:rsidR="008667A0">
        <w:rPr>
          <w:sz w:val="22"/>
          <w:szCs w:val="22"/>
        </w:rPr>
        <w:t>isclosing Party; and (</w:t>
      </w:r>
      <w:r w:rsidRPr="00F903F7" w:rsidR="00AD46AF">
        <w:rPr>
          <w:sz w:val="22"/>
          <w:szCs w:val="22"/>
        </w:rPr>
        <w:t>c</w:t>
      </w:r>
      <w:r w:rsidRPr="00F903F7" w:rsidR="008667A0">
        <w:rPr>
          <w:sz w:val="22"/>
          <w:szCs w:val="22"/>
        </w:rPr>
        <w:t xml:space="preserve">) it will not make use of any Confidential Information of the </w:t>
      </w:r>
      <w:r w:rsidRPr="00F903F7" w:rsidR="00AD46AF">
        <w:rPr>
          <w:sz w:val="22"/>
          <w:szCs w:val="22"/>
        </w:rPr>
        <w:t>D</w:t>
      </w:r>
      <w:r w:rsidRPr="00F903F7" w:rsidR="008667A0">
        <w:rPr>
          <w:sz w:val="22"/>
          <w:szCs w:val="22"/>
        </w:rPr>
        <w:t xml:space="preserve">isclosing Party for its own purposes </w:t>
      </w:r>
      <w:r w:rsidRPr="00F903F7" w:rsidR="00AD46AF">
        <w:rPr>
          <w:sz w:val="22"/>
          <w:szCs w:val="22"/>
        </w:rPr>
        <w:t xml:space="preserve">or for the benefit of anyone other than the Disclosing Party </w:t>
      </w:r>
      <w:r w:rsidRPr="00F903F7" w:rsidR="008667A0">
        <w:rPr>
          <w:sz w:val="22"/>
          <w:szCs w:val="22"/>
        </w:rPr>
        <w:t xml:space="preserve">(except as necessary to exercise its rights or fulfill its obligations hereunder).  Each </w:t>
      </w:r>
      <w:r w:rsidRPr="00F903F7" w:rsidR="00AD46AF">
        <w:rPr>
          <w:sz w:val="22"/>
          <w:szCs w:val="22"/>
        </w:rPr>
        <w:t>R</w:t>
      </w:r>
      <w:r w:rsidRPr="00F903F7" w:rsidR="008667A0">
        <w:rPr>
          <w:sz w:val="22"/>
          <w:szCs w:val="22"/>
        </w:rPr>
        <w:t>eceiving Party will be deemed to have met its obligati</w:t>
      </w:r>
      <w:r w:rsidRPr="00F903F7" w:rsidR="00AD46AF">
        <w:rPr>
          <w:sz w:val="22"/>
          <w:szCs w:val="22"/>
        </w:rPr>
        <w:t>ons hereunder if it treats the D</w:t>
      </w:r>
      <w:r w:rsidRPr="00F903F7" w:rsidR="008667A0">
        <w:rPr>
          <w:sz w:val="22"/>
          <w:szCs w:val="22"/>
        </w:rPr>
        <w:t>isclosing Party’s Confidential Information with the same degree of care as it treats its own sensitive business information of like k</w:t>
      </w:r>
      <w:r w:rsidRPr="00F903F7" w:rsidR="00AD46AF">
        <w:rPr>
          <w:sz w:val="22"/>
          <w:szCs w:val="22"/>
        </w:rPr>
        <w:t>ind, but in no event shall the R</w:t>
      </w:r>
      <w:r w:rsidRPr="00F903F7" w:rsidR="008667A0">
        <w:rPr>
          <w:sz w:val="22"/>
          <w:szCs w:val="22"/>
        </w:rPr>
        <w:t>eceiving Party use less than commercially reasonable efforts to prevent unauthorized disclosure of such Confidential Information</w:t>
      </w:r>
      <w:r w:rsidRPr="00F903F7" w:rsidR="00AD46AF">
        <w:rPr>
          <w:sz w:val="22"/>
          <w:szCs w:val="22"/>
        </w:rPr>
        <w:t>.  Upon termination or expiration of this Agreement, or at any earlier time that the Disclosing Party shall so request, the Receiving Party will deliver promptly to the Disclosing Party, or, at the Disclosing Party’s option, the Receiving Party will destroy, all Confidential Information of the Disclosing Party obtained hereunder (and all copies thereof) that the Receiving Party may then possess or have under its control.</w:t>
      </w:r>
    </w:p>
    <w:p w:rsidR="00DF6355" w:rsidRPr="002C219F" w:rsidP="00DF6355" w14:paraId="14909D9A" w14:textId="465CBEE7">
      <w:pPr>
        <w:numPr>
          <w:ilvl w:val="1"/>
          <w:numId w:val="5"/>
        </w:numPr>
        <w:spacing w:after="240"/>
        <w:outlineLvl w:val="1"/>
        <w:rPr>
          <w:b/>
          <w:bCs/>
          <w:sz w:val="22"/>
          <w:szCs w:val="22"/>
        </w:rPr>
      </w:pPr>
      <w:r w:rsidRPr="00A8145F">
        <w:rPr>
          <w:sz w:val="22"/>
          <w:szCs w:val="22"/>
          <w:u w:val="single"/>
        </w:rPr>
        <w:t>Exceptions</w:t>
      </w:r>
      <w:r w:rsidRPr="00A8145F">
        <w:rPr>
          <w:sz w:val="22"/>
          <w:szCs w:val="22"/>
        </w:rPr>
        <w:t>.</w:t>
      </w:r>
      <w:r w:rsidR="004D169C">
        <w:rPr>
          <w:sz w:val="22"/>
          <w:szCs w:val="22"/>
        </w:rPr>
        <w:t xml:space="preserve"> </w:t>
      </w:r>
      <w:r w:rsidRPr="00F903F7">
        <w:rPr>
          <w:sz w:val="22"/>
          <w:szCs w:val="22"/>
        </w:rPr>
        <w:t>Notwi</w:t>
      </w:r>
      <w:r w:rsidRPr="00F903F7" w:rsidR="004F03E0">
        <w:rPr>
          <w:sz w:val="22"/>
          <w:szCs w:val="22"/>
        </w:rPr>
        <w:t>thstanding the foregoing, each p</w:t>
      </w:r>
      <w:r w:rsidRPr="00F903F7">
        <w:rPr>
          <w:sz w:val="22"/>
          <w:szCs w:val="22"/>
        </w:rPr>
        <w:t xml:space="preserve">arty may disclose </w:t>
      </w:r>
      <w:r w:rsidRPr="00F903F7" w:rsidR="0049148F">
        <w:rPr>
          <w:sz w:val="22"/>
          <w:szCs w:val="22"/>
        </w:rPr>
        <w:t xml:space="preserve">the </w:t>
      </w:r>
      <w:r w:rsidRPr="00F903F7">
        <w:rPr>
          <w:sz w:val="22"/>
          <w:szCs w:val="22"/>
        </w:rPr>
        <w:t xml:space="preserve">Confidential Information </w:t>
      </w:r>
      <w:r w:rsidRPr="00F903F7" w:rsidR="0049148F">
        <w:rPr>
          <w:sz w:val="22"/>
          <w:szCs w:val="22"/>
        </w:rPr>
        <w:t xml:space="preserve">of the Disclosing Party </w:t>
      </w:r>
      <w:r w:rsidRPr="00F903F7">
        <w:rPr>
          <w:sz w:val="22"/>
          <w:szCs w:val="22"/>
        </w:rPr>
        <w:t>to the limited extent required (</w:t>
      </w:r>
      <w:r w:rsidRPr="00F903F7" w:rsidR="0049148F">
        <w:rPr>
          <w:sz w:val="22"/>
          <w:szCs w:val="22"/>
        </w:rPr>
        <w:t>a</w:t>
      </w:r>
      <w:r w:rsidRPr="00F903F7">
        <w:rPr>
          <w:sz w:val="22"/>
          <w:szCs w:val="22"/>
        </w:rPr>
        <w:t>) to comply with the order of a court or other governmental body, or as otherwise necessary to comply with app</w:t>
      </w:r>
      <w:r w:rsidRPr="00F903F7" w:rsidR="004F03E0">
        <w:rPr>
          <w:sz w:val="22"/>
          <w:szCs w:val="22"/>
        </w:rPr>
        <w:t>licable law, provided that the p</w:t>
      </w:r>
      <w:r w:rsidRPr="00F903F7">
        <w:rPr>
          <w:sz w:val="22"/>
          <w:szCs w:val="22"/>
        </w:rPr>
        <w:t xml:space="preserve">arty making the disclosure pursuant to the order shall first have given written notice </w:t>
      </w:r>
      <w:r w:rsidRPr="00F903F7" w:rsidR="004F03E0">
        <w:rPr>
          <w:sz w:val="22"/>
          <w:szCs w:val="22"/>
        </w:rPr>
        <w:t>to the other p</w:t>
      </w:r>
      <w:r w:rsidRPr="00F903F7">
        <w:rPr>
          <w:sz w:val="22"/>
          <w:szCs w:val="22"/>
        </w:rPr>
        <w:t>arty and made a reasonable effort to obtain a protectiv</w:t>
      </w:r>
      <w:r w:rsidRPr="00F903F7" w:rsidR="004F03E0">
        <w:rPr>
          <w:sz w:val="22"/>
          <w:szCs w:val="22"/>
        </w:rPr>
        <w:t>e order; or (</w:t>
      </w:r>
      <w:r w:rsidRPr="00F903F7" w:rsidR="00BE780D">
        <w:rPr>
          <w:sz w:val="22"/>
          <w:szCs w:val="22"/>
        </w:rPr>
        <w:t>b</w:t>
      </w:r>
      <w:r w:rsidRPr="00F903F7" w:rsidR="004F03E0">
        <w:rPr>
          <w:sz w:val="22"/>
          <w:szCs w:val="22"/>
        </w:rPr>
        <w:t>) to establish a p</w:t>
      </w:r>
      <w:r w:rsidRPr="00F903F7">
        <w:rPr>
          <w:sz w:val="22"/>
          <w:szCs w:val="22"/>
        </w:rPr>
        <w:t>arty’s rights under this Agreement, including to make such court filings as it may be required to do.</w:t>
      </w:r>
      <w:r w:rsidRPr="00F903F7" w:rsidR="0049148F">
        <w:rPr>
          <w:sz w:val="22"/>
          <w:szCs w:val="22"/>
        </w:rPr>
        <w:t xml:space="preserve">  </w:t>
      </w:r>
      <w:r w:rsidRPr="00F903F7" w:rsidR="00AD46AF">
        <w:rPr>
          <w:sz w:val="22"/>
          <w:szCs w:val="22"/>
        </w:rPr>
        <w:t xml:space="preserve">A </w:t>
      </w:r>
      <w:r w:rsidRPr="00F903F7" w:rsidR="00BE780D">
        <w:rPr>
          <w:sz w:val="22"/>
          <w:szCs w:val="22"/>
        </w:rPr>
        <w:t xml:space="preserve">party </w:t>
      </w:r>
      <w:r w:rsidRPr="00F903F7" w:rsidR="00AD46AF">
        <w:rPr>
          <w:sz w:val="22"/>
          <w:szCs w:val="22"/>
        </w:rPr>
        <w:t xml:space="preserve">also </w:t>
      </w:r>
      <w:r w:rsidRPr="00F903F7" w:rsidR="00BE780D">
        <w:rPr>
          <w:sz w:val="22"/>
          <w:szCs w:val="22"/>
        </w:rPr>
        <w:t xml:space="preserve">may </w:t>
      </w:r>
      <w:r w:rsidRPr="00F903F7" w:rsidR="0049148F">
        <w:rPr>
          <w:sz w:val="22"/>
          <w:szCs w:val="22"/>
        </w:rPr>
        <w:t xml:space="preserve">disclose the Confidential Information of the </w:t>
      </w:r>
      <w:r w:rsidRPr="00F903F7" w:rsidR="00BE780D">
        <w:rPr>
          <w:sz w:val="22"/>
          <w:szCs w:val="22"/>
        </w:rPr>
        <w:t>D</w:t>
      </w:r>
      <w:r w:rsidRPr="00F903F7" w:rsidR="0049148F">
        <w:rPr>
          <w:sz w:val="22"/>
          <w:szCs w:val="22"/>
        </w:rPr>
        <w:t xml:space="preserve">isclosing Party to actual </w:t>
      </w:r>
      <w:r w:rsidRPr="00F903F7" w:rsidR="00BE780D">
        <w:rPr>
          <w:sz w:val="22"/>
          <w:szCs w:val="22"/>
        </w:rPr>
        <w:t>and potential acquirers of the R</w:t>
      </w:r>
      <w:r w:rsidRPr="00F903F7" w:rsidR="0049148F">
        <w:rPr>
          <w:sz w:val="22"/>
          <w:szCs w:val="22"/>
        </w:rPr>
        <w:t xml:space="preserve">eceiving Party (including accounting, legal and financial advisors), who, in </w:t>
      </w:r>
      <w:r w:rsidRPr="00F903F7" w:rsidR="00BE780D">
        <w:rPr>
          <w:sz w:val="22"/>
          <w:szCs w:val="22"/>
        </w:rPr>
        <w:t>each</w:t>
      </w:r>
      <w:r w:rsidRPr="00F903F7" w:rsidR="0049148F">
        <w:rPr>
          <w:sz w:val="22"/>
          <w:szCs w:val="22"/>
        </w:rPr>
        <w:t xml:space="preserve"> case are obligated to keep such information confidential pursuant to a binding obligation at le</w:t>
      </w:r>
      <w:r w:rsidRPr="00F903F7" w:rsidR="00BE780D">
        <w:rPr>
          <w:sz w:val="22"/>
          <w:szCs w:val="22"/>
        </w:rPr>
        <w:t>ast as protective of the D</w:t>
      </w:r>
      <w:r w:rsidRPr="00F903F7" w:rsidR="0049148F">
        <w:rPr>
          <w:sz w:val="22"/>
          <w:szCs w:val="22"/>
        </w:rPr>
        <w:t xml:space="preserve">isclosing Party’s confidential information as the terms of this </w:t>
      </w:r>
      <w:r w:rsidRPr="00A70152" w:rsidR="0049148F">
        <w:rPr>
          <w:sz w:val="22"/>
          <w:szCs w:val="22"/>
          <w:u w:val="single"/>
        </w:rPr>
        <w:t xml:space="preserve">Section </w:t>
      </w:r>
      <w:r w:rsidRPr="00A70152" w:rsidR="00BE780D">
        <w:rPr>
          <w:sz w:val="22"/>
          <w:szCs w:val="22"/>
          <w:u w:val="single"/>
        </w:rPr>
        <w:t>5</w:t>
      </w:r>
      <w:r w:rsidRPr="00F903F7" w:rsidR="0049148F">
        <w:rPr>
          <w:sz w:val="22"/>
          <w:szCs w:val="22"/>
        </w:rPr>
        <w:t>.</w:t>
      </w:r>
      <w:r w:rsidRPr="00F903F7" w:rsidR="00BE780D">
        <w:rPr>
          <w:sz w:val="22"/>
          <w:szCs w:val="22"/>
        </w:rPr>
        <w:t xml:space="preserve"> </w:t>
      </w:r>
    </w:p>
    <w:p w:rsidR="00B07CC8" w:rsidRPr="00A8145F" w:rsidP="008D7ED0" w14:paraId="21BE234C" w14:textId="27A809E2">
      <w:pPr>
        <w:keepNext/>
        <w:numPr>
          <w:ilvl w:val="0"/>
          <w:numId w:val="5"/>
        </w:numPr>
        <w:adjustRightInd/>
        <w:spacing w:before="360" w:after="240"/>
        <w:outlineLvl w:val="0"/>
        <w:rPr>
          <w:rFonts w:eastAsia="Arial Unicode MS"/>
          <w:bCs/>
          <w:caps/>
          <w:sz w:val="22"/>
          <w:szCs w:val="22"/>
          <w:u w:val="single"/>
        </w:rPr>
      </w:pPr>
      <w:r w:rsidRPr="00A8145F">
        <w:rPr>
          <w:rFonts w:eastAsia="Arial Unicode MS"/>
          <w:bCs/>
          <w:caps/>
          <w:sz w:val="22"/>
          <w:szCs w:val="22"/>
          <w:u w:val="single"/>
        </w:rPr>
        <w:t>REPRESENTATIONS</w:t>
      </w:r>
      <w:r w:rsidRPr="00A8145F" w:rsidR="00896895">
        <w:rPr>
          <w:rFonts w:eastAsia="Arial Unicode MS"/>
          <w:bCs/>
          <w:caps/>
          <w:sz w:val="22"/>
          <w:szCs w:val="22"/>
          <w:u w:val="single"/>
        </w:rPr>
        <w:t xml:space="preserve"> </w:t>
      </w:r>
      <w:r w:rsidRPr="00A8145F">
        <w:rPr>
          <w:rFonts w:eastAsia="Arial Unicode MS"/>
          <w:bCs/>
          <w:caps/>
          <w:sz w:val="22"/>
          <w:szCs w:val="22"/>
          <w:u w:val="single"/>
        </w:rPr>
        <w:t xml:space="preserve">AND </w:t>
      </w:r>
      <w:r w:rsidRPr="00A8145F">
        <w:rPr>
          <w:rFonts w:eastAsia="Arial Unicode MS"/>
          <w:bCs/>
          <w:caps/>
          <w:sz w:val="22"/>
          <w:szCs w:val="22"/>
          <w:u w:val="single"/>
        </w:rPr>
        <w:t>WARRANTIES</w:t>
      </w:r>
      <w:r w:rsidRPr="00A8145F" w:rsidR="00896895">
        <w:rPr>
          <w:rFonts w:eastAsia="Arial Unicode MS"/>
          <w:bCs/>
          <w:caps/>
          <w:sz w:val="22"/>
          <w:szCs w:val="22"/>
          <w:u w:val="single"/>
        </w:rPr>
        <w:t>; DISCLAIMER</w:t>
      </w:r>
    </w:p>
    <w:p w:rsidR="001703C2" w:rsidRPr="001703C2" w:rsidP="006E274F" w14:paraId="5892F9DB" w14:textId="2E4714F4">
      <w:pPr>
        <w:numPr>
          <w:ilvl w:val="1"/>
          <w:numId w:val="5"/>
        </w:numPr>
        <w:tabs>
          <w:tab w:val="num" w:pos="1440"/>
        </w:tabs>
        <w:spacing w:after="240"/>
        <w:outlineLvl w:val="1"/>
        <w:rPr>
          <w:bCs/>
          <w:iCs/>
          <w:sz w:val="22"/>
          <w:szCs w:val="22"/>
        </w:rPr>
      </w:pPr>
      <w:r>
        <w:rPr>
          <w:sz w:val="22"/>
          <w:szCs w:val="22"/>
        </w:rPr>
        <w:t xml:space="preserve"> </w:t>
      </w:r>
      <w:r w:rsidRPr="00A4424F" w:rsidR="00A4424F">
        <w:rPr>
          <w:sz w:val="22"/>
          <w:szCs w:val="22"/>
          <w:u w:val="single"/>
        </w:rPr>
        <w:t>Representations and Warranties</w:t>
      </w:r>
      <w:r w:rsidR="00A4424F">
        <w:rPr>
          <w:sz w:val="22"/>
          <w:szCs w:val="22"/>
        </w:rPr>
        <w:t xml:space="preserve">.  </w:t>
      </w:r>
      <w:r w:rsidRPr="00F903F7" w:rsidR="004221C4">
        <w:rPr>
          <w:sz w:val="22"/>
          <w:szCs w:val="22"/>
        </w:rPr>
        <w:t xml:space="preserve">Each party hereby </w:t>
      </w:r>
      <w:r w:rsidRPr="00F903F7" w:rsidR="006F78DF">
        <w:rPr>
          <w:sz w:val="22"/>
          <w:szCs w:val="22"/>
        </w:rPr>
        <w:t xml:space="preserve">represents and warrants </w:t>
      </w:r>
      <w:r w:rsidRPr="00F903F7" w:rsidR="004221C4">
        <w:rPr>
          <w:sz w:val="22"/>
          <w:szCs w:val="22"/>
        </w:rPr>
        <w:t xml:space="preserve">to the other </w:t>
      </w:r>
      <w:r w:rsidR="0003087A">
        <w:rPr>
          <w:sz w:val="22"/>
          <w:szCs w:val="22"/>
        </w:rPr>
        <w:t xml:space="preserve">party </w:t>
      </w:r>
      <w:r w:rsidRPr="00F903F7" w:rsidR="00643DB2">
        <w:rPr>
          <w:sz w:val="22"/>
          <w:szCs w:val="22"/>
        </w:rPr>
        <w:t>that: (</w:t>
      </w:r>
      <w:r w:rsidRPr="00F903F7" w:rsidR="004221C4">
        <w:rPr>
          <w:sz w:val="22"/>
          <w:szCs w:val="22"/>
        </w:rPr>
        <w:t>a</w:t>
      </w:r>
      <w:r w:rsidRPr="00F903F7" w:rsidR="00643DB2">
        <w:rPr>
          <w:sz w:val="22"/>
          <w:szCs w:val="22"/>
        </w:rPr>
        <w:t>) it is a validly existing business entity, duly licensed and qualified to carry on its business/operations and perform its obligations under this Agreement; (</w:t>
      </w:r>
      <w:r w:rsidRPr="00F903F7" w:rsidR="004221C4">
        <w:rPr>
          <w:sz w:val="22"/>
          <w:szCs w:val="22"/>
        </w:rPr>
        <w:t>b</w:t>
      </w:r>
      <w:r w:rsidRPr="00F903F7" w:rsidR="00643DB2">
        <w:rPr>
          <w:sz w:val="22"/>
          <w:szCs w:val="22"/>
        </w:rPr>
        <w:t>) it has all rights, licenses, permits, qualifications and consents necessary to perform its obligations</w:t>
      </w:r>
      <w:r w:rsidRPr="00F903F7" w:rsidR="004221C4">
        <w:rPr>
          <w:sz w:val="22"/>
          <w:szCs w:val="22"/>
        </w:rPr>
        <w:t xml:space="preserve"> and grant the licenses made hereunder</w:t>
      </w:r>
      <w:r w:rsidRPr="00F903F7" w:rsidR="00643DB2">
        <w:rPr>
          <w:sz w:val="22"/>
          <w:szCs w:val="22"/>
        </w:rPr>
        <w:t>; (</w:t>
      </w:r>
      <w:r w:rsidRPr="00F903F7" w:rsidR="004221C4">
        <w:rPr>
          <w:sz w:val="22"/>
          <w:szCs w:val="22"/>
        </w:rPr>
        <w:t>c</w:t>
      </w:r>
      <w:r w:rsidRPr="00F903F7" w:rsidR="00643DB2">
        <w:rPr>
          <w:sz w:val="22"/>
          <w:szCs w:val="22"/>
        </w:rPr>
        <w:t>) it will comply with all laws in the performance of its obligations</w:t>
      </w:r>
      <w:r w:rsidRPr="00F903F7" w:rsidR="004221C4">
        <w:rPr>
          <w:sz w:val="22"/>
          <w:szCs w:val="22"/>
        </w:rPr>
        <w:t xml:space="preserve"> and exercise of its rights</w:t>
      </w:r>
      <w:r w:rsidRPr="00F903F7" w:rsidR="00643DB2">
        <w:rPr>
          <w:sz w:val="22"/>
          <w:szCs w:val="22"/>
        </w:rPr>
        <w:t xml:space="preserve"> hereunder</w:t>
      </w:r>
      <w:r w:rsidR="00FE6BC6">
        <w:rPr>
          <w:sz w:val="22"/>
          <w:szCs w:val="22"/>
        </w:rPr>
        <w:t>, including, without limitation, the Health Insurance Portability and Accountability Act of 1996</w:t>
      </w:r>
      <w:r w:rsidRPr="00F903F7" w:rsidR="00643DB2">
        <w:rPr>
          <w:sz w:val="22"/>
          <w:szCs w:val="22"/>
        </w:rPr>
        <w:t xml:space="preserve">; </w:t>
      </w:r>
      <w:r w:rsidRPr="00F903F7" w:rsidR="004221C4">
        <w:rPr>
          <w:sz w:val="22"/>
          <w:szCs w:val="22"/>
        </w:rPr>
        <w:t xml:space="preserve">and </w:t>
      </w:r>
      <w:r w:rsidRPr="00F903F7" w:rsidR="00643DB2">
        <w:rPr>
          <w:sz w:val="22"/>
          <w:szCs w:val="22"/>
        </w:rPr>
        <w:t>(</w:t>
      </w:r>
      <w:r w:rsidRPr="00F903F7" w:rsidR="004221C4">
        <w:rPr>
          <w:sz w:val="22"/>
          <w:szCs w:val="22"/>
        </w:rPr>
        <w:t>d</w:t>
      </w:r>
      <w:r w:rsidRPr="00F903F7" w:rsidR="00643DB2">
        <w:rPr>
          <w:sz w:val="22"/>
          <w:szCs w:val="22"/>
        </w:rPr>
        <w:t>) its performance under the Agreement does not and will not violate or cause a breach of the terms of any other agreement to which it is a party</w:t>
      </w:r>
      <w:r w:rsidRPr="00F903F7" w:rsidR="004221C4">
        <w:rPr>
          <w:sz w:val="22"/>
          <w:szCs w:val="22"/>
        </w:rPr>
        <w:t xml:space="preserve">.  In addition, </w:t>
      </w:r>
      <w:r w:rsidR="00E06E7A">
        <w:rPr>
          <w:sz w:val="22"/>
          <w:szCs w:val="22"/>
        </w:rPr>
        <w:t xml:space="preserve">the Company </w:t>
      </w:r>
      <w:r w:rsidRPr="00F903F7" w:rsidR="004221C4">
        <w:rPr>
          <w:sz w:val="22"/>
          <w:szCs w:val="22"/>
        </w:rPr>
        <w:t>represents and warrants that it</w:t>
      </w:r>
      <w:r w:rsidRPr="00F903F7" w:rsidR="00643DB2">
        <w:rPr>
          <w:sz w:val="22"/>
          <w:szCs w:val="22"/>
        </w:rPr>
        <w:t xml:space="preserve"> will deliver and perform all Services in a professional and workmanlike manner in accordance with industry standards</w:t>
      </w:r>
      <w:r w:rsidRPr="00F903F7" w:rsidR="004221C4">
        <w:rPr>
          <w:sz w:val="22"/>
          <w:szCs w:val="22"/>
        </w:rPr>
        <w:t xml:space="preserve"> and the terms of this Agreement</w:t>
      </w:r>
      <w:r w:rsidR="00136E5E">
        <w:rPr>
          <w:sz w:val="22"/>
          <w:szCs w:val="22"/>
        </w:rPr>
        <w:t xml:space="preserve">. </w:t>
      </w:r>
    </w:p>
    <w:p w:rsidR="00B07CC8" w:rsidRPr="00244A30" w:rsidP="00244A30" w14:paraId="03D07758" w14:textId="666C5DC2">
      <w:pPr>
        <w:numPr>
          <w:ilvl w:val="1"/>
          <w:numId w:val="5"/>
        </w:numPr>
        <w:tabs>
          <w:tab w:val="num" w:pos="1440"/>
        </w:tabs>
        <w:spacing w:after="240"/>
        <w:outlineLvl w:val="1"/>
        <w:rPr>
          <w:bCs/>
          <w:iCs/>
          <w:sz w:val="22"/>
          <w:szCs w:val="22"/>
        </w:rPr>
      </w:pPr>
      <w:r>
        <w:rPr>
          <w:rFonts w:cs="Times New Roman"/>
          <w:sz w:val="22"/>
          <w:szCs w:val="22"/>
        </w:rPr>
        <w:t xml:space="preserve"> </w:t>
      </w:r>
      <w:r w:rsidRPr="00A4424F" w:rsidR="00A4424F">
        <w:rPr>
          <w:rFonts w:cs="Times New Roman"/>
          <w:sz w:val="22"/>
          <w:szCs w:val="22"/>
          <w:u w:val="single"/>
        </w:rPr>
        <w:t>DISCLAIMERS</w:t>
      </w:r>
      <w:r w:rsidR="00A4424F">
        <w:rPr>
          <w:rFonts w:cs="Times New Roman"/>
          <w:sz w:val="22"/>
          <w:szCs w:val="22"/>
        </w:rPr>
        <w:t xml:space="preserve">.  </w:t>
      </w:r>
      <w:r w:rsidRPr="001703C2">
        <w:rPr>
          <w:rFonts w:cs="Times New Roman"/>
          <w:sz w:val="22"/>
          <w:szCs w:val="22"/>
        </w:rPr>
        <w:t xml:space="preserve">EXCEPT AS EXPRESSLY PROVIDED IN </w:t>
      </w:r>
      <w:r w:rsidRPr="001703C2">
        <w:rPr>
          <w:rFonts w:cs="Times New Roman"/>
          <w:sz w:val="22"/>
          <w:szCs w:val="22"/>
          <w:u w:val="single"/>
        </w:rPr>
        <w:t>S</w:t>
      </w:r>
      <w:r w:rsidRPr="001703C2" w:rsidR="006F78DF">
        <w:rPr>
          <w:rFonts w:cs="Times New Roman"/>
          <w:sz w:val="22"/>
          <w:szCs w:val="22"/>
          <w:u w:val="single"/>
        </w:rPr>
        <w:t xml:space="preserve">ECTION </w:t>
      </w:r>
      <w:r w:rsidRPr="001703C2" w:rsidR="00C7504F">
        <w:rPr>
          <w:rFonts w:cs="Times New Roman"/>
          <w:sz w:val="22"/>
          <w:szCs w:val="22"/>
          <w:u w:val="single"/>
        </w:rPr>
        <w:t>6</w:t>
      </w:r>
      <w:r w:rsidRPr="001703C2">
        <w:rPr>
          <w:rFonts w:cs="Times New Roman"/>
          <w:sz w:val="22"/>
          <w:szCs w:val="22"/>
          <w:u w:val="single"/>
        </w:rPr>
        <w:t>.1</w:t>
      </w:r>
      <w:r w:rsidRPr="001703C2">
        <w:rPr>
          <w:rFonts w:cs="Times New Roman"/>
          <w:sz w:val="22"/>
          <w:szCs w:val="22"/>
        </w:rPr>
        <w:t xml:space="preserve">, </w:t>
      </w:r>
      <w:r w:rsidRPr="001703C2" w:rsidR="003140A3">
        <w:rPr>
          <w:rFonts w:cs="Times New Roman"/>
          <w:sz w:val="22"/>
          <w:szCs w:val="22"/>
        </w:rPr>
        <w:t>(</w:t>
      </w:r>
      <w:r w:rsidRPr="001703C2" w:rsidR="00C2048F">
        <w:rPr>
          <w:rFonts w:cs="Times New Roman"/>
          <w:sz w:val="22"/>
          <w:szCs w:val="22"/>
        </w:rPr>
        <w:t>A</w:t>
      </w:r>
      <w:r w:rsidRPr="001703C2" w:rsidR="003140A3">
        <w:rPr>
          <w:rFonts w:cs="Times New Roman"/>
          <w:sz w:val="22"/>
          <w:szCs w:val="22"/>
        </w:rPr>
        <w:t xml:space="preserve">) </w:t>
      </w:r>
      <w:r w:rsidRPr="001703C2" w:rsidR="001242FA">
        <w:rPr>
          <w:rFonts w:cs="Times New Roman"/>
          <w:sz w:val="22"/>
          <w:szCs w:val="22"/>
        </w:rPr>
        <w:t xml:space="preserve">THE COMPANY </w:t>
      </w:r>
      <w:r w:rsidRPr="001703C2">
        <w:rPr>
          <w:rFonts w:cs="Times New Roman"/>
          <w:sz w:val="22"/>
          <w:szCs w:val="22"/>
        </w:rPr>
        <w:t xml:space="preserve">PROVIDES THE SERVICES </w:t>
      </w:r>
      <w:r w:rsidRPr="001703C2" w:rsidR="002D6854">
        <w:rPr>
          <w:rFonts w:cs="Times New Roman"/>
          <w:sz w:val="22"/>
          <w:szCs w:val="22"/>
        </w:rPr>
        <w:t xml:space="preserve">ON AN </w:t>
      </w:r>
      <w:r w:rsidRPr="001703C2">
        <w:rPr>
          <w:rFonts w:cs="Times New Roman"/>
          <w:sz w:val="22"/>
          <w:szCs w:val="22"/>
        </w:rPr>
        <w:t xml:space="preserve">“AS IS” AND </w:t>
      </w:r>
      <w:r w:rsidRPr="001703C2" w:rsidR="002D6854">
        <w:rPr>
          <w:rFonts w:cs="Times New Roman"/>
          <w:sz w:val="22"/>
          <w:szCs w:val="22"/>
        </w:rPr>
        <w:t>“AS AVAILABLE” BASIS TO THE FULLEST EXTENT PERMISSIBLE UNDER APPLICABLE LAW</w:t>
      </w:r>
      <w:r w:rsidRPr="001703C2" w:rsidR="003140A3">
        <w:rPr>
          <w:rFonts w:cs="Times New Roman"/>
          <w:sz w:val="22"/>
          <w:szCs w:val="22"/>
        </w:rPr>
        <w:t>; (</w:t>
      </w:r>
      <w:r w:rsidRPr="001703C2" w:rsidR="00C2048F">
        <w:rPr>
          <w:rFonts w:cs="Times New Roman"/>
          <w:sz w:val="22"/>
          <w:szCs w:val="22"/>
        </w:rPr>
        <w:t>B</w:t>
      </w:r>
      <w:r w:rsidRPr="001703C2" w:rsidR="003140A3">
        <w:rPr>
          <w:rFonts w:cs="Times New Roman"/>
          <w:sz w:val="22"/>
          <w:szCs w:val="22"/>
        </w:rPr>
        <w:t xml:space="preserve">) </w:t>
      </w:r>
      <w:r w:rsidRPr="001703C2" w:rsidR="001242FA">
        <w:rPr>
          <w:rFonts w:cs="Times New Roman"/>
          <w:sz w:val="22"/>
          <w:szCs w:val="22"/>
        </w:rPr>
        <w:t>THE COMPANY</w:t>
      </w:r>
      <w:r w:rsidRPr="001703C2" w:rsidR="002D6854">
        <w:rPr>
          <w:rFonts w:eastAsia="Open Sans" w:cs="Times New Roman"/>
          <w:sz w:val="22"/>
          <w:szCs w:val="22"/>
        </w:rPr>
        <w:t xml:space="preserve"> </w:t>
      </w:r>
      <w:r w:rsidRPr="001703C2" w:rsidR="003140A3">
        <w:rPr>
          <w:rFonts w:eastAsia="Open Sans" w:cs="Times New Roman"/>
          <w:sz w:val="22"/>
          <w:szCs w:val="22"/>
        </w:rPr>
        <w:t xml:space="preserve">DOES </w:t>
      </w:r>
      <w:r w:rsidRPr="001703C2" w:rsidR="002D6854">
        <w:rPr>
          <w:rFonts w:eastAsia="Open Sans" w:cs="Times New Roman"/>
          <w:sz w:val="22"/>
          <w:szCs w:val="22"/>
        </w:rPr>
        <w:t>NOT MAKE, AND HEREBY DISCLAIM</w:t>
      </w:r>
      <w:r w:rsidRPr="001703C2" w:rsidR="003140A3">
        <w:rPr>
          <w:rFonts w:eastAsia="Open Sans" w:cs="Times New Roman"/>
          <w:sz w:val="22"/>
          <w:szCs w:val="22"/>
        </w:rPr>
        <w:t>S</w:t>
      </w:r>
      <w:r w:rsidRPr="001703C2" w:rsidR="002D6854">
        <w:rPr>
          <w:rFonts w:eastAsia="Open Sans" w:cs="Times New Roman"/>
          <w:sz w:val="22"/>
          <w:szCs w:val="22"/>
        </w:rPr>
        <w:t xml:space="preserve">, ANY AND ALL EXPRESS, IMPLIED OR STATUTORY </w:t>
      </w:r>
      <w:r w:rsidRPr="001703C2" w:rsidR="002D6854">
        <w:rPr>
          <w:rFonts w:eastAsia="Open Sans" w:cs="Times New Roman"/>
          <w:sz w:val="22"/>
          <w:szCs w:val="22"/>
          <w:highlight w:val="white"/>
        </w:rPr>
        <w:t>WARRANTIES AND CONDITIONS OF ANY KIND, INCLUDING ALL WARRANTIES OR CONDITIONS OF MERCHANTABILITY, FITNESS FOR A PARTICULAR PURPOSE, TITLE, QUIET ENJOYMENT, ACCURACY, OR NON-INFRINGEMENT</w:t>
      </w:r>
      <w:r w:rsidRPr="001703C2" w:rsidR="003140A3">
        <w:rPr>
          <w:rFonts w:eastAsia="Open Sans" w:cs="Times New Roman"/>
          <w:sz w:val="22"/>
          <w:szCs w:val="22"/>
          <w:highlight w:val="white"/>
        </w:rPr>
        <w:t xml:space="preserve">; </w:t>
      </w:r>
      <w:r w:rsidRPr="001703C2" w:rsidR="00C2048F">
        <w:rPr>
          <w:rFonts w:eastAsia="Open Sans" w:cs="Times New Roman"/>
          <w:sz w:val="22"/>
          <w:szCs w:val="22"/>
          <w:highlight w:val="white"/>
        </w:rPr>
        <w:t>AND</w:t>
      </w:r>
      <w:r w:rsidRPr="001703C2" w:rsidR="003140A3">
        <w:rPr>
          <w:rFonts w:eastAsia="Open Sans" w:cs="Times New Roman"/>
          <w:sz w:val="22"/>
          <w:szCs w:val="22"/>
          <w:highlight w:val="white"/>
        </w:rPr>
        <w:t xml:space="preserve"> (</w:t>
      </w:r>
      <w:r w:rsidRPr="001703C2" w:rsidR="00C2048F">
        <w:rPr>
          <w:rFonts w:eastAsia="Open Sans" w:cs="Times New Roman"/>
          <w:sz w:val="22"/>
          <w:szCs w:val="22"/>
          <w:highlight w:val="white"/>
        </w:rPr>
        <w:t>C</w:t>
      </w:r>
      <w:r w:rsidRPr="001703C2" w:rsidR="003140A3">
        <w:rPr>
          <w:rFonts w:eastAsia="Open Sans" w:cs="Times New Roman"/>
          <w:sz w:val="22"/>
          <w:szCs w:val="22"/>
          <w:highlight w:val="white"/>
        </w:rPr>
        <w:t xml:space="preserve">) </w:t>
      </w:r>
      <w:r w:rsidRPr="001703C2" w:rsidR="001242FA">
        <w:rPr>
          <w:rFonts w:eastAsia="Open Sans" w:cs="Times New Roman"/>
          <w:sz w:val="22"/>
          <w:szCs w:val="22"/>
          <w:highlight w:val="white"/>
        </w:rPr>
        <w:t>THE COMPANY</w:t>
      </w:r>
      <w:r w:rsidRPr="001703C2" w:rsidR="003140A3">
        <w:rPr>
          <w:rFonts w:eastAsia="Open Sans" w:cs="Times New Roman"/>
          <w:sz w:val="22"/>
          <w:szCs w:val="22"/>
          <w:highlight w:val="white"/>
        </w:rPr>
        <w:t xml:space="preserve"> MAKES</w:t>
      </w:r>
      <w:r w:rsidRPr="001703C2" w:rsidR="002D6854">
        <w:rPr>
          <w:rFonts w:eastAsia="Open Sans" w:cs="Times New Roman"/>
          <w:sz w:val="22"/>
          <w:szCs w:val="22"/>
          <w:highlight w:val="white"/>
        </w:rPr>
        <w:t xml:space="preserve"> NO WARRANTY THAT THE </w:t>
      </w:r>
      <w:r w:rsidRPr="001703C2" w:rsidR="003140A3">
        <w:rPr>
          <w:rFonts w:eastAsia="Open Sans" w:cs="Times New Roman"/>
          <w:sz w:val="22"/>
          <w:szCs w:val="22"/>
          <w:highlight w:val="white"/>
        </w:rPr>
        <w:t>SERVICES</w:t>
      </w:r>
      <w:r w:rsidRPr="001703C2" w:rsidR="00C409AE">
        <w:rPr>
          <w:rFonts w:eastAsia="Open Sans" w:cs="Times New Roman"/>
          <w:sz w:val="22"/>
          <w:szCs w:val="22"/>
          <w:highlight w:val="white"/>
        </w:rPr>
        <w:t xml:space="preserve"> </w:t>
      </w:r>
      <w:r w:rsidRPr="001703C2" w:rsidR="002D6854">
        <w:rPr>
          <w:rFonts w:eastAsia="Open Sans" w:cs="Times New Roman"/>
          <w:sz w:val="22"/>
          <w:szCs w:val="22"/>
          <w:highlight w:val="white"/>
        </w:rPr>
        <w:t>WILL BE AVAILABLE ON AN UNINTERRUPTED</w:t>
      </w:r>
      <w:r w:rsidRPr="001703C2" w:rsidR="00C409AE">
        <w:rPr>
          <w:rFonts w:eastAsia="Open Sans" w:cs="Times New Roman"/>
          <w:sz w:val="22"/>
          <w:szCs w:val="22"/>
          <w:highlight w:val="white"/>
        </w:rPr>
        <w:t xml:space="preserve"> </w:t>
      </w:r>
      <w:r w:rsidRPr="001703C2" w:rsidR="002D6854">
        <w:rPr>
          <w:rFonts w:eastAsia="Open Sans" w:cs="Times New Roman"/>
          <w:sz w:val="22"/>
          <w:szCs w:val="22"/>
          <w:highlight w:val="white"/>
        </w:rPr>
        <w:t>OR ERROR-FREE BASIS</w:t>
      </w:r>
      <w:r w:rsidRPr="001703C2">
        <w:rPr>
          <w:rFonts w:cs="Times New Roman"/>
          <w:sz w:val="22"/>
          <w:szCs w:val="22"/>
        </w:rPr>
        <w:t>.</w:t>
      </w:r>
      <w:r w:rsidRPr="001703C2" w:rsidR="001703C2">
        <w:rPr>
          <w:rFonts w:cs="Times New Roman"/>
          <w:sz w:val="22"/>
          <w:szCs w:val="22"/>
        </w:rPr>
        <w:t xml:space="preserve">  THE COMPANY MAKES NO REPRESENTATION </w:t>
      </w:r>
      <w:r w:rsidR="001703C2">
        <w:rPr>
          <w:rFonts w:cs="Times New Roman"/>
          <w:sz w:val="22"/>
          <w:szCs w:val="22"/>
        </w:rPr>
        <w:t xml:space="preserve">REGARDING </w:t>
      </w:r>
      <w:r w:rsidRPr="001703C2" w:rsidR="001703C2">
        <w:rPr>
          <w:rFonts w:cs="Times New Roman"/>
          <w:sz w:val="22"/>
          <w:szCs w:val="22"/>
        </w:rPr>
        <w:t xml:space="preserve">THE ACCURACY AND COMPLETENESS OF ANY STATISTICS, PARAMETERS, DATA OR INFORMATION MONITORED OR DISPLAYED THROUGH THE SERVICES.  THE SERVICES ARE NOT INTENDED TO DIAGNOSE, TREAT, </w:t>
      </w:r>
      <w:r w:rsidR="001703C2">
        <w:rPr>
          <w:rFonts w:cs="Times New Roman"/>
          <w:sz w:val="22"/>
          <w:szCs w:val="22"/>
        </w:rPr>
        <w:t xml:space="preserve">OR </w:t>
      </w:r>
      <w:r w:rsidRPr="001703C2" w:rsidR="001703C2">
        <w:rPr>
          <w:rFonts w:cs="Times New Roman"/>
          <w:sz w:val="22"/>
          <w:szCs w:val="22"/>
        </w:rPr>
        <w:t>MONITO</w:t>
      </w:r>
      <w:r w:rsidR="001703C2">
        <w:rPr>
          <w:rFonts w:cs="Times New Roman"/>
          <w:sz w:val="22"/>
          <w:szCs w:val="22"/>
        </w:rPr>
        <w:t>R IN ANY WAY</w:t>
      </w:r>
      <w:r w:rsidRPr="001703C2" w:rsidR="001703C2">
        <w:rPr>
          <w:rFonts w:cs="Times New Roman"/>
          <w:sz w:val="22"/>
          <w:szCs w:val="22"/>
        </w:rPr>
        <w:t xml:space="preserve"> (</w:t>
      </w:r>
      <w:r w:rsidR="004D169C">
        <w:rPr>
          <w:rFonts w:cs="Times New Roman"/>
          <w:sz w:val="22"/>
          <w:szCs w:val="22"/>
        </w:rPr>
        <w:t>I</w:t>
      </w:r>
      <w:r w:rsidRPr="001703C2" w:rsidR="001703C2">
        <w:rPr>
          <w:rFonts w:cs="Times New Roman"/>
          <w:sz w:val="22"/>
          <w:szCs w:val="22"/>
        </w:rPr>
        <w:t>) ANY INFORMATION PRODUCED BY MEDICAL OR SCIENTIFIC MEASUREMENT DEVICES, (</w:t>
      </w:r>
      <w:r w:rsidR="004D169C">
        <w:rPr>
          <w:rFonts w:cs="Times New Roman"/>
          <w:sz w:val="22"/>
          <w:szCs w:val="22"/>
        </w:rPr>
        <w:t>II</w:t>
      </w:r>
      <w:r w:rsidRPr="001703C2" w:rsidR="001703C2">
        <w:rPr>
          <w:rFonts w:cs="Times New Roman"/>
          <w:sz w:val="22"/>
          <w:szCs w:val="22"/>
        </w:rPr>
        <w:t>) ANY DIAGNOSIS, ADVICE OR PRESCRIPTION BY ANY PHYSICIAN OR OTHER HEALTHCARE PROVIDER, AND/OR (</w:t>
      </w:r>
      <w:r w:rsidR="004D169C">
        <w:rPr>
          <w:rFonts w:cs="Times New Roman"/>
          <w:sz w:val="22"/>
          <w:szCs w:val="22"/>
        </w:rPr>
        <w:t>III</w:t>
      </w:r>
      <w:r w:rsidRPr="001703C2" w:rsidR="001703C2">
        <w:rPr>
          <w:rFonts w:cs="Times New Roman"/>
          <w:sz w:val="22"/>
          <w:szCs w:val="22"/>
        </w:rPr>
        <w:t>) ANY OTHER SERVICES OR TREATMENTS BY PHYSICIANS OR OTHER HEALTHCARE PROVIDERS OF ANY KIND.</w:t>
      </w:r>
      <w:r w:rsidRPr="001703C2" w:rsidR="001703C2">
        <w:rPr>
          <w:szCs w:val="22"/>
        </w:rPr>
        <w:t xml:space="preserve">      </w:t>
      </w:r>
    </w:p>
    <w:p w:rsidR="006E1821" w:rsidRPr="00A8145F" w:rsidP="00244A30" w14:paraId="303DFAFB" w14:textId="256F43BB">
      <w:pPr>
        <w:keepNext/>
        <w:numPr>
          <w:ilvl w:val="0"/>
          <w:numId w:val="5"/>
        </w:numPr>
        <w:adjustRightInd/>
        <w:spacing w:before="360" w:after="240"/>
        <w:outlineLvl w:val="0"/>
        <w:rPr>
          <w:rFonts w:eastAsia="Arial Unicode MS"/>
          <w:bCs/>
          <w:caps/>
          <w:sz w:val="22"/>
          <w:szCs w:val="22"/>
          <w:u w:val="single"/>
        </w:rPr>
      </w:pPr>
      <w:r w:rsidRPr="00A8145F">
        <w:rPr>
          <w:rFonts w:eastAsia="Arial Unicode MS"/>
          <w:bCs/>
          <w:caps/>
          <w:sz w:val="22"/>
          <w:szCs w:val="22"/>
          <w:u w:val="single"/>
        </w:rPr>
        <w:t>INDEMNIFICATION</w:t>
      </w:r>
    </w:p>
    <w:p w:rsidR="006E1821" w:rsidRPr="00F903F7" w:rsidP="00244A30" w14:paraId="3F19A9F3" w14:textId="2D8A3034">
      <w:pPr>
        <w:numPr>
          <w:ilvl w:val="1"/>
          <w:numId w:val="5"/>
        </w:numPr>
        <w:spacing w:after="240"/>
        <w:outlineLvl w:val="1"/>
        <w:rPr>
          <w:b/>
          <w:bCs/>
          <w:sz w:val="22"/>
          <w:szCs w:val="22"/>
        </w:rPr>
      </w:pPr>
      <w:r w:rsidRPr="00A8145F">
        <w:rPr>
          <w:sz w:val="22"/>
          <w:szCs w:val="22"/>
          <w:u w:val="single"/>
        </w:rPr>
        <w:t>Mutual</w:t>
      </w:r>
      <w:r w:rsidRPr="00A8145F">
        <w:rPr>
          <w:sz w:val="22"/>
          <w:szCs w:val="22"/>
        </w:rPr>
        <w:t>.</w:t>
      </w:r>
      <w:r w:rsidRPr="00F903F7">
        <w:rPr>
          <w:b/>
          <w:bCs/>
          <w:sz w:val="22"/>
          <w:szCs w:val="22"/>
        </w:rPr>
        <w:t xml:space="preserve">  </w:t>
      </w:r>
      <w:r w:rsidRPr="00C409AE" w:rsidR="00C409AE">
        <w:rPr>
          <w:sz w:val="22"/>
          <w:szCs w:val="22"/>
        </w:rPr>
        <w:t>To the extent permitted by applicable law,</w:t>
      </w:r>
      <w:r w:rsidR="00C409AE">
        <w:rPr>
          <w:b/>
          <w:bCs/>
          <w:sz w:val="22"/>
          <w:szCs w:val="22"/>
        </w:rPr>
        <w:t xml:space="preserve"> </w:t>
      </w:r>
      <w:r w:rsidR="00C409AE">
        <w:rPr>
          <w:sz w:val="22"/>
          <w:szCs w:val="22"/>
        </w:rPr>
        <w:t>e</w:t>
      </w:r>
      <w:r w:rsidRPr="00F903F7" w:rsidR="0048231F">
        <w:rPr>
          <w:sz w:val="22"/>
          <w:szCs w:val="22"/>
        </w:rPr>
        <w:t>ach party (the “</w:t>
      </w:r>
      <w:r w:rsidRPr="00A8145F" w:rsidR="0048231F">
        <w:rPr>
          <w:bCs/>
          <w:sz w:val="22"/>
          <w:szCs w:val="22"/>
          <w:u w:val="single"/>
        </w:rPr>
        <w:t>Indemnifying Party</w:t>
      </w:r>
      <w:r w:rsidRPr="00F903F7" w:rsidR="0048231F">
        <w:rPr>
          <w:sz w:val="22"/>
          <w:szCs w:val="22"/>
        </w:rPr>
        <w:t xml:space="preserve">”) will defend, indemnify, and hold </w:t>
      </w:r>
      <w:r w:rsidRPr="00F903F7">
        <w:rPr>
          <w:sz w:val="22"/>
          <w:szCs w:val="22"/>
        </w:rPr>
        <w:t xml:space="preserve">harmless </w:t>
      </w:r>
      <w:r w:rsidRPr="00F903F7" w:rsidR="0048231F">
        <w:rPr>
          <w:sz w:val="22"/>
          <w:szCs w:val="22"/>
        </w:rPr>
        <w:t>the other party and its parent, subsidiaries, directors, officers, agents, representatives, and employees (each, an “</w:t>
      </w:r>
      <w:r w:rsidRPr="00A8145F" w:rsidR="0048231F">
        <w:rPr>
          <w:bCs/>
          <w:sz w:val="22"/>
          <w:szCs w:val="22"/>
          <w:u w:val="single"/>
        </w:rPr>
        <w:t>Indemnified Party</w:t>
      </w:r>
      <w:r w:rsidRPr="00F903F7" w:rsidR="0048231F">
        <w:rPr>
          <w:sz w:val="22"/>
          <w:szCs w:val="22"/>
        </w:rPr>
        <w:t xml:space="preserve">”) </w:t>
      </w:r>
      <w:r w:rsidRPr="00F903F7">
        <w:rPr>
          <w:sz w:val="22"/>
          <w:szCs w:val="22"/>
        </w:rPr>
        <w:t>from and against any and all costs, expenses, claims, losses, liabilities, including reasonable, out-of-pocket attorneys’ fees (collectively, “</w:t>
      </w:r>
      <w:r w:rsidRPr="00A8145F">
        <w:rPr>
          <w:bCs/>
          <w:sz w:val="22"/>
          <w:szCs w:val="22"/>
          <w:u w:val="single"/>
        </w:rPr>
        <w:t>Losses</w:t>
      </w:r>
      <w:r w:rsidRPr="00F903F7">
        <w:rPr>
          <w:sz w:val="22"/>
          <w:szCs w:val="22"/>
        </w:rPr>
        <w:t xml:space="preserve">”) incurred by any of them as a result of any third party claim based on (a) a breach or alleged breach by the Indemnifying Party of any of its </w:t>
      </w:r>
      <w:r w:rsidRPr="00F903F7" w:rsidR="0048231F">
        <w:rPr>
          <w:sz w:val="22"/>
          <w:szCs w:val="22"/>
        </w:rPr>
        <w:t xml:space="preserve">representations or warranties hereunder; or </w:t>
      </w:r>
      <w:r w:rsidRPr="00F903F7">
        <w:rPr>
          <w:sz w:val="22"/>
          <w:szCs w:val="22"/>
        </w:rPr>
        <w:t>(b) the</w:t>
      </w:r>
      <w:r w:rsidRPr="00F903F7" w:rsidR="0048231F">
        <w:rPr>
          <w:sz w:val="22"/>
          <w:szCs w:val="22"/>
        </w:rPr>
        <w:t xml:space="preserve"> gross negli</w:t>
      </w:r>
      <w:r w:rsidRPr="00F903F7">
        <w:rPr>
          <w:sz w:val="22"/>
          <w:szCs w:val="22"/>
        </w:rPr>
        <w:t>gence</w:t>
      </w:r>
      <w:r w:rsidRPr="00F903F7" w:rsidR="0048231F">
        <w:rPr>
          <w:sz w:val="22"/>
          <w:szCs w:val="22"/>
        </w:rPr>
        <w:t xml:space="preserve"> or willful misconduct of </w:t>
      </w:r>
      <w:r w:rsidRPr="00F903F7">
        <w:rPr>
          <w:sz w:val="22"/>
          <w:szCs w:val="22"/>
        </w:rPr>
        <w:t>the Indemnifying Party in carrying out its obligations hereunder or using the Services</w:t>
      </w:r>
      <w:r w:rsidRPr="00F903F7" w:rsidR="0048231F">
        <w:rPr>
          <w:sz w:val="22"/>
          <w:szCs w:val="22"/>
        </w:rPr>
        <w:t xml:space="preserve">. </w:t>
      </w:r>
      <w:r w:rsidRPr="00F903F7">
        <w:rPr>
          <w:sz w:val="22"/>
          <w:szCs w:val="22"/>
        </w:rPr>
        <w:t xml:space="preserve"> </w:t>
      </w:r>
    </w:p>
    <w:p w:rsidR="006E1821" w:rsidRPr="00F903F7" w:rsidP="00244A30" w14:paraId="31A6D859" w14:textId="25A36269">
      <w:pPr>
        <w:numPr>
          <w:ilvl w:val="1"/>
          <w:numId w:val="5"/>
        </w:numPr>
        <w:spacing w:after="240"/>
        <w:outlineLvl w:val="1"/>
        <w:rPr>
          <w:b/>
          <w:bCs/>
          <w:sz w:val="22"/>
          <w:szCs w:val="22"/>
        </w:rPr>
      </w:pPr>
      <w:r w:rsidRPr="00A8145F">
        <w:rPr>
          <w:bCs/>
          <w:sz w:val="22"/>
          <w:szCs w:val="22"/>
          <w:u w:val="single"/>
        </w:rPr>
        <w:t>IP Indemnity</w:t>
      </w:r>
      <w:r w:rsidRPr="00F903F7">
        <w:rPr>
          <w:sz w:val="22"/>
          <w:szCs w:val="22"/>
        </w:rPr>
        <w:t xml:space="preserve">.  </w:t>
      </w:r>
      <w:r w:rsidR="00E06E7A">
        <w:rPr>
          <w:sz w:val="22"/>
          <w:szCs w:val="22"/>
        </w:rPr>
        <w:t xml:space="preserve">The Company </w:t>
      </w:r>
      <w:r w:rsidRPr="00F903F7" w:rsidR="00FC67CE">
        <w:rPr>
          <w:sz w:val="22"/>
          <w:szCs w:val="22"/>
        </w:rPr>
        <w:t xml:space="preserve">will defend at its expense any suit brought against </w:t>
      </w:r>
      <w:r w:rsidR="00F903F7">
        <w:rPr>
          <w:sz w:val="22"/>
          <w:szCs w:val="22"/>
        </w:rPr>
        <w:t xml:space="preserve">the </w:t>
      </w:r>
      <w:r w:rsidR="00E06E7A">
        <w:rPr>
          <w:sz w:val="22"/>
          <w:szCs w:val="22"/>
        </w:rPr>
        <w:t>Customer</w:t>
      </w:r>
      <w:r w:rsidRPr="00F903F7" w:rsidR="00FC67CE">
        <w:rPr>
          <w:sz w:val="22"/>
          <w:szCs w:val="22"/>
        </w:rPr>
        <w:t xml:space="preserve"> and will pay any settlement </w:t>
      </w:r>
      <w:r w:rsidR="00E06E7A">
        <w:rPr>
          <w:sz w:val="22"/>
          <w:szCs w:val="22"/>
        </w:rPr>
        <w:t xml:space="preserve">the Company </w:t>
      </w:r>
      <w:r w:rsidRPr="00F903F7" w:rsidR="00FC67CE">
        <w:rPr>
          <w:sz w:val="22"/>
          <w:szCs w:val="22"/>
        </w:rPr>
        <w:t xml:space="preserve">makes or approves, or any damages finally awarded in such suit, insofar as such suit is based on a claim by any third party alleging that the Platform misappropriates any trade secret recognized under the Uniform Trade Secrets Act or infringes any copyright or United States patent issued as of the Effective Date.  If any portion of the Platform becomes, or in </w:t>
      </w:r>
      <w:r w:rsidR="00263949">
        <w:rPr>
          <w:sz w:val="22"/>
          <w:szCs w:val="22"/>
        </w:rPr>
        <w:t>the Company’s</w:t>
      </w:r>
      <w:r w:rsidRPr="00F903F7" w:rsidR="00FC67CE">
        <w:rPr>
          <w:sz w:val="22"/>
          <w:szCs w:val="22"/>
        </w:rPr>
        <w:t xml:space="preserve"> opinion is likely to become, the subject of a claim of infringement, </w:t>
      </w:r>
      <w:r w:rsidR="00E06E7A">
        <w:rPr>
          <w:sz w:val="22"/>
          <w:szCs w:val="22"/>
        </w:rPr>
        <w:t xml:space="preserve">the Company </w:t>
      </w:r>
      <w:r w:rsidRPr="00F903F7" w:rsidR="00FC67CE">
        <w:rPr>
          <w:sz w:val="22"/>
          <w:szCs w:val="22"/>
        </w:rPr>
        <w:t xml:space="preserve">may, at </w:t>
      </w:r>
      <w:r w:rsidR="00263949">
        <w:rPr>
          <w:sz w:val="22"/>
          <w:szCs w:val="22"/>
        </w:rPr>
        <w:t>the Company’s</w:t>
      </w:r>
      <w:r w:rsidRPr="00F903F7" w:rsidR="00FC67CE">
        <w:rPr>
          <w:sz w:val="22"/>
          <w:szCs w:val="22"/>
        </w:rPr>
        <w:t xml:space="preserve"> option: (a) procure for </w:t>
      </w:r>
      <w:r w:rsidR="00F903F7">
        <w:rPr>
          <w:sz w:val="22"/>
          <w:szCs w:val="22"/>
        </w:rPr>
        <w:t xml:space="preserve">the </w:t>
      </w:r>
      <w:r w:rsidR="00E06E7A">
        <w:rPr>
          <w:sz w:val="22"/>
          <w:szCs w:val="22"/>
        </w:rPr>
        <w:t>Customer</w:t>
      </w:r>
      <w:r w:rsidRPr="00F903F7" w:rsidR="00FC67CE">
        <w:rPr>
          <w:sz w:val="22"/>
          <w:szCs w:val="22"/>
        </w:rPr>
        <w:t xml:space="preserve"> the right to continue using the Platform; (b) replace the Platform with non-infringing software or services </w:t>
      </w:r>
      <w:r w:rsidR="00C409AE">
        <w:rPr>
          <w:sz w:val="22"/>
          <w:szCs w:val="22"/>
        </w:rPr>
        <w:t>that</w:t>
      </w:r>
      <w:r w:rsidRPr="00F903F7" w:rsidR="00FC67CE">
        <w:rPr>
          <w:sz w:val="22"/>
          <w:szCs w:val="22"/>
        </w:rPr>
        <w:t xml:space="preserve"> do not materially impair the functionality of the </w:t>
      </w:r>
      <w:r w:rsidRPr="00F903F7" w:rsidR="007D21BA">
        <w:rPr>
          <w:sz w:val="22"/>
          <w:szCs w:val="22"/>
        </w:rPr>
        <w:t>Platform</w:t>
      </w:r>
      <w:r w:rsidRPr="00F903F7" w:rsidR="00FC67CE">
        <w:rPr>
          <w:sz w:val="22"/>
          <w:szCs w:val="22"/>
        </w:rPr>
        <w:t xml:space="preserve">; (c) modify the Platform to become non-infringing; or (d) terminate this Agreement and refund any Fees actually paid by </w:t>
      </w:r>
      <w:r w:rsidR="00F903F7">
        <w:rPr>
          <w:sz w:val="22"/>
          <w:szCs w:val="22"/>
        </w:rPr>
        <w:t xml:space="preserve">the </w:t>
      </w:r>
      <w:r w:rsidR="00E06E7A">
        <w:rPr>
          <w:sz w:val="22"/>
          <w:szCs w:val="22"/>
        </w:rPr>
        <w:t>Customer</w:t>
      </w:r>
      <w:r w:rsidRPr="00F903F7" w:rsidR="00FC67CE">
        <w:rPr>
          <w:sz w:val="22"/>
          <w:szCs w:val="22"/>
        </w:rPr>
        <w:t xml:space="preserve"> to </w:t>
      </w:r>
      <w:r w:rsidR="00E06E7A">
        <w:rPr>
          <w:sz w:val="22"/>
          <w:szCs w:val="22"/>
        </w:rPr>
        <w:t xml:space="preserve">the Company </w:t>
      </w:r>
      <w:r w:rsidRPr="00F903F7" w:rsidR="00FC67CE">
        <w:rPr>
          <w:sz w:val="22"/>
          <w:szCs w:val="22"/>
        </w:rPr>
        <w:t xml:space="preserve">for the remainder of the </w:t>
      </w:r>
      <w:r w:rsidR="001E4518">
        <w:rPr>
          <w:sz w:val="22"/>
          <w:szCs w:val="22"/>
        </w:rPr>
        <w:t>T</w:t>
      </w:r>
      <w:r w:rsidRPr="00F903F7" w:rsidR="00FC67CE">
        <w:rPr>
          <w:sz w:val="22"/>
          <w:szCs w:val="22"/>
        </w:rPr>
        <w:t xml:space="preserve">erm then in effect, and upon such termination, </w:t>
      </w:r>
      <w:r w:rsidR="00F903F7">
        <w:rPr>
          <w:sz w:val="22"/>
          <w:szCs w:val="22"/>
        </w:rPr>
        <w:t xml:space="preserve">the </w:t>
      </w:r>
      <w:r w:rsidR="00E06E7A">
        <w:rPr>
          <w:sz w:val="22"/>
          <w:szCs w:val="22"/>
        </w:rPr>
        <w:t>Customer</w:t>
      </w:r>
      <w:r w:rsidRPr="00F903F7" w:rsidR="00FC67CE">
        <w:rPr>
          <w:sz w:val="22"/>
          <w:szCs w:val="22"/>
        </w:rPr>
        <w:t xml:space="preserve"> will immediately cease all use of the Platform</w:t>
      </w:r>
      <w:r w:rsidR="00C409AE">
        <w:rPr>
          <w:sz w:val="22"/>
          <w:szCs w:val="22"/>
        </w:rPr>
        <w:t xml:space="preserve"> and the Services</w:t>
      </w:r>
      <w:r w:rsidRPr="00F903F7" w:rsidR="00FC67CE">
        <w:rPr>
          <w:sz w:val="22"/>
          <w:szCs w:val="22"/>
        </w:rPr>
        <w:t xml:space="preserve">.  Notwithstanding the foregoing, </w:t>
      </w:r>
      <w:r w:rsidR="00E06E7A">
        <w:rPr>
          <w:sz w:val="22"/>
          <w:szCs w:val="22"/>
        </w:rPr>
        <w:t xml:space="preserve">the Company </w:t>
      </w:r>
      <w:r w:rsidRPr="00F903F7" w:rsidR="00FC67CE">
        <w:rPr>
          <w:sz w:val="22"/>
          <w:szCs w:val="22"/>
        </w:rPr>
        <w:t xml:space="preserve">shall have no obligation under this </w:t>
      </w:r>
      <w:r w:rsidR="001E4518">
        <w:rPr>
          <w:sz w:val="22"/>
          <w:szCs w:val="22"/>
        </w:rPr>
        <w:t>S</w:t>
      </w:r>
      <w:r w:rsidRPr="00F903F7" w:rsidR="00FC67CE">
        <w:rPr>
          <w:sz w:val="22"/>
          <w:szCs w:val="22"/>
        </w:rPr>
        <w:t>ection or otherwise with respect to any infringement claim based upon (</w:t>
      </w:r>
      <w:r w:rsidRPr="00F903F7" w:rsidR="007D21BA">
        <w:rPr>
          <w:sz w:val="22"/>
          <w:szCs w:val="22"/>
        </w:rPr>
        <w:t>y</w:t>
      </w:r>
      <w:r w:rsidRPr="00F903F7" w:rsidR="00FC67CE">
        <w:rPr>
          <w:sz w:val="22"/>
          <w:szCs w:val="22"/>
        </w:rPr>
        <w:t>) any use of the Platform not in accordance with this Agreement; or (</w:t>
      </w:r>
      <w:r w:rsidR="00995638">
        <w:rPr>
          <w:sz w:val="22"/>
          <w:szCs w:val="22"/>
        </w:rPr>
        <w:t>z</w:t>
      </w:r>
      <w:r w:rsidRPr="00F903F7" w:rsidR="00FC67CE">
        <w:rPr>
          <w:sz w:val="22"/>
          <w:szCs w:val="22"/>
        </w:rPr>
        <w:t xml:space="preserve">) any modification of the Platform by any person other than </w:t>
      </w:r>
      <w:r w:rsidR="00E06E7A">
        <w:rPr>
          <w:sz w:val="22"/>
          <w:szCs w:val="22"/>
        </w:rPr>
        <w:t xml:space="preserve">the Company </w:t>
      </w:r>
      <w:r w:rsidRPr="00F903F7" w:rsidR="00FC67CE">
        <w:rPr>
          <w:sz w:val="22"/>
          <w:szCs w:val="22"/>
        </w:rPr>
        <w:t xml:space="preserve">or its authorized agents.  This </w:t>
      </w:r>
      <w:r w:rsidR="001E4518">
        <w:rPr>
          <w:sz w:val="22"/>
          <w:szCs w:val="22"/>
        </w:rPr>
        <w:t>S</w:t>
      </w:r>
      <w:r w:rsidRPr="00F903F7" w:rsidR="00FC67CE">
        <w:rPr>
          <w:sz w:val="22"/>
          <w:szCs w:val="22"/>
        </w:rPr>
        <w:t xml:space="preserve">ection </w:t>
      </w:r>
      <w:r w:rsidR="001E4518">
        <w:rPr>
          <w:sz w:val="22"/>
          <w:szCs w:val="22"/>
        </w:rPr>
        <w:t>provides</w:t>
      </w:r>
      <w:r w:rsidRPr="00F903F7" w:rsidR="00FC67CE">
        <w:rPr>
          <w:sz w:val="22"/>
          <w:szCs w:val="22"/>
        </w:rPr>
        <w:t xml:space="preserve"> the sole and exclusive remedy of </w:t>
      </w:r>
      <w:r w:rsidR="00F903F7">
        <w:rPr>
          <w:sz w:val="22"/>
          <w:szCs w:val="22"/>
        </w:rPr>
        <w:t xml:space="preserve">the </w:t>
      </w:r>
      <w:r w:rsidR="00E06E7A">
        <w:rPr>
          <w:sz w:val="22"/>
          <w:szCs w:val="22"/>
        </w:rPr>
        <w:t>Customer</w:t>
      </w:r>
      <w:r w:rsidRPr="00F903F7" w:rsidR="00FC67CE">
        <w:rPr>
          <w:sz w:val="22"/>
          <w:szCs w:val="22"/>
        </w:rPr>
        <w:t xml:space="preserve"> and the entire liability of </w:t>
      </w:r>
      <w:r w:rsidR="00E06E7A">
        <w:rPr>
          <w:sz w:val="22"/>
          <w:szCs w:val="22"/>
        </w:rPr>
        <w:t>the Company</w:t>
      </w:r>
      <w:r w:rsidRPr="00F903F7" w:rsidR="00FC67CE">
        <w:rPr>
          <w:sz w:val="22"/>
          <w:szCs w:val="22"/>
        </w:rPr>
        <w:t>, or any of the officers, directors, employees, shareholders, contractors or representatives of the foregoing, for infringement claims and actions.</w:t>
      </w:r>
    </w:p>
    <w:p w:rsidR="0048231F" w:rsidRPr="00F903F7" w:rsidP="001E4518" w14:paraId="18A76213" w14:textId="7FE4F022">
      <w:pPr>
        <w:numPr>
          <w:ilvl w:val="1"/>
          <w:numId w:val="5"/>
        </w:numPr>
        <w:spacing w:after="240"/>
        <w:outlineLvl w:val="1"/>
        <w:rPr>
          <w:b/>
          <w:bCs/>
          <w:sz w:val="22"/>
          <w:szCs w:val="22"/>
        </w:rPr>
      </w:pPr>
      <w:r w:rsidRPr="00A8145F">
        <w:rPr>
          <w:bCs/>
          <w:sz w:val="22"/>
          <w:szCs w:val="22"/>
          <w:u w:val="single"/>
        </w:rPr>
        <w:t>Procedures</w:t>
      </w:r>
      <w:r w:rsidRPr="00F903F7">
        <w:rPr>
          <w:sz w:val="22"/>
          <w:szCs w:val="22"/>
        </w:rPr>
        <w:t xml:space="preserve">. The Indemnifying Party’s obligations set forth in this </w:t>
      </w:r>
      <w:r w:rsidRPr="00A70152">
        <w:rPr>
          <w:sz w:val="22"/>
          <w:szCs w:val="22"/>
          <w:u w:val="single"/>
        </w:rPr>
        <w:t>Section 7</w:t>
      </w:r>
      <w:r w:rsidRPr="00F903F7">
        <w:rPr>
          <w:sz w:val="22"/>
          <w:szCs w:val="22"/>
        </w:rPr>
        <w:t xml:space="preserve"> are expressly conditioned upon: (a) the Indemnified Party promptly notify</w:t>
      </w:r>
      <w:r w:rsidR="004126FC">
        <w:rPr>
          <w:sz w:val="22"/>
          <w:szCs w:val="22"/>
        </w:rPr>
        <w:t>ing</w:t>
      </w:r>
      <w:r w:rsidRPr="00F903F7">
        <w:rPr>
          <w:sz w:val="22"/>
          <w:szCs w:val="22"/>
        </w:rPr>
        <w:t xml:space="preserve"> the Indemnifying Party in writing of any threatened or actual claim or suit; (</w:t>
      </w:r>
      <w:r w:rsidRPr="00F903F7" w:rsidR="00FC67CE">
        <w:rPr>
          <w:sz w:val="22"/>
          <w:szCs w:val="22"/>
        </w:rPr>
        <w:t>b) the I</w:t>
      </w:r>
      <w:r w:rsidRPr="00F903F7">
        <w:rPr>
          <w:sz w:val="22"/>
          <w:szCs w:val="22"/>
        </w:rPr>
        <w:t xml:space="preserve">ndemnifying </w:t>
      </w:r>
      <w:r w:rsidRPr="00F903F7" w:rsidR="00FC67CE">
        <w:rPr>
          <w:sz w:val="22"/>
          <w:szCs w:val="22"/>
        </w:rPr>
        <w:t>P</w:t>
      </w:r>
      <w:r w:rsidRPr="00F903F7">
        <w:rPr>
          <w:sz w:val="22"/>
          <w:szCs w:val="22"/>
        </w:rPr>
        <w:t>arty hav</w:t>
      </w:r>
      <w:r w:rsidR="004126FC">
        <w:rPr>
          <w:sz w:val="22"/>
          <w:szCs w:val="22"/>
        </w:rPr>
        <w:t>ing</w:t>
      </w:r>
      <w:r w:rsidRPr="00F903F7">
        <w:rPr>
          <w:sz w:val="22"/>
          <w:szCs w:val="22"/>
        </w:rPr>
        <w:t xml:space="preserve"> sole control of the defense or settlement of any claim or suit; and (</w:t>
      </w:r>
      <w:r w:rsidRPr="00F903F7" w:rsidR="00FC67CE">
        <w:rPr>
          <w:sz w:val="22"/>
          <w:szCs w:val="22"/>
        </w:rPr>
        <w:t>c) the Indemnified Party cooperat</w:t>
      </w:r>
      <w:r w:rsidR="004126FC">
        <w:rPr>
          <w:sz w:val="22"/>
          <w:szCs w:val="22"/>
        </w:rPr>
        <w:t>ing</w:t>
      </w:r>
      <w:r w:rsidRPr="00F903F7" w:rsidR="00FC67CE">
        <w:rPr>
          <w:sz w:val="22"/>
          <w:szCs w:val="22"/>
        </w:rPr>
        <w:t xml:space="preserve"> with the I</w:t>
      </w:r>
      <w:r w:rsidRPr="00F903F7">
        <w:rPr>
          <w:sz w:val="22"/>
          <w:szCs w:val="22"/>
        </w:rPr>
        <w:t xml:space="preserve">ndemnifying </w:t>
      </w:r>
      <w:r w:rsidRPr="00F903F7" w:rsidR="00FC67CE">
        <w:rPr>
          <w:sz w:val="22"/>
          <w:szCs w:val="22"/>
        </w:rPr>
        <w:t>P</w:t>
      </w:r>
      <w:r w:rsidRPr="00F903F7">
        <w:rPr>
          <w:sz w:val="22"/>
          <w:szCs w:val="22"/>
        </w:rPr>
        <w:t xml:space="preserve">arty to facilitate the settlement or defense of any claim or </w:t>
      </w:r>
      <w:r w:rsidRPr="00F903F7" w:rsidR="00FC67CE">
        <w:rPr>
          <w:sz w:val="22"/>
          <w:szCs w:val="22"/>
        </w:rPr>
        <w:t>suit</w:t>
      </w:r>
      <w:r w:rsidRPr="00F903F7">
        <w:rPr>
          <w:sz w:val="22"/>
          <w:szCs w:val="22"/>
        </w:rPr>
        <w:t>.</w:t>
      </w:r>
    </w:p>
    <w:p w:rsidR="00B07CC8" w:rsidRPr="00A8145F" w:rsidP="001E4518" w14:paraId="7D690E6F" w14:textId="779EEEA7">
      <w:pPr>
        <w:keepNext/>
        <w:numPr>
          <w:ilvl w:val="0"/>
          <w:numId w:val="5"/>
        </w:numPr>
        <w:adjustRightInd/>
        <w:spacing w:after="240"/>
        <w:outlineLvl w:val="0"/>
        <w:rPr>
          <w:rFonts w:eastAsia="Arial Unicode MS"/>
          <w:bCs/>
          <w:caps/>
          <w:sz w:val="22"/>
          <w:szCs w:val="22"/>
          <w:u w:val="single"/>
        </w:rPr>
      </w:pPr>
      <w:r w:rsidRPr="00A8145F">
        <w:rPr>
          <w:rFonts w:eastAsia="Arial Unicode MS"/>
          <w:bCs/>
          <w:caps/>
          <w:sz w:val="22"/>
          <w:szCs w:val="22"/>
          <w:u w:val="single"/>
        </w:rPr>
        <w:t>LIMITATION OF LIABILITY</w:t>
      </w:r>
    </w:p>
    <w:p w:rsidR="00B07CC8" w:rsidRPr="00F903F7" w:rsidP="00DF0BD2" w14:paraId="425BA68B" w14:textId="2158BE95">
      <w:pPr>
        <w:numPr>
          <w:ilvl w:val="1"/>
          <w:numId w:val="5"/>
        </w:numPr>
        <w:spacing w:after="240"/>
        <w:outlineLvl w:val="1"/>
        <w:rPr>
          <w:sz w:val="22"/>
          <w:szCs w:val="22"/>
        </w:rPr>
      </w:pPr>
      <w:r w:rsidRPr="00A8145F">
        <w:rPr>
          <w:sz w:val="22"/>
          <w:szCs w:val="22"/>
          <w:u w:val="single"/>
        </w:rPr>
        <w:t>EXCLUDED</w:t>
      </w:r>
      <w:r w:rsidRPr="00A8145F" w:rsidR="00894018">
        <w:rPr>
          <w:sz w:val="22"/>
          <w:szCs w:val="22"/>
          <w:u w:val="single"/>
        </w:rPr>
        <w:t xml:space="preserve"> DAMAGES</w:t>
      </w:r>
      <w:r w:rsidRPr="00A8145F">
        <w:rPr>
          <w:sz w:val="22"/>
          <w:szCs w:val="22"/>
        </w:rPr>
        <w:t>.</w:t>
      </w:r>
      <w:r w:rsidRPr="00F903F7">
        <w:rPr>
          <w:b/>
          <w:bCs/>
          <w:sz w:val="22"/>
          <w:szCs w:val="22"/>
        </w:rPr>
        <w:t xml:space="preserve">  </w:t>
      </w:r>
      <w:r w:rsidRPr="00F903F7">
        <w:rPr>
          <w:sz w:val="22"/>
          <w:szCs w:val="22"/>
        </w:rPr>
        <w:t xml:space="preserve">IN NO EVENT SHALL </w:t>
      </w:r>
      <w:r w:rsidRPr="00F903F7" w:rsidR="003A3A18">
        <w:rPr>
          <w:bCs/>
          <w:sz w:val="22"/>
          <w:szCs w:val="22"/>
        </w:rPr>
        <w:t>EITHER PARTY</w:t>
      </w:r>
      <w:r w:rsidRPr="00F903F7">
        <w:rPr>
          <w:sz w:val="22"/>
          <w:szCs w:val="22"/>
        </w:rPr>
        <w:t xml:space="preserve"> BE LIABLE FOR ANY INCIDENTAL, INDIRECT, SPECIAL, CONSEQUENTIAL OR PUNITIVE DAMAGES, </w:t>
      </w:r>
      <w:r w:rsidRPr="00F903F7" w:rsidR="00F03A44">
        <w:rPr>
          <w:sz w:val="22"/>
          <w:szCs w:val="22"/>
        </w:rPr>
        <w:t xml:space="preserve">OR DAMAGES FROM LOSS OF </w:t>
      </w:r>
      <w:r w:rsidRPr="00F903F7" w:rsidR="003A3A18">
        <w:rPr>
          <w:sz w:val="22"/>
          <w:szCs w:val="22"/>
        </w:rPr>
        <w:t>PROFITS, FINANCING, BUSINESS OR REPUTATION</w:t>
      </w:r>
      <w:r w:rsidRPr="00F903F7" w:rsidR="00F03A44">
        <w:rPr>
          <w:sz w:val="22"/>
          <w:szCs w:val="22"/>
        </w:rPr>
        <w:t>AL HARM</w:t>
      </w:r>
      <w:r w:rsidRPr="00F903F7" w:rsidR="003A3A18">
        <w:rPr>
          <w:sz w:val="22"/>
          <w:szCs w:val="22"/>
        </w:rPr>
        <w:t xml:space="preserve">, </w:t>
      </w:r>
      <w:r w:rsidRPr="00F903F7">
        <w:rPr>
          <w:sz w:val="22"/>
          <w:szCs w:val="22"/>
        </w:rPr>
        <w:t>REGARDLESS OF THE NATURE OF THE CLAIM, INC</w:t>
      </w:r>
      <w:r w:rsidRPr="00F903F7" w:rsidR="00F03A44">
        <w:rPr>
          <w:sz w:val="22"/>
          <w:szCs w:val="22"/>
        </w:rPr>
        <w:t>URRED BY THE OTHER PARTY OR ANY THIRD PARTY, WHETHER IN AN ACTION IN CONTRACT, TORT</w:t>
      </w:r>
      <w:r w:rsidRPr="00F903F7">
        <w:rPr>
          <w:sz w:val="22"/>
          <w:szCs w:val="22"/>
        </w:rPr>
        <w:t xml:space="preserve">, </w:t>
      </w:r>
      <w:r w:rsidRPr="00F903F7" w:rsidR="00F03A44">
        <w:rPr>
          <w:sz w:val="22"/>
          <w:szCs w:val="22"/>
        </w:rPr>
        <w:t xml:space="preserve">OR STRICT LIABILITY, </w:t>
      </w:r>
      <w:r w:rsidRPr="00F903F7">
        <w:rPr>
          <w:sz w:val="22"/>
          <w:szCs w:val="22"/>
        </w:rPr>
        <w:t xml:space="preserve">EVEN IF </w:t>
      </w:r>
      <w:r w:rsidRPr="00F903F7" w:rsidR="00F03A44">
        <w:rPr>
          <w:sz w:val="22"/>
          <w:szCs w:val="22"/>
        </w:rPr>
        <w:t>SUCH PARTY</w:t>
      </w:r>
      <w:r w:rsidRPr="00F903F7">
        <w:rPr>
          <w:sz w:val="22"/>
          <w:szCs w:val="22"/>
        </w:rPr>
        <w:t xml:space="preserve"> HAS BEEN ADVISED OF THE POSSIBILITY OF SUCH DAMAGES.</w:t>
      </w:r>
      <w:r w:rsidRPr="00F903F7" w:rsidR="00F03A44">
        <w:rPr>
          <w:sz w:val="22"/>
          <w:szCs w:val="22"/>
        </w:rPr>
        <w:t xml:space="preserve">  </w:t>
      </w:r>
    </w:p>
    <w:p w:rsidR="0048231F" w:rsidRPr="00F903F7" w:rsidP="00DF0BD2" w14:paraId="70067E79" w14:textId="5D390768">
      <w:pPr>
        <w:numPr>
          <w:ilvl w:val="1"/>
          <w:numId w:val="5"/>
        </w:numPr>
        <w:spacing w:after="240"/>
        <w:outlineLvl w:val="1"/>
        <w:rPr>
          <w:sz w:val="22"/>
          <w:szCs w:val="22"/>
        </w:rPr>
      </w:pPr>
      <w:r w:rsidRPr="00A8145F">
        <w:rPr>
          <w:bCs/>
          <w:sz w:val="22"/>
          <w:szCs w:val="22"/>
          <w:u w:val="single"/>
        </w:rPr>
        <w:t>CAP</w:t>
      </w:r>
      <w:r w:rsidRPr="00F903F7" w:rsidR="00B07CC8">
        <w:rPr>
          <w:sz w:val="22"/>
          <w:szCs w:val="22"/>
        </w:rPr>
        <w:t xml:space="preserve">. </w:t>
      </w:r>
      <w:r w:rsidR="008C0DD5">
        <w:rPr>
          <w:sz w:val="22"/>
          <w:szCs w:val="22"/>
        </w:rPr>
        <w:t>EXCEPT FOR EACH PARTY’S INDEMNIFICATION OBLIGATIONS UNDER THIS AGREEMENT</w:t>
      </w:r>
      <w:r w:rsidR="00136E5E">
        <w:rPr>
          <w:sz w:val="22"/>
          <w:szCs w:val="22"/>
        </w:rPr>
        <w:t xml:space="preserve">, A BREACH OF </w:t>
      </w:r>
      <w:r w:rsidRPr="00F343B6" w:rsidR="00136E5E">
        <w:rPr>
          <w:sz w:val="22"/>
          <w:szCs w:val="22"/>
          <w:u w:val="single"/>
        </w:rPr>
        <w:t>SECTION 5</w:t>
      </w:r>
      <w:r w:rsidR="00136E5E">
        <w:rPr>
          <w:sz w:val="22"/>
          <w:szCs w:val="22"/>
        </w:rPr>
        <w:t xml:space="preserve"> (“</w:t>
      </w:r>
      <w:r w:rsidRPr="00A8145F" w:rsidR="00136E5E">
        <w:rPr>
          <w:sz w:val="22"/>
          <w:szCs w:val="22"/>
          <w:u w:val="single"/>
        </w:rPr>
        <w:t>CONFIDENTIALITY</w:t>
      </w:r>
      <w:r w:rsidR="00136E5E">
        <w:rPr>
          <w:sz w:val="22"/>
          <w:szCs w:val="22"/>
        </w:rPr>
        <w:t>”)</w:t>
      </w:r>
      <w:r w:rsidR="008C0DD5">
        <w:rPr>
          <w:sz w:val="22"/>
          <w:szCs w:val="22"/>
        </w:rPr>
        <w:t xml:space="preserve"> OR SUCH PARTY’S GROSS NEGLIGENCE OR INTENTIONAL MISCONDUCT, </w:t>
      </w:r>
      <w:r w:rsidRPr="00F903F7" w:rsidR="00B07CC8">
        <w:rPr>
          <w:sz w:val="22"/>
          <w:szCs w:val="22"/>
        </w:rPr>
        <w:t xml:space="preserve">THE CUMULATIVE LIABILITY OF </w:t>
      </w:r>
      <w:r w:rsidRPr="00F903F7">
        <w:rPr>
          <w:sz w:val="22"/>
          <w:szCs w:val="22"/>
        </w:rPr>
        <w:t>EACH PARTY TO THE OTHER</w:t>
      </w:r>
      <w:r w:rsidRPr="00F903F7" w:rsidR="00B07CC8">
        <w:rPr>
          <w:sz w:val="22"/>
          <w:szCs w:val="22"/>
        </w:rPr>
        <w:t xml:space="preserve"> FOR </w:t>
      </w:r>
      <w:r w:rsidRPr="00F903F7">
        <w:rPr>
          <w:sz w:val="22"/>
          <w:szCs w:val="22"/>
        </w:rPr>
        <w:t xml:space="preserve">ANY AND </w:t>
      </w:r>
      <w:r w:rsidRPr="00F903F7" w:rsidR="00B07CC8">
        <w:rPr>
          <w:sz w:val="22"/>
          <w:szCs w:val="22"/>
        </w:rPr>
        <w:t>ALL CLAIMS ARISING FROM OR RELATING TO THIS AGREEMENT</w:t>
      </w:r>
      <w:r w:rsidR="008024F0">
        <w:rPr>
          <w:sz w:val="22"/>
          <w:szCs w:val="22"/>
        </w:rPr>
        <w:t xml:space="preserve"> IN ANY WAY</w:t>
      </w:r>
      <w:r w:rsidRPr="00F903F7" w:rsidR="00B07CC8">
        <w:rPr>
          <w:sz w:val="22"/>
          <w:szCs w:val="22"/>
        </w:rPr>
        <w:t>, INCLUDING, WITHOUT LIMITATION, ANY CAUSE OF ACTION SOUNDING IN CONTRACT, TORT</w:t>
      </w:r>
      <w:r w:rsidR="00C7754D">
        <w:rPr>
          <w:sz w:val="22"/>
          <w:szCs w:val="22"/>
        </w:rPr>
        <w:t xml:space="preserve"> (INCLUDING NEGLIGENCE)</w:t>
      </w:r>
      <w:r w:rsidRPr="00F903F7" w:rsidR="00B07CC8">
        <w:rPr>
          <w:sz w:val="22"/>
          <w:szCs w:val="22"/>
        </w:rPr>
        <w:t xml:space="preserve">, OR STRICT LIABILITY, SHALL NOT EXCEED THE TOTAL AMOUNT OF ALL FEES PAID </w:t>
      </w:r>
      <w:r w:rsidRPr="00F903F7">
        <w:rPr>
          <w:sz w:val="22"/>
          <w:szCs w:val="22"/>
        </w:rPr>
        <w:t xml:space="preserve">OR PAYABLE </w:t>
      </w:r>
      <w:r w:rsidRPr="00F903F7" w:rsidR="00B07CC8">
        <w:rPr>
          <w:sz w:val="22"/>
          <w:szCs w:val="22"/>
        </w:rPr>
        <w:t xml:space="preserve">TO </w:t>
      </w:r>
      <w:r w:rsidR="008C0DD5">
        <w:rPr>
          <w:bCs/>
          <w:sz w:val="22"/>
          <w:szCs w:val="22"/>
        </w:rPr>
        <w:t xml:space="preserve">THE COMPANY </w:t>
      </w:r>
      <w:r w:rsidRPr="00F903F7" w:rsidR="00B07CC8">
        <w:rPr>
          <w:sz w:val="22"/>
          <w:szCs w:val="22"/>
        </w:rPr>
        <w:t xml:space="preserve">BY </w:t>
      </w:r>
      <w:r w:rsidR="00C409AE">
        <w:rPr>
          <w:sz w:val="22"/>
          <w:szCs w:val="22"/>
        </w:rPr>
        <w:t xml:space="preserve">THE </w:t>
      </w:r>
      <w:r w:rsidR="00E06E7A">
        <w:rPr>
          <w:sz w:val="22"/>
          <w:szCs w:val="22"/>
        </w:rPr>
        <w:t>CUSTOMER</w:t>
      </w:r>
      <w:r w:rsidR="00C409AE">
        <w:rPr>
          <w:sz w:val="22"/>
          <w:szCs w:val="22"/>
        </w:rPr>
        <w:t xml:space="preserve"> </w:t>
      </w:r>
      <w:r w:rsidRPr="00977BEF" w:rsidR="00977BEF">
        <w:rPr>
          <w:sz w:val="22"/>
          <w:szCs w:val="22"/>
          <w:shd w:val="clear" w:color="auto" w:fill="FFFFFF"/>
        </w:rPr>
        <w:t xml:space="preserve">DURING THE TWELVE (12) MONTH PERIOD PRECEDING THE ALLEGED BREACH BY THE </w:t>
      </w:r>
      <w:r w:rsidR="00977BEF">
        <w:rPr>
          <w:sz w:val="22"/>
          <w:szCs w:val="22"/>
          <w:shd w:val="clear" w:color="auto" w:fill="FFFFFF"/>
        </w:rPr>
        <w:t>APPLICABLE PARTY</w:t>
      </w:r>
      <w:r w:rsidRPr="00977BEF" w:rsidR="00995638">
        <w:rPr>
          <w:sz w:val="22"/>
          <w:szCs w:val="22"/>
        </w:rPr>
        <w:t>;</w:t>
      </w:r>
      <w:r w:rsidR="00995638">
        <w:rPr>
          <w:sz w:val="22"/>
          <w:szCs w:val="22"/>
        </w:rPr>
        <w:t xml:space="preserve"> </w:t>
      </w:r>
      <w:r w:rsidRPr="003B3A55" w:rsidR="00995638">
        <w:rPr>
          <w:i/>
          <w:iCs/>
          <w:sz w:val="22"/>
          <w:szCs w:val="22"/>
        </w:rPr>
        <w:t>PROVIDED, HOWEVER</w:t>
      </w:r>
      <w:r w:rsidRPr="003B3A55" w:rsidR="00995638">
        <w:rPr>
          <w:sz w:val="22"/>
          <w:szCs w:val="22"/>
        </w:rPr>
        <w:t>, THAT EACH PARTY’S MAXIMUM AGGREGATE INDEMNIFICATION OBLIGATION HEREUNDER SHALL BE</w:t>
      </w:r>
      <w:r w:rsidR="003B3A55">
        <w:rPr>
          <w:sz w:val="22"/>
          <w:szCs w:val="22"/>
        </w:rPr>
        <w:t xml:space="preserve"> ONE</w:t>
      </w:r>
      <w:r w:rsidRPr="003B3A55" w:rsidR="00995638">
        <w:rPr>
          <w:sz w:val="22"/>
          <w:szCs w:val="22"/>
        </w:rPr>
        <w:t xml:space="preserve"> MILLION DOLLARS  ($</w:t>
      </w:r>
      <w:r w:rsidR="003B3A55">
        <w:rPr>
          <w:sz w:val="22"/>
          <w:szCs w:val="22"/>
        </w:rPr>
        <w:t>1</w:t>
      </w:r>
      <w:r w:rsidRPr="003B3A55" w:rsidR="00995638">
        <w:rPr>
          <w:sz w:val="22"/>
          <w:szCs w:val="22"/>
        </w:rPr>
        <w:t>,000,000)</w:t>
      </w:r>
      <w:r w:rsidRPr="003B3A55" w:rsidR="00B07CC8">
        <w:rPr>
          <w:sz w:val="22"/>
          <w:szCs w:val="22"/>
        </w:rPr>
        <w:t>.</w:t>
      </w:r>
      <w:r w:rsidRPr="00F903F7" w:rsidR="00B07CC8">
        <w:rPr>
          <w:sz w:val="22"/>
          <w:szCs w:val="22"/>
        </w:rPr>
        <w:t xml:space="preserve"> </w:t>
      </w:r>
    </w:p>
    <w:p w:rsidR="00B07CC8" w:rsidRPr="00F903F7" w:rsidP="001E4518" w14:paraId="511103D4" w14:textId="447E878B">
      <w:pPr>
        <w:numPr>
          <w:ilvl w:val="1"/>
          <w:numId w:val="5"/>
        </w:numPr>
        <w:spacing w:after="240"/>
        <w:outlineLvl w:val="1"/>
        <w:rPr>
          <w:sz w:val="22"/>
          <w:szCs w:val="22"/>
        </w:rPr>
      </w:pPr>
      <w:r w:rsidRPr="0084704C">
        <w:rPr>
          <w:sz w:val="22"/>
          <w:szCs w:val="22"/>
          <w:u w:val="single"/>
        </w:rPr>
        <w:t>B</w:t>
      </w:r>
      <w:r w:rsidRPr="0084704C" w:rsidR="00626F6F">
        <w:rPr>
          <w:sz w:val="22"/>
          <w:szCs w:val="22"/>
          <w:u w:val="single"/>
        </w:rPr>
        <w:t>asis of the Bargain</w:t>
      </w:r>
      <w:r w:rsidRPr="00F903F7">
        <w:rPr>
          <w:bCs/>
          <w:sz w:val="22"/>
          <w:szCs w:val="22"/>
        </w:rPr>
        <w:t>.</w:t>
      </w:r>
      <w:r w:rsidRPr="00F903F7">
        <w:rPr>
          <w:sz w:val="22"/>
          <w:szCs w:val="22"/>
        </w:rPr>
        <w:t xml:space="preserve">  The parties agree that the limitations of liability set forth in this </w:t>
      </w:r>
      <w:r w:rsidRPr="00A70152">
        <w:rPr>
          <w:sz w:val="22"/>
          <w:szCs w:val="22"/>
          <w:u w:val="single"/>
        </w:rPr>
        <w:t>Section 8</w:t>
      </w:r>
      <w:r w:rsidRPr="00F903F7">
        <w:rPr>
          <w:sz w:val="22"/>
          <w:szCs w:val="22"/>
        </w:rPr>
        <w:t xml:space="preserve"> shall survive and continue in full force and effect despite any failure of consideration or of an exclusive remedy. The parties acknowledge that the Fees have been set and this Agreement entered into in reliance upon these limitations of liability and that all such limitations form an essential basis of the bargain between the </w:t>
      </w:r>
      <w:r w:rsidR="008D7034">
        <w:rPr>
          <w:sz w:val="22"/>
          <w:szCs w:val="22"/>
        </w:rPr>
        <w:t>p</w:t>
      </w:r>
      <w:r w:rsidRPr="00F903F7">
        <w:rPr>
          <w:sz w:val="22"/>
          <w:szCs w:val="22"/>
        </w:rPr>
        <w:t>arties.</w:t>
      </w:r>
    </w:p>
    <w:p w:rsidR="004355E9" w:rsidRPr="00A8145F" w:rsidP="001E4518" w14:paraId="22A289E1" w14:textId="77777777">
      <w:pPr>
        <w:numPr>
          <w:ilvl w:val="0"/>
          <w:numId w:val="5"/>
        </w:numPr>
        <w:spacing w:after="240"/>
        <w:outlineLvl w:val="0"/>
        <w:rPr>
          <w:bCs/>
          <w:sz w:val="22"/>
          <w:szCs w:val="22"/>
        </w:rPr>
      </w:pPr>
      <w:r w:rsidRPr="00A8145F">
        <w:rPr>
          <w:rFonts w:eastAsia="Arial Unicode MS"/>
          <w:bCs/>
          <w:caps/>
          <w:sz w:val="22"/>
          <w:szCs w:val="22"/>
          <w:u w:val="single"/>
        </w:rPr>
        <w:t>TERM AND TERMINATION</w:t>
      </w:r>
      <w:r w:rsidRPr="00A8145F">
        <w:rPr>
          <w:rFonts w:eastAsia="Arial Unicode MS"/>
          <w:bCs/>
          <w:caps/>
          <w:sz w:val="22"/>
          <w:szCs w:val="22"/>
        </w:rPr>
        <w:t>.</w:t>
      </w:r>
      <w:r w:rsidRPr="00A8145F" w:rsidR="00AB5788">
        <w:rPr>
          <w:bCs/>
          <w:sz w:val="22"/>
          <w:szCs w:val="22"/>
        </w:rPr>
        <w:t xml:space="preserve">  </w:t>
      </w:r>
      <w:r w:rsidRPr="00A8145F" w:rsidR="00643DB2">
        <w:rPr>
          <w:bCs/>
          <w:sz w:val="22"/>
          <w:szCs w:val="22"/>
        </w:rPr>
        <w:t xml:space="preserve"> </w:t>
      </w:r>
    </w:p>
    <w:p w:rsidR="00427AA2" w:rsidRPr="00DF0BD2" w:rsidP="004355E9" w14:paraId="4C1A9208" w14:textId="32A5EDDA">
      <w:pPr>
        <w:spacing w:after="240"/>
        <w:ind w:firstLine="720"/>
        <w:outlineLvl w:val="1"/>
        <w:rPr>
          <w:b/>
          <w:bCs/>
          <w:sz w:val="22"/>
          <w:szCs w:val="22"/>
        </w:rPr>
      </w:pPr>
      <w:r w:rsidRPr="00F903F7">
        <w:rPr>
          <w:sz w:val="22"/>
          <w:szCs w:val="22"/>
        </w:rPr>
        <w:t>The term of this Agreement shall commence on the Effective Date</w:t>
      </w:r>
      <w:r w:rsidR="00AB5788">
        <w:rPr>
          <w:sz w:val="22"/>
          <w:szCs w:val="22"/>
        </w:rPr>
        <w:t xml:space="preserve"> and shall </w:t>
      </w:r>
      <w:r w:rsidR="0011734E">
        <w:rPr>
          <w:sz w:val="22"/>
          <w:szCs w:val="22"/>
        </w:rPr>
        <w:t xml:space="preserve">continue for a period of </w:t>
      </w:r>
      <w:r w:rsidR="00F343B6">
        <w:rPr>
          <w:sz w:val="22"/>
          <w:szCs w:val="22"/>
        </w:rPr>
        <w:t>three (3) years</w:t>
      </w:r>
      <w:r w:rsidR="0011734E">
        <w:rPr>
          <w:sz w:val="22"/>
          <w:szCs w:val="22"/>
        </w:rPr>
        <w:t xml:space="preserve"> (the “</w:t>
      </w:r>
      <w:r w:rsidRPr="00A8145F" w:rsidR="0011734E">
        <w:rPr>
          <w:sz w:val="22"/>
          <w:szCs w:val="22"/>
          <w:u w:val="single"/>
        </w:rPr>
        <w:t>Initial Term</w:t>
      </w:r>
      <w:r w:rsidR="0011734E">
        <w:rPr>
          <w:sz w:val="22"/>
          <w:szCs w:val="22"/>
        </w:rPr>
        <w:t>”).  At the end of the Initial Term, the Agreement shall automatically renew for successive periods of twelve (12) months (each, a “</w:t>
      </w:r>
      <w:r w:rsidRPr="00A8145F" w:rsidR="0011734E">
        <w:rPr>
          <w:sz w:val="22"/>
          <w:szCs w:val="22"/>
          <w:u w:val="single"/>
        </w:rPr>
        <w:t>Renewal Period</w:t>
      </w:r>
      <w:r w:rsidR="0011734E">
        <w:rPr>
          <w:sz w:val="22"/>
          <w:szCs w:val="22"/>
        </w:rPr>
        <w:t>,” and along with the Initial Term, the “</w:t>
      </w:r>
      <w:r w:rsidRPr="00A8145F" w:rsidR="0011734E">
        <w:rPr>
          <w:sz w:val="22"/>
          <w:szCs w:val="22"/>
          <w:u w:val="single"/>
        </w:rPr>
        <w:t>Term</w:t>
      </w:r>
      <w:r w:rsidR="0011734E">
        <w:rPr>
          <w:sz w:val="22"/>
          <w:szCs w:val="22"/>
        </w:rPr>
        <w:t xml:space="preserve">”) unless, at least </w:t>
      </w:r>
      <w:r w:rsidR="00DA6B9C">
        <w:rPr>
          <w:sz w:val="22"/>
          <w:szCs w:val="22"/>
        </w:rPr>
        <w:t xml:space="preserve">thirty (30) </w:t>
      </w:r>
      <w:r w:rsidR="0011734E">
        <w:rPr>
          <w:sz w:val="22"/>
          <w:szCs w:val="22"/>
        </w:rPr>
        <w:t>days prior to the end of the Initial Term or any Renewal Period</w:t>
      </w:r>
      <w:r w:rsidR="00AC1300">
        <w:rPr>
          <w:sz w:val="22"/>
          <w:szCs w:val="22"/>
        </w:rPr>
        <w:t xml:space="preserve"> (</w:t>
      </w:r>
      <w:r w:rsidR="0011734E">
        <w:rPr>
          <w:sz w:val="22"/>
          <w:szCs w:val="22"/>
        </w:rPr>
        <w:t>as the case may be</w:t>
      </w:r>
      <w:r w:rsidR="00AC1300">
        <w:rPr>
          <w:sz w:val="22"/>
          <w:szCs w:val="22"/>
        </w:rPr>
        <w:t>)</w:t>
      </w:r>
      <w:r w:rsidR="0011734E">
        <w:rPr>
          <w:sz w:val="22"/>
          <w:szCs w:val="22"/>
        </w:rPr>
        <w:t xml:space="preserve"> one party provides the other party written notice of such party’s intention not to renew the Agreement.</w:t>
      </w:r>
      <w:r w:rsidR="004126FC">
        <w:rPr>
          <w:sz w:val="22"/>
          <w:szCs w:val="22"/>
        </w:rPr>
        <w:t xml:space="preserve"> </w:t>
      </w:r>
      <w:r w:rsidRPr="00F903F7" w:rsidR="005B40EF">
        <w:rPr>
          <w:sz w:val="22"/>
          <w:szCs w:val="22"/>
        </w:rPr>
        <w:t>Upon any terminat</w:t>
      </w:r>
      <w:r w:rsidR="0083233B">
        <w:rPr>
          <w:sz w:val="22"/>
          <w:szCs w:val="22"/>
        </w:rPr>
        <w:t>i</w:t>
      </w:r>
      <w:r w:rsidRPr="00F903F7" w:rsidR="005B40EF">
        <w:rPr>
          <w:sz w:val="22"/>
          <w:szCs w:val="22"/>
        </w:rPr>
        <w:t xml:space="preserve">on of this Agreement, (a) </w:t>
      </w:r>
      <w:r w:rsidR="00F903F7">
        <w:rPr>
          <w:sz w:val="22"/>
          <w:szCs w:val="22"/>
        </w:rPr>
        <w:t xml:space="preserve">the </w:t>
      </w:r>
      <w:r w:rsidR="00E06E7A">
        <w:rPr>
          <w:sz w:val="22"/>
          <w:szCs w:val="22"/>
        </w:rPr>
        <w:t>Customer</w:t>
      </w:r>
      <w:r w:rsidRPr="00F903F7" w:rsidR="005B40EF">
        <w:rPr>
          <w:sz w:val="22"/>
          <w:szCs w:val="22"/>
        </w:rPr>
        <w:t xml:space="preserve"> will immediately discontinue all use of the Platform and Services and any </w:t>
      </w:r>
      <w:r w:rsidR="00E06E7A">
        <w:rPr>
          <w:sz w:val="22"/>
          <w:szCs w:val="22"/>
        </w:rPr>
        <w:t xml:space="preserve">the Company </w:t>
      </w:r>
      <w:r w:rsidRPr="00F903F7" w:rsidR="005B40EF">
        <w:rPr>
          <w:sz w:val="22"/>
          <w:szCs w:val="22"/>
        </w:rPr>
        <w:t xml:space="preserve">Confidential Information; (b) </w:t>
      </w:r>
      <w:r w:rsidR="00E06E7A">
        <w:rPr>
          <w:sz w:val="22"/>
          <w:szCs w:val="22"/>
        </w:rPr>
        <w:t xml:space="preserve">the Company </w:t>
      </w:r>
      <w:r w:rsidRPr="00F903F7" w:rsidR="005B40EF">
        <w:rPr>
          <w:sz w:val="22"/>
          <w:szCs w:val="22"/>
        </w:rPr>
        <w:t xml:space="preserve">will </w:t>
      </w:r>
      <w:r w:rsidR="00ED2934">
        <w:rPr>
          <w:sz w:val="22"/>
          <w:szCs w:val="22"/>
        </w:rPr>
        <w:t xml:space="preserve">immediately </w:t>
      </w:r>
      <w:r w:rsidRPr="00F903F7" w:rsidR="005B40EF">
        <w:rPr>
          <w:sz w:val="22"/>
          <w:szCs w:val="22"/>
        </w:rPr>
        <w:t xml:space="preserve">discontinue all use of </w:t>
      </w:r>
      <w:r w:rsidR="00F903F7">
        <w:rPr>
          <w:sz w:val="22"/>
          <w:szCs w:val="22"/>
        </w:rPr>
        <w:t xml:space="preserve">the </w:t>
      </w:r>
      <w:r w:rsidR="00E06E7A">
        <w:rPr>
          <w:sz w:val="22"/>
          <w:szCs w:val="22"/>
        </w:rPr>
        <w:t>Customer</w:t>
      </w:r>
      <w:r w:rsidRPr="00F903F7" w:rsidR="005B40EF">
        <w:rPr>
          <w:sz w:val="22"/>
          <w:szCs w:val="22"/>
        </w:rPr>
        <w:t xml:space="preserve"> Confidential Information; and (c) </w:t>
      </w:r>
      <w:r w:rsidR="00F903F7">
        <w:rPr>
          <w:sz w:val="22"/>
          <w:szCs w:val="22"/>
        </w:rPr>
        <w:t xml:space="preserve">the </w:t>
      </w:r>
      <w:r w:rsidR="00E06E7A">
        <w:rPr>
          <w:sz w:val="22"/>
          <w:szCs w:val="22"/>
        </w:rPr>
        <w:t>Customer</w:t>
      </w:r>
      <w:r w:rsidRPr="00F903F7" w:rsidR="005B40EF">
        <w:rPr>
          <w:sz w:val="22"/>
          <w:szCs w:val="22"/>
        </w:rPr>
        <w:t xml:space="preserve"> will promptly pay to </w:t>
      </w:r>
      <w:r w:rsidR="00E06E7A">
        <w:rPr>
          <w:sz w:val="22"/>
          <w:szCs w:val="22"/>
        </w:rPr>
        <w:t xml:space="preserve">the Company </w:t>
      </w:r>
      <w:r w:rsidRPr="00F903F7" w:rsidR="005B40EF">
        <w:rPr>
          <w:sz w:val="22"/>
          <w:szCs w:val="22"/>
        </w:rPr>
        <w:t xml:space="preserve">all amounts accrued by </w:t>
      </w:r>
      <w:r w:rsidR="00F903F7">
        <w:rPr>
          <w:sz w:val="22"/>
          <w:szCs w:val="22"/>
        </w:rPr>
        <w:t xml:space="preserve">the </w:t>
      </w:r>
      <w:r w:rsidR="00E06E7A">
        <w:rPr>
          <w:sz w:val="22"/>
          <w:szCs w:val="22"/>
        </w:rPr>
        <w:t>Customer</w:t>
      </w:r>
      <w:r w:rsidRPr="00F903F7" w:rsidR="005B40EF">
        <w:rPr>
          <w:sz w:val="22"/>
          <w:szCs w:val="22"/>
        </w:rPr>
        <w:t xml:space="preserve"> and payable under this Agreement. </w:t>
      </w:r>
      <w:r w:rsidRPr="00F903F7">
        <w:rPr>
          <w:bCs/>
          <w:sz w:val="22"/>
          <w:szCs w:val="22"/>
        </w:rPr>
        <w:t xml:space="preserve">The </w:t>
      </w:r>
      <w:r w:rsidRPr="00F903F7" w:rsidR="00B07CC8">
        <w:rPr>
          <w:sz w:val="22"/>
          <w:szCs w:val="22"/>
        </w:rPr>
        <w:t xml:space="preserve">provisions of </w:t>
      </w:r>
      <w:r w:rsidRPr="00A70152" w:rsidR="00B07CC8">
        <w:rPr>
          <w:sz w:val="22"/>
          <w:szCs w:val="22"/>
          <w:u w:val="single"/>
        </w:rPr>
        <w:t xml:space="preserve">Sections </w:t>
      </w:r>
      <w:r w:rsidRPr="00A70152" w:rsidR="005B40EF">
        <w:rPr>
          <w:sz w:val="22"/>
          <w:szCs w:val="22"/>
          <w:u w:val="single"/>
        </w:rPr>
        <w:t>1</w:t>
      </w:r>
      <w:r w:rsidRPr="00A70152" w:rsidR="00BF6F9E">
        <w:rPr>
          <w:sz w:val="22"/>
          <w:szCs w:val="22"/>
          <w:u w:val="single"/>
        </w:rPr>
        <w:t xml:space="preserve">, </w:t>
      </w:r>
      <w:r w:rsidRPr="00A70152" w:rsidR="005B40EF">
        <w:rPr>
          <w:sz w:val="22"/>
          <w:szCs w:val="22"/>
          <w:u w:val="single"/>
        </w:rPr>
        <w:t>3</w:t>
      </w:r>
      <w:r w:rsidRPr="00F903F7" w:rsidR="005B40EF">
        <w:rPr>
          <w:sz w:val="22"/>
          <w:szCs w:val="22"/>
        </w:rPr>
        <w:t xml:space="preserve"> (as to amounts due and outstanding hereunder), </w:t>
      </w:r>
      <w:r w:rsidR="00AC1300">
        <w:rPr>
          <w:sz w:val="22"/>
          <w:szCs w:val="22"/>
        </w:rPr>
        <w:t xml:space="preserve">and </w:t>
      </w:r>
      <w:r w:rsidRPr="00A70152" w:rsidR="00AC1300">
        <w:rPr>
          <w:sz w:val="22"/>
          <w:szCs w:val="22"/>
          <w:u w:val="single"/>
        </w:rPr>
        <w:t xml:space="preserve">4 </w:t>
      </w:r>
      <w:r w:rsidRPr="00A70152" w:rsidR="005B40EF">
        <w:rPr>
          <w:sz w:val="22"/>
          <w:szCs w:val="22"/>
          <w:u w:val="single"/>
        </w:rPr>
        <w:t>through 10</w:t>
      </w:r>
      <w:r w:rsidR="00AC1300">
        <w:rPr>
          <w:sz w:val="22"/>
          <w:szCs w:val="22"/>
        </w:rPr>
        <w:t xml:space="preserve">, inclusive, </w:t>
      </w:r>
      <w:r w:rsidRPr="00F903F7" w:rsidR="00B07CC8">
        <w:rPr>
          <w:sz w:val="22"/>
          <w:szCs w:val="22"/>
        </w:rPr>
        <w:t>shall survive termination or expiration of this Agreement.</w:t>
      </w:r>
    </w:p>
    <w:p w:rsidR="00A36263" w:rsidRPr="00A8145F" w:rsidP="00DF0BD2" w14:paraId="69229AF6" w14:textId="5EB11E77">
      <w:pPr>
        <w:keepNext/>
        <w:numPr>
          <w:ilvl w:val="0"/>
          <w:numId w:val="5"/>
        </w:numPr>
        <w:adjustRightInd/>
        <w:spacing w:before="360" w:after="240"/>
        <w:outlineLvl w:val="0"/>
        <w:rPr>
          <w:rFonts w:eastAsia="Arial Unicode MS"/>
          <w:bCs/>
          <w:caps/>
          <w:sz w:val="22"/>
          <w:szCs w:val="22"/>
          <w:u w:val="single"/>
        </w:rPr>
      </w:pPr>
      <w:r w:rsidRPr="00A8145F">
        <w:rPr>
          <w:rFonts w:eastAsia="Arial Unicode MS"/>
          <w:bCs/>
          <w:caps/>
          <w:sz w:val="22"/>
          <w:szCs w:val="22"/>
          <w:u w:val="single"/>
        </w:rPr>
        <w:t>MISCELLANEOUS</w:t>
      </w:r>
    </w:p>
    <w:p w:rsidR="00896895" w:rsidRPr="00F903F7" w:rsidP="004355E9" w14:paraId="2A31AF46" w14:textId="77777777">
      <w:pPr>
        <w:numPr>
          <w:ilvl w:val="1"/>
          <w:numId w:val="5"/>
        </w:numPr>
        <w:spacing w:after="240"/>
        <w:outlineLvl w:val="1"/>
        <w:rPr>
          <w:b/>
          <w:bCs/>
          <w:sz w:val="22"/>
          <w:szCs w:val="22"/>
        </w:rPr>
      </w:pPr>
      <w:r w:rsidRPr="00A8145F">
        <w:rPr>
          <w:bCs/>
          <w:sz w:val="22"/>
          <w:szCs w:val="22"/>
          <w:u w:val="single"/>
        </w:rPr>
        <w:t>Relationship of Parties</w:t>
      </w:r>
      <w:r w:rsidRPr="00F903F7">
        <w:rPr>
          <w:sz w:val="22"/>
          <w:szCs w:val="22"/>
        </w:rPr>
        <w:t xml:space="preserve">.  </w:t>
      </w:r>
      <w:r w:rsidRPr="00F903F7" w:rsidR="00643DB2">
        <w:rPr>
          <w:sz w:val="22"/>
          <w:szCs w:val="22"/>
        </w:rPr>
        <w:t xml:space="preserve">The parties are independent contractors. Nothing herein will be construed as creating any agency, partnership, or other form of joint enterprise between the parties, and neither party may create any obligations or responsibilities on behalf of the other party.  </w:t>
      </w:r>
    </w:p>
    <w:p w:rsidR="00012F37" w:rsidRPr="00F903F7" w:rsidP="004355E9" w14:paraId="49C14A02" w14:textId="08030B46">
      <w:pPr>
        <w:numPr>
          <w:ilvl w:val="1"/>
          <w:numId w:val="5"/>
        </w:numPr>
        <w:spacing w:after="240"/>
        <w:outlineLvl w:val="1"/>
        <w:rPr>
          <w:b/>
          <w:bCs/>
          <w:sz w:val="22"/>
          <w:szCs w:val="22"/>
        </w:rPr>
      </w:pPr>
      <w:r w:rsidRPr="001E4518">
        <w:rPr>
          <w:bCs/>
          <w:sz w:val="22"/>
          <w:szCs w:val="22"/>
        </w:rPr>
        <w:t xml:space="preserve"> </w:t>
      </w:r>
      <w:r w:rsidRPr="00A8145F" w:rsidR="00896895">
        <w:rPr>
          <w:bCs/>
          <w:sz w:val="22"/>
          <w:szCs w:val="22"/>
          <w:u w:val="single"/>
        </w:rPr>
        <w:t>Subcontracting</w:t>
      </w:r>
      <w:r w:rsidRPr="00F903F7" w:rsidR="00896895">
        <w:rPr>
          <w:sz w:val="22"/>
          <w:szCs w:val="22"/>
        </w:rPr>
        <w:t xml:space="preserve">. </w:t>
      </w:r>
      <w:r w:rsidR="009D580F">
        <w:rPr>
          <w:sz w:val="22"/>
          <w:szCs w:val="22"/>
        </w:rPr>
        <w:t>T</w:t>
      </w:r>
      <w:r w:rsidR="00E06E7A">
        <w:rPr>
          <w:sz w:val="22"/>
          <w:szCs w:val="22"/>
        </w:rPr>
        <w:t xml:space="preserve">he Company </w:t>
      </w:r>
      <w:r w:rsidRPr="00F903F7" w:rsidR="000E68EE">
        <w:rPr>
          <w:sz w:val="22"/>
          <w:szCs w:val="22"/>
        </w:rPr>
        <w:t xml:space="preserve">may subcontract components of its Services provided </w:t>
      </w:r>
      <w:r w:rsidRPr="00F903F7" w:rsidR="00FB11BB">
        <w:rPr>
          <w:sz w:val="22"/>
          <w:szCs w:val="22"/>
        </w:rPr>
        <w:t>it</w:t>
      </w:r>
      <w:r w:rsidRPr="00F903F7" w:rsidR="000E68EE">
        <w:rPr>
          <w:sz w:val="22"/>
          <w:szCs w:val="22"/>
        </w:rPr>
        <w:t xml:space="preserve"> assumes all liability and responsibility for such subcontractors’ compliance with, or breach of, this Agreement. </w:t>
      </w:r>
    </w:p>
    <w:p w:rsidR="00012F37" w:rsidRPr="00F903F7" w:rsidP="004355E9" w14:paraId="1ED596D1" w14:textId="77D42796">
      <w:pPr>
        <w:numPr>
          <w:ilvl w:val="1"/>
          <w:numId w:val="5"/>
        </w:numPr>
        <w:spacing w:after="240"/>
        <w:outlineLvl w:val="1"/>
        <w:rPr>
          <w:b/>
          <w:bCs/>
          <w:sz w:val="22"/>
          <w:szCs w:val="22"/>
        </w:rPr>
      </w:pPr>
      <w:r w:rsidRPr="001E4518">
        <w:rPr>
          <w:bCs/>
          <w:sz w:val="22"/>
          <w:szCs w:val="22"/>
        </w:rPr>
        <w:t xml:space="preserve"> </w:t>
      </w:r>
      <w:r w:rsidRPr="00A8145F">
        <w:rPr>
          <w:bCs/>
          <w:sz w:val="22"/>
          <w:szCs w:val="22"/>
          <w:u w:val="single"/>
        </w:rPr>
        <w:t>Governing Law; Jurisdiction; Venue</w:t>
      </w:r>
      <w:r w:rsidRPr="00F903F7">
        <w:rPr>
          <w:sz w:val="22"/>
          <w:szCs w:val="22"/>
        </w:rPr>
        <w:t xml:space="preserve">.  </w:t>
      </w:r>
      <w:r w:rsidRPr="00F903F7" w:rsidR="00643DB2">
        <w:rPr>
          <w:sz w:val="22"/>
          <w:szCs w:val="22"/>
        </w:rPr>
        <w:t>This Agreement shall be governed by and construed in accordance with the laws of the</w:t>
      </w:r>
      <w:r w:rsidR="00B20EBD">
        <w:rPr>
          <w:sz w:val="22"/>
          <w:szCs w:val="22"/>
        </w:rPr>
        <w:t xml:space="preserve"> State of </w:t>
      </w:r>
      <w:r w:rsidR="00F66016">
        <w:rPr>
          <w:sz w:val="22"/>
          <w:szCs w:val="22"/>
        </w:rPr>
        <w:t>Texas</w:t>
      </w:r>
      <w:r w:rsidRPr="00F903F7" w:rsidR="00643DB2">
        <w:rPr>
          <w:sz w:val="22"/>
          <w:szCs w:val="22"/>
        </w:rPr>
        <w:t xml:space="preserve">, without regard to </w:t>
      </w:r>
      <w:r w:rsidRPr="00F903F7" w:rsidR="00FB11BB">
        <w:rPr>
          <w:sz w:val="22"/>
          <w:szCs w:val="22"/>
        </w:rPr>
        <w:t>its</w:t>
      </w:r>
      <w:r w:rsidRPr="00F903F7" w:rsidR="00643DB2">
        <w:rPr>
          <w:sz w:val="22"/>
          <w:szCs w:val="22"/>
        </w:rPr>
        <w:t xml:space="preserve"> conflicts of laws provisions. </w:t>
      </w:r>
      <w:r w:rsidR="008C0DD5">
        <w:rPr>
          <w:sz w:val="22"/>
          <w:szCs w:val="22"/>
        </w:rPr>
        <w:t>The e</w:t>
      </w:r>
      <w:r w:rsidRPr="00F903F7" w:rsidR="00643DB2">
        <w:rPr>
          <w:sz w:val="22"/>
          <w:szCs w:val="22"/>
        </w:rPr>
        <w:t>xclusive jurisdiction and venue for any action arising under this Agreement shall be in the federal and state courts located in</w:t>
      </w:r>
      <w:r w:rsidR="00F66016">
        <w:rPr>
          <w:sz w:val="22"/>
          <w:szCs w:val="22"/>
        </w:rPr>
        <w:t xml:space="preserve"> Travis County</w:t>
      </w:r>
      <w:r w:rsidRPr="00F903F7" w:rsidR="00643DB2">
        <w:rPr>
          <w:sz w:val="22"/>
          <w:szCs w:val="22"/>
        </w:rPr>
        <w:t>,</w:t>
      </w:r>
      <w:r w:rsidR="00F66016">
        <w:rPr>
          <w:sz w:val="22"/>
          <w:szCs w:val="22"/>
        </w:rPr>
        <w:t xml:space="preserve"> Texas</w:t>
      </w:r>
      <w:r w:rsidRPr="00F903F7" w:rsidR="00643DB2">
        <w:rPr>
          <w:sz w:val="22"/>
          <w:szCs w:val="22"/>
        </w:rPr>
        <w:t xml:space="preserve"> and both parties hereby </w:t>
      </w:r>
      <w:r w:rsidR="00F66016">
        <w:rPr>
          <w:sz w:val="22"/>
          <w:szCs w:val="22"/>
        </w:rPr>
        <w:t xml:space="preserve">irrevocably </w:t>
      </w:r>
      <w:r w:rsidRPr="00F903F7" w:rsidR="00643DB2">
        <w:rPr>
          <w:sz w:val="22"/>
          <w:szCs w:val="22"/>
        </w:rPr>
        <w:t xml:space="preserve">consent to such </w:t>
      </w:r>
      <w:r w:rsidR="00F66016">
        <w:rPr>
          <w:sz w:val="22"/>
          <w:szCs w:val="22"/>
        </w:rPr>
        <w:t xml:space="preserve">exclusive </w:t>
      </w:r>
      <w:r w:rsidRPr="00F903F7" w:rsidR="00643DB2">
        <w:rPr>
          <w:sz w:val="22"/>
          <w:szCs w:val="22"/>
        </w:rPr>
        <w:t xml:space="preserve">jurisdiction and venue for this purpose. </w:t>
      </w:r>
    </w:p>
    <w:p w:rsidR="006E44A2" w:rsidRPr="00F903F7" w:rsidP="004355E9" w14:paraId="6EE66589" w14:textId="20FF974F">
      <w:pPr>
        <w:numPr>
          <w:ilvl w:val="1"/>
          <w:numId w:val="5"/>
        </w:numPr>
        <w:spacing w:after="240"/>
        <w:outlineLvl w:val="1"/>
        <w:rPr>
          <w:b/>
          <w:bCs/>
          <w:sz w:val="22"/>
          <w:szCs w:val="22"/>
        </w:rPr>
      </w:pPr>
      <w:r w:rsidRPr="001E4518">
        <w:rPr>
          <w:bCs/>
          <w:sz w:val="22"/>
          <w:szCs w:val="22"/>
        </w:rPr>
        <w:t xml:space="preserve"> </w:t>
      </w:r>
      <w:r w:rsidRPr="00A8145F">
        <w:rPr>
          <w:bCs/>
          <w:sz w:val="22"/>
          <w:szCs w:val="22"/>
          <w:u w:val="single"/>
        </w:rPr>
        <w:t>Force Majeure</w:t>
      </w:r>
      <w:r w:rsidRPr="00F903F7">
        <w:rPr>
          <w:sz w:val="22"/>
          <w:szCs w:val="22"/>
        </w:rPr>
        <w:t xml:space="preserve">.  </w:t>
      </w:r>
      <w:r w:rsidR="00263949">
        <w:rPr>
          <w:sz w:val="22"/>
          <w:szCs w:val="22"/>
        </w:rPr>
        <w:t>T</w:t>
      </w:r>
      <w:r w:rsidR="00E06E7A">
        <w:rPr>
          <w:sz w:val="22"/>
          <w:szCs w:val="22"/>
        </w:rPr>
        <w:t xml:space="preserve">he Company </w:t>
      </w:r>
      <w:r w:rsidRPr="00F903F7">
        <w:rPr>
          <w:sz w:val="22"/>
          <w:szCs w:val="22"/>
        </w:rPr>
        <w:t xml:space="preserve">will be excused from </w:t>
      </w:r>
      <w:r w:rsidRPr="00F903F7" w:rsidR="007D21BA">
        <w:rPr>
          <w:sz w:val="22"/>
          <w:szCs w:val="22"/>
        </w:rPr>
        <w:t xml:space="preserve">the delay or failure to perform hereunder </w:t>
      </w:r>
      <w:r w:rsidRPr="00F903F7" w:rsidR="00CF3AFB">
        <w:rPr>
          <w:sz w:val="22"/>
          <w:szCs w:val="22"/>
        </w:rPr>
        <w:t xml:space="preserve">to the extent the </w:t>
      </w:r>
      <w:r w:rsidRPr="00F903F7" w:rsidR="007D21BA">
        <w:rPr>
          <w:sz w:val="22"/>
          <w:szCs w:val="22"/>
        </w:rPr>
        <w:t xml:space="preserve">delay or failure </w:t>
      </w:r>
      <w:r w:rsidRPr="00F903F7">
        <w:rPr>
          <w:sz w:val="22"/>
          <w:szCs w:val="22"/>
        </w:rPr>
        <w:t xml:space="preserve">results from </w:t>
      </w:r>
      <w:r w:rsidRPr="00F903F7" w:rsidR="00CF3AFB">
        <w:rPr>
          <w:sz w:val="22"/>
          <w:szCs w:val="22"/>
        </w:rPr>
        <w:t xml:space="preserve">an act of God, </w:t>
      </w:r>
      <w:r w:rsidR="00071870">
        <w:rPr>
          <w:sz w:val="22"/>
          <w:szCs w:val="22"/>
        </w:rPr>
        <w:t xml:space="preserve">governmental order, </w:t>
      </w:r>
      <w:r w:rsidRPr="00F903F7" w:rsidR="00CF3AFB">
        <w:rPr>
          <w:sz w:val="22"/>
          <w:szCs w:val="22"/>
        </w:rPr>
        <w:t xml:space="preserve">fire, strike, embargo, </w:t>
      </w:r>
      <w:r w:rsidR="00B20EBD">
        <w:rPr>
          <w:sz w:val="22"/>
          <w:szCs w:val="22"/>
        </w:rPr>
        <w:t xml:space="preserve">pandemics, </w:t>
      </w:r>
      <w:r w:rsidRPr="00F903F7" w:rsidR="00CF3AFB">
        <w:rPr>
          <w:sz w:val="22"/>
          <w:szCs w:val="22"/>
        </w:rPr>
        <w:t xml:space="preserve">terrorist attack, war, </w:t>
      </w:r>
      <w:r w:rsidRPr="00F903F7" w:rsidR="007D21BA">
        <w:rPr>
          <w:sz w:val="22"/>
          <w:szCs w:val="22"/>
        </w:rPr>
        <w:t xml:space="preserve">riot, </w:t>
      </w:r>
      <w:r w:rsidRPr="00F903F7" w:rsidR="00CF3AFB">
        <w:rPr>
          <w:sz w:val="22"/>
          <w:szCs w:val="22"/>
        </w:rPr>
        <w:t xml:space="preserve">insurrection or any other cause beyond the reasonable control of </w:t>
      </w:r>
      <w:r w:rsidR="00E06E7A">
        <w:rPr>
          <w:sz w:val="22"/>
          <w:szCs w:val="22"/>
        </w:rPr>
        <w:t xml:space="preserve">the Company </w:t>
      </w:r>
      <w:r w:rsidRPr="00F903F7" w:rsidR="007D21BA">
        <w:rPr>
          <w:sz w:val="22"/>
          <w:szCs w:val="22"/>
        </w:rPr>
        <w:t>or</w:t>
      </w:r>
      <w:r w:rsidR="00E06E7A">
        <w:rPr>
          <w:sz w:val="22"/>
          <w:szCs w:val="22"/>
        </w:rPr>
        <w:t xml:space="preserve"> the Company’s </w:t>
      </w:r>
      <w:r w:rsidRPr="00F903F7">
        <w:rPr>
          <w:sz w:val="22"/>
          <w:szCs w:val="22"/>
        </w:rPr>
        <w:t>compliance with any requirement of applicable law</w:t>
      </w:r>
      <w:r w:rsidR="000533C8">
        <w:rPr>
          <w:sz w:val="22"/>
          <w:szCs w:val="22"/>
        </w:rPr>
        <w:t xml:space="preserve"> (each, a “</w:t>
      </w:r>
      <w:r w:rsidRPr="00A8145F" w:rsidR="000533C8">
        <w:rPr>
          <w:sz w:val="22"/>
          <w:szCs w:val="22"/>
          <w:u w:val="single"/>
        </w:rPr>
        <w:t>Force Majeure Event</w:t>
      </w:r>
      <w:r w:rsidR="000533C8">
        <w:rPr>
          <w:sz w:val="22"/>
          <w:szCs w:val="22"/>
        </w:rPr>
        <w:t>”)</w:t>
      </w:r>
      <w:r w:rsidRPr="00F903F7">
        <w:rPr>
          <w:sz w:val="22"/>
          <w:szCs w:val="22"/>
        </w:rPr>
        <w:t>.  Any delay resulting fro</w:t>
      </w:r>
      <w:r w:rsidRPr="00F903F7" w:rsidR="007D21BA">
        <w:rPr>
          <w:sz w:val="22"/>
          <w:szCs w:val="22"/>
        </w:rPr>
        <w:t>m any of such cause</w:t>
      </w:r>
      <w:r w:rsidRPr="00F903F7">
        <w:rPr>
          <w:sz w:val="22"/>
          <w:szCs w:val="22"/>
        </w:rPr>
        <w:t xml:space="preserve"> will extend performance accordingly or excuse performance, in whole or in part, as may be reasonable under the circumstances.</w:t>
      </w:r>
    </w:p>
    <w:p w:rsidR="00EF44AA" w:rsidRPr="00FA681C" w:rsidP="00FA681C" w14:paraId="5DC9513E" w14:textId="0EF2B812">
      <w:pPr>
        <w:numPr>
          <w:ilvl w:val="1"/>
          <w:numId w:val="5"/>
        </w:numPr>
        <w:spacing w:after="240"/>
        <w:outlineLvl w:val="1"/>
        <w:rPr>
          <w:b/>
          <w:bCs/>
          <w:sz w:val="22"/>
          <w:szCs w:val="22"/>
        </w:rPr>
      </w:pPr>
      <w:r w:rsidRPr="00A8145F">
        <w:rPr>
          <w:bCs/>
          <w:sz w:val="22"/>
          <w:szCs w:val="22"/>
          <w:u w:val="single"/>
        </w:rPr>
        <w:t>Notices</w:t>
      </w:r>
      <w:r w:rsidRPr="00F903F7">
        <w:rPr>
          <w:sz w:val="22"/>
          <w:szCs w:val="22"/>
        </w:rPr>
        <w:t>.  A</w:t>
      </w:r>
      <w:r w:rsidRPr="00F903F7" w:rsidR="00643DB2">
        <w:rPr>
          <w:sz w:val="22"/>
          <w:szCs w:val="22"/>
        </w:rPr>
        <w:t xml:space="preserve">ll notices hereunder shall be in writing and shall be given by </w:t>
      </w:r>
      <w:r w:rsidR="00BA1629">
        <w:rPr>
          <w:sz w:val="22"/>
          <w:szCs w:val="22"/>
        </w:rPr>
        <w:t xml:space="preserve">e-mail, </w:t>
      </w:r>
      <w:r w:rsidRPr="00F903F7" w:rsidR="00643DB2">
        <w:rPr>
          <w:sz w:val="22"/>
          <w:szCs w:val="22"/>
        </w:rPr>
        <w:t xml:space="preserve">personal delivery, overnight courier service, or by registered or certified mail (postage prepaid and return receipt requested) addressed </w:t>
      </w:r>
      <w:r w:rsidRPr="00F903F7" w:rsidR="00CF5A1B">
        <w:rPr>
          <w:sz w:val="22"/>
          <w:szCs w:val="22"/>
        </w:rPr>
        <w:t>to the parties at the addresses specified on the Cover Page</w:t>
      </w:r>
      <w:r w:rsidRPr="00F903F7" w:rsidR="00643DB2">
        <w:rPr>
          <w:sz w:val="22"/>
          <w:szCs w:val="22"/>
        </w:rPr>
        <w:t xml:space="preserve"> (or at such other address as a party may designate by notice to the other</w:t>
      </w:r>
      <w:r w:rsidRPr="00F903F7" w:rsidR="00CF5A1B">
        <w:rPr>
          <w:sz w:val="22"/>
          <w:szCs w:val="22"/>
        </w:rPr>
        <w:t xml:space="preserve"> party).</w:t>
      </w:r>
    </w:p>
    <w:p w:rsidR="00EF44AA" w:rsidRPr="00EF44AA" w:rsidP="00EF44AA" w14:paraId="1A1BC652" w14:textId="11FF5A2A">
      <w:pPr>
        <w:keepLines/>
        <w:spacing w:after="120"/>
        <w:ind w:left="720"/>
        <w:rPr>
          <w:color w:val="000000"/>
          <w:sz w:val="22"/>
          <w:szCs w:val="22"/>
        </w:rPr>
      </w:pPr>
      <w:r w:rsidRPr="00365AE8">
        <w:rPr>
          <w:color w:val="000000"/>
          <w:sz w:val="22"/>
          <w:szCs w:val="22"/>
        </w:rPr>
        <w:t>Notices to the Company shall be directed to:</w:t>
      </w:r>
    </w:p>
    <w:p w:rsidR="00EF44AA" w:rsidP="00EF44AA" w14:paraId="234E115A" w14:textId="6785FBDA">
      <w:pPr>
        <w:pStyle w:val="ListParagraph"/>
        <w:keepLines/>
        <w:ind w:left="540" w:firstLine="180"/>
        <w:rPr>
          <w:color w:val="000000"/>
          <w:sz w:val="22"/>
          <w:szCs w:val="22"/>
        </w:rPr>
      </w:pPr>
      <w:r>
        <w:rPr>
          <w:color w:val="000000"/>
          <w:sz w:val="22"/>
          <w:szCs w:val="22"/>
        </w:rPr>
        <w:t>Simpl Healthcare, Inc.</w:t>
      </w:r>
    </w:p>
    <w:p w:rsidR="00EF44AA" w:rsidRPr="00EF44AA" w:rsidP="00EF44AA" w14:paraId="099EDD09" w14:textId="6B43CE4B">
      <w:pPr>
        <w:pStyle w:val="ListParagraph"/>
        <w:keepLines/>
        <w:ind w:left="540" w:firstLine="180"/>
        <w:rPr>
          <w:color w:val="000000"/>
          <w:sz w:val="22"/>
          <w:szCs w:val="22"/>
        </w:rPr>
      </w:pPr>
      <w:r w:rsidRPr="00EF44AA">
        <w:rPr>
          <w:color w:val="000000"/>
          <w:sz w:val="22"/>
          <w:szCs w:val="22"/>
        </w:rPr>
        <w:t>8300 Manitoba Street, #305</w:t>
      </w:r>
    </w:p>
    <w:p w:rsidR="00EF44AA" w:rsidRPr="00EF44AA" w:rsidP="00EF44AA" w14:paraId="2E924ABB" w14:textId="77777777">
      <w:pPr>
        <w:pStyle w:val="ListParagraph"/>
        <w:keepLines/>
        <w:ind w:left="540" w:firstLine="180"/>
        <w:rPr>
          <w:color w:val="000000"/>
          <w:sz w:val="22"/>
          <w:szCs w:val="22"/>
        </w:rPr>
      </w:pPr>
      <w:r w:rsidRPr="00EF44AA">
        <w:rPr>
          <w:color w:val="000000"/>
          <w:sz w:val="22"/>
          <w:szCs w:val="22"/>
        </w:rPr>
        <w:t>Los Angeles, CA  90293</w:t>
      </w:r>
    </w:p>
    <w:p w:rsidR="00EF44AA" w:rsidRPr="00EF44AA" w:rsidP="00EF44AA" w14:paraId="3D49C512" w14:textId="77777777">
      <w:pPr>
        <w:pStyle w:val="ListParagraph"/>
        <w:keepLines/>
        <w:ind w:left="540" w:firstLine="180"/>
        <w:rPr>
          <w:color w:val="000000"/>
          <w:sz w:val="22"/>
          <w:szCs w:val="22"/>
        </w:rPr>
      </w:pPr>
      <w:r w:rsidRPr="00EF44AA">
        <w:rPr>
          <w:color w:val="000000"/>
          <w:sz w:val="22"/>
          <w:szCs w:val="22"/>
        </w:rPr>
        <w:t>Attn:  Vineet Daniels, CEO</w:t>
      </w:r>
    </w:p>
    <w:p w:rsidR="00EF44AA" w:rsidP="00EF44AA" w14:paraId="521A14E9" w14:textId="7E6EAF2E">
      <w:pPr>
        <w:pStyle w:val="ListParagraph"/>
        <w:keepLines/>
        <w:spacing w:after="240"/>
        <w:ind w:left="540" w:firstLine="180"/>
        <w:rPr>
          <w:color w:val="000000"/>
          <w:sz w:val="22"/>
          <w:szCs w:val="22"/>
        </w:rPr>
      </w:pPr>
      <w:r w:rsidRPr="00EF44AA">
        <w:rPr>
          <w:color w:val="000000"/>
          <w:sz w:val="22"/>
          <w:szCs w:val="22"/>
        </w:rPr>
        <w:t>Email:</w:t>
      </w:r>
      <w:r>
        <w:rPr>
          <w:color w:val="000000"/>
          <w:sz w:val="22"/>
          <w:szCs w:val="22"/>
        </w:rPr>
        <w:t xml:space="preserve"> </w:t>
      </w:r>
      <w:r w:rsidR="00A8145F">
        <w:rPr>
          <w:color w:val="000000"/>
          <w:sz w:val="22"/>
          <w:szCs w:val="22"/>
        </w:rPr>
        <w:t>vineetdaniels@simplhealthcare.com</w:t>
      </w:r>
    </w:p>
    <w:p w:rsidR="00EF44AA" w:rsidP="00EA4893" w14:paraId="759EA064" w14:textId="1A58CE7E">
      <w:pPr>
        <w:keepLines/>
        <w:spacing w:after="120"/>
        <w:ind w:left="720"/>
        <w:rPr>
          <w:color w:val="000000"/>
          <w:sz w:val="22"/>
          <w:szCs w:val="22"/>
        </w:rPr>
      </w:pPr>
      <w:r w:rsidRPr="00365AE8">
        <w:rPr>
          <w:color w:val="000000"/>
          <w:sz w:val="22"/>
          <w:szCs w:val="22"/>
        </w:rPr>
        <w:t>Notices to th</w:t>
      </w:r>
      <w:r>
        <w:rPr>
          <w:color w:val="000000"/>
          <w:sz w:val="22"/>
          <w:szCs w:val="22"/>
        </w:rPr>
        <w:t xml:space="preserve">e Customer </w:t>
      </w:r>
      <w:r w:rsidRPr="00365AE8">
        <w:rPr>
          <w:color w:val="000000"/>
          <w:sz w:val="22"/>
          <w:szCs w:val="22"/>
        </w:rPr>
        <w:t>shall be directed to:</w:t>
      </w:r>
    </w:p>
    <w:p w:rsidR="00A8145F" w:rsidRPr="00475098" w:rsidP="00EA4893" w14:paraId="712B6B76" w14:textId="1B543B9F">
      <w:pPr>
        <w:keepLines/>
        <w:spacing w:after="120"/>
        <w:ind w:left="720"/>
        <w:rPr>
          <w:color w:val="000000"/>
          <w:sz w:val="22"/>
          <w:szCs w:val="22"/>
          <w:highlight w:val="yellow"/>
        </w:rPr>
      </w:pPr>
      <w:r w:rsidRPr="00475098">
        <w:rPr>
          <w:color w:val="000000"/>
          <w:sz w:val="22"/>
          <w:szCs w:val="22"/>
          <w:highlight w:val="yellow"/>
        </w:rPr>
        <w:t>__________________________________</w:t>
      </w:r>
    </w:p>
    <w:p w:rsidR="00A8145F" w:rsidP="00EA4893" w14:paraId="108BAC01" w14:textId="7B03AB0E">
      <w:pPr>
        <w:keepLines/>
        <w:spacing w:after="120"/>
        <w:ind w:left="720"/>
        <w:rPr>
          <w:color w:val="000000"/>
          <w:sz w:val="22"/>
          <w:szCs w:val="22"/>
        </w:rPr>
      </w:pPr>
      <w:r w:rsidRPr="00475098">
        <w:rPr>
          <w:color w:val="000000"/>
          <w:sz w:val="22"/>
          <w:szCs w:val="22"/>
          <w:highlight w:val="yellow"/>
        </w:rPr>
        <w:t>__________________________________</w:t>
      </w:r>
    </w:p>
    <w:p w:rsidR="00B831B6" w:rsidRPr="00EA4893" w:rsidP="00EA4893" w14:paraId="05B28063" w14:textId="77777777">
      <w:pPr>
        <w:keepLines/>
        <w:spacing w:after="120"/>
        <w:ind w:left="720"/>
        <w:rPr>
          <w:color w:val="000000"/>
          <w:sz w:val="22"/>
          <w:szCs w:val="22"/>
        </w:rPr>
      </w:pPr>
    </w:p>
    <w:p w:rsidR="00012F37" w:rsidRPr="00F903F7" w:rsidP="00BE7723" w14:paraId="0E664849" w14:textId="77777777">
      <w:pPr>
        <w:numPr>
          <w:ilvl w:val="1"/>
          <w:numId w:val="5"/>
        </w:numPr>
        <w:spacing w:after="240"/>
        <w:rPr>
          <w:b/>
          <w:bCs/>
          <w:sz w:val="22"/>
          <w:szCs w:val="22"/>
        </w:rPr>
      </w:pPr>
      <w:r w:rsidRPr="00A8145F">
        <w:rPr>
          <w:bCs/>
          <w:sz w:val="22"/>
          <w:szCs w:val="22"/>
          <w:u w:val="single"/>
        </w:rPr>
        <w:t>Severability</w:t>
      </w:r>
      <w:r w:rsidRPr="00F903F7">
        <w:rPr>
          <w:sz w:val="22"/>
          <w:szCs w:val="22"/>
        </w:rPr>
        <w:t xml:space="preserve">.  </w:t>
      </w:r>
      <w:r w:rsidRPr="00F903F7" w:rsidR="00CF5A1B">
        <w:rPr>
          <w:sz w:val="22"/>
          <w:szCs w:val="22"/>
        </w:rPr>
        <w:t xml:space="preserve"> If any provision of this</w:t>
      </w:r>
      <w:r w:rsidRPr="00F903F7" w:rsidR="00643DB2">
        <w:rPr>
          <w:sz w:val="22"/>
          <w:szCs w:val="22"/>
        </w:rPr>
        <w:t xml:space="preserve"> Agreement is held by a court of competent jurisdiction to be contrary to law, the provision shall be modified by the court and interpreted so as best to accomplish the objectives of the original provision to the fullest extent permitted by law, and</w:t>
      </w:r>
      <w:r w:rsidRPr="00F903F7" w:rsidR="00CF5A1B">
        <w:rPr>
          <w:sz w:val="22"/>
          <w:szCs w:val="22"/>
        </w:rPr>
        <w:t xml:space="preserve"> the remaining provisions of this</w:t>
      </w:r>
      <w:r w:rsidRPr="00F903F7" w:rsidR="00643DB2">
        <w:rPr>
          <w:sz w:val="22"/>
          <w:szCs w:val="22"/>
        </w:rPr>
        <w:t xml:space="preserve"> Agreement shall remain in effect. </w:t>
      </w:r>
    </w:p>
    <w:p w:rsidR="00012F37" w:rsidRPr="00F903F7" w:rsidP="00BE7723" w14:paraId="651D8FD1" w14:textId="22028085">
      <w:pPr>
        <w:numPr>
          <w:ilvl w:val="1"/>
          <w:numId w:val="5"/>
        </w:numPr>
        <w:spacing w:after="240"/>
        <w:rPr>
          <w:b/>
          <w:bCs/>
          <w:sz w:val="22"/>
          <w:szCs w:val="22"/>
        </w:rPr>
      </w:pPr>
      <w:r w:rsidRPr="00A8145F">
        <w:rPr>
          <w:bCs/>
          <w:sz w:val="22"/>
          <w:szCs w:val="22"/>
          <w:u w:val="single"/>
        </w:rPr>
        <w:t>Waiver</w:t>
      </w:r>
      <w:r w:rsidRPr="00F903F7">
        <w:rPr>
          <w:sz w:val="22"/>
          <w:szCs w:val="22"/>
        </w:rPr>
        <w:t xml:space="preserve">.  </w:t>
      </w:r>
      <w:r w:rsidRPr="00F903F7" w:rsidR="00643DB2">
        <w:rPr>
          <w:sz w:val="22"/>
          <w:szCs w:val="22"/>
        </w:rPr>
        <w:t>Any failure of a party to exercise or enf</w:t>
      </w:r>
      <w:r w:rsidRPr="00F903F7" w:rsidR="00CF5A1B">
        <w:rPr>
          <w:sz w:val="22"/>
          <w:szCs w:val="22"/>
        </w:rPr>
        <w:t>orce any of its rights under this</w:t>
      </w:r>
      <w:r w:rsidRPr="00F903F7" w:rsidR="00643DB2">
        <w:rPr>
          <w:sz w:val="22"/>
          <w:szCs w:val="22"/>
        </w:rPr>
        <w:t xml:space="preserve"> Agreement will not act as a waiver of such rights. </w:t>
      </w:r>
      <w:r w:rsidRPr="00F903F7" w:rsidR="00CF5A1B">
        <w:rPr>
          <w:sz w:val="22"/>
          <w:szCs w:val="22"/>
        </w:rPr>
        <w:t xml:space="preserve"> </w:t>
      </w:r>
    </w:p>
    <w:p w:rsidR="00012F37" w:rsidRPr="00F903F7" w:rsidP="00BE7723" w14:paraId="47FFEA81" w14:textId="63106D3E">
      <w:pPr>
        <w:numPr>
          <w:ilvl w:val="1"/>
          <w:numId w:val="5"/>
        </w:numPr>
        <w:spacing w:after="240"/>
        <w:rPr>
          <w:b/>
          <w:bCs/>
          <w:sz w:val="22"/>
          <w:szCs w:val="22"/>
        </w:rPr>
      </w:pPr>
      <w:r w:rsidRPr="00A8145F">
        <w:rPr>
          <w:bCs/>
          <w:sz w:val="22"/>
          <w:szCs w:val="22"/>
          <w:u w:val="single"/>
        </w:rPr>
        <w:t>Assignment</w:t>
      </w:r>
      <w:r w:rsidRPr="00F903F7">
        <w:rPr>
          <w:sz w:val="22"/>
          <w:szCs w:val="22"/>
        </w:rPr>
        <w:t xml:space="preserve">.  </w:t>
      </w:r>
      <w:r w:rsidRPr="00F903F7" w:rsidR="00CF5A1B">
        <w:rPr>
          <w:sz w:val="22"/>
          <w:szCs w:val="22"/>
        </w:rPr>
        <w:t xml:space="preserve">Neither party may </w:t>
      </w:r>
      <w:r w:rsidRPr="00F903F7" w:rsidR="00643DB2">
        <w:rPr>
          <w:sz w:val="22"/>
          <w:szCs w:val="22"/>
        </w:rPr>
        <w:t>assign this Agreement, in whole or i</w:t>
      </w:r>
      <w:r w:rsidRPr="00F903F7" w:rsidR="00CF5A1B">
        <w:rPr>
          <w:sz w:val="22"/>
          <w:szCs w:val="22"/>
        </w:rPr>
        <w:t xml:space="preserve">n part, </w:t>
      </w:r>
      <w:r w:rsidRPr="00F903F7" w:rsidR="00643DB2">
        <w:rPr>
          <w:sz w:val="22"/>
          <w:szCs w:val="22"/>
        </w:rPr>
        <w:t xml:space="preserve">without the prior written consent of </w:t>
      </w:r>
      <w:r w:rsidRPr="00F903F7" w:rsidR="00CF5A1B">
        <w:rPr>
          <w:sz w:val="22"/>
          <w:szCs w:val="22"/>
        </w:rPr>
        <w:t>the other party, except that a party may assign or transfer this Agreement or all of its rights and obligations under this Agreement without the other party’s consent to a successor-in-interest as a result of a merger</w:t>
      </w:r>
      <w:r w:rsidR="00B20EBD">
        <w:rPr>
          <w:sz w:val="22"/>
          <w:szCs w:val="22"/>
        </w:rPr>
        <w:t>, stock or equity interests sale,</w:t>
      </w:r>
      <w:r w:rsidRPr="00F903F7" w:rsidR="00CF5A1B">
        <w:rPr>
          <w:sz w:val="22"/>
          <w:szCs w:val="22"/>
        </w:rPr>
        <w:t xml:space="preserve"> consolidation or in connection with the sale or transfer of all or substantially all of it</w:t>
      </w:r>
      <w:r w:rsidR="00B20EBD">
        <w:rPr>
          <w:sz w:val="22"/>
          <w:szCs w:val="22"/>
        </w:rPr>
        <w:t>s</w:t>
      </w:r>
      <w:r w:rsidRPr="00F903F7" w:rsidR="00CF5A1B">
        <w:rPr>
          <w:sz w:val="22"/>
          <w:szCs w:val="22"/>
        </w:rPr>
        <w:t xml:space="preserve"> business or asset</w:t>
      </w:r>
      <w:r w:rsidR="005F192C">
        <w:rPr>
          <w:sz w:val="22"/>
          <w:szCs w:val="22"/>
        </w:rPr>
        <w:t>s</w:t>
      </w:r>
      <w:r w:rsidRPr="00F903F7" w:rsidR="00CF5A1B">
        <w:rPr>
          <w:sz w:val="22"/>
          <w:szCs w:val="22"/>
        </w:rPr>
        <w:t xml:space="preserve">.  </w:t>
      </w:r>
      <w:r w:rsidRPr="00F903F7" w:rsidR="00512216">
        <w:rPr>
          <w:sz w:val="22"/>
          <w:szCs w:val="22"/>
        </w:rPr>
        <w:t xml:space="preserve">This Agreement will be binding upon and inure to the benefit of </w:t>
      </w:r>
      <w:r w:rsidR="00E06E7A">
        <w:rPr>
          <w:sz w:val="22"/>
          <w:szCs w:val="22"/>
        </w:rPr>
        <w:t xml:space="preserve">the Company </w:t>
      </w:r>
      <w:r w:rsidRPr="00F903F7" w:rsidR="00512216">
        <w:rPr>
          <w:sz w:val="22"/>
          <w:szCs w:val="22"/>
        </w:rPr>
        <w:t xml:space="preserve">and </w:t>
      </w:r>
      <w:r w:rsidR="00F903F7">
        <w:rPr>
          <w:sz w:val="22"/>
          <w:szCs w:val="22"/>
        </w:rPr>
        <w:t xml:space="preserve">the </w:t>
      </w:r>
      <w:r w:rsidR="00E06E7A">
        <w:rPr>
          <w:sz w:val="22"/>
          <w:szCs w:val="22"/>
        </w:rPr>
        <w:t>Customer</w:t>
      </w:r>
      <w:r w:rsidRPr="00F903F7" w:rsidR="00512216">
        <w:rPr>
          <w:sz w:val="22"/>
          <w:szCs w:val="22"/>
        </w:rPr>
        <w:t xml:space="preserve"> and their successors and permitted assigns</w:t>
      </w:r>
      <w:r w:rsidRPr="00F903F7" w:rsidR="00643DB2">
        <w:rPr>
          <w:sz w:val="22"/>
          <w:szCs w:val="22"/>
        </w:rPr>
        <w:t xml:space="preserve">. </w:t>
      </w:r>
    </w:p>
    <w:p w:rsidR="00012F37" w:rsidRPr="00F903F7" w:rsidP="00BE7723" w14:paraId="417B8BF1" w14:textId="1E3E37E4">
      <w:pPr>
        <w:numPr>
          <w:ilvl w:val="1"/>
          <w:numId w:val="5"/>
        </w:numPr>
        <w:spacing w:after="240"/>
        <w:rPr>
          <w:b/>
          <w:bCs/>
          <w:sz w:val="22"/>
          <w:szCs w:val="22"/>
        </w:rPr>
      </w:pPr>
      <w:r w:rsidRPr="00A8145F">
        <w:rPr>
          <w:bCs/>
          <w:sz w:val="22"/>
          <w:szCs w:val="22"/>
          <w:u w:val="single"/>
        </w:rPr>
        <w:t>Entire Agreement; Conflicts; Amendments</w:t>
      </w:r>
      <w:r w:rsidRPr="00A8145F">
        <w:rPr>
          <w:bCs/>
          <w:sz w:val="22"/>
          <w:szCs w:val="22"/>
        </w:rPr>
        <w:t>.</w:t>
      </w:r>
      <w:r w:rsidRPr="00F903F7">
        <w:rPr>
          <w:sz w:val="22"/>
          <w:szCs w:val="22"/>
        </w:rPr>
        <w:t xml:space="preserve">  </w:t>
      </w:r>
      <w:r w:rsidRPr="00F903F7" w:rsidR="00643DB2">
        <w:rPr>
          <w:sz w:val="22"/>
          <w:szCs w:val="22"/>
        </w:rPr>
        <w:t>This Agreement</w:t>
      </w:r>
      <w:r w:rsidR="005F192C">
        <w:rPr>
          <w:sz w:val="22"/>
          <w:szCs w:val="22"/>
        </w:rPr>
        <w:t xml:space="preserve"> </w:t>
      </w:r>
      <w:r w:rsidRPr="00F903F7" w:rsidR="00643DB2">
        <w:rPr>
          <w:sz w:val="22"/>
          <w:szCs w:val="22"/>
        </w:rPr>
        <w:t xml:space="preserve">represents the entire agreement and supersedes all previous agreements and understandings between the parties relating to the subject matter hereof and may be changed only in a writing signed by both parties. </w:t>
      </w:r>
      <w:r w:rsidRPr="00F903F7" w:rsidR="00106CD7">
        <w:rPr>
          <w:sz w:val="22"/>
          <w:szCs w:val="22"/>
        </w:rPr>
        <w:t>In the event of a conflict among these Terms</w:t>
      </w:r>
      <w:r w:rsidRPr="00F903F7" w:rsidR="00CF5A1B">
        <w:rPr>
          <w:sz w:val="22"/>
          <w:szCs w:val="22"/>
        </w:rPr>
        <w:t xml:space="preserve"> and any</w:t>
      </w:r>
      <w:r w:rsidRPr="00F903F7" w:rsidR="00106CD7">
        <w:rPr>
          <w:sz w:val="22"/>
          <w:szCs w:val="22"/>
        </w:rPr>
        <w:t xml:space="preserve"> term set forth in a </w:t>
      </w:r>
      <w:r w:rsidR="005F192C">
        <w:rPr>
          <w:sz w:val="22"/>
          <w:szCs w:val="22"/>
        </w:rPr>
        <w:t>Statement of Work</w:t>
      </w:r>
      <w:r w:rsidRPr="00F903F7" w:rsidR="00106CD7">
        <w:rPr>
          <w:sz w:val="22"/>
          <w:szCs w:val="22"/>
        </w:rPr>
        <w:t xml:space="preserve"> </w:t>
      </w:r>
      <w:r w:rsidRPr="00F903F7" w:rsidR="00CF5A1B">
        <w:rPr>
          <w:sz w:val="22"/>
          <w:szCs w:val="22"/>
        </w:rPr>
        <w:t>or</w:t>
      </w:r>
      <w:r w:rsidRPr="00F903F7" w:rsidR="00106CD7">
        <w:rPr>
          <w:sz w:val="22"/>
          <w:szCs w:val="22"/>
        </w:rPr>
        <w:t xml:space="preserve"> attached exhibit or addenda, the term set forth in these Terms will control unless the conflicting term specifically references the inconsistent term of these Terms, in which case the conflicting term will control only for the limited purposes set forth in the document containing such term.  </w:t>
      </w:r>
    </w:p>
    <w:p w:rsidR="00012F37" w:rsidRPr="00F903F7" w:rsidP="00BE7723" w14:paraId="7CD3EA27" w14:textId="740FB0A9">
      <w:pPr>
        <w:numPr>
          <w:ilvl w:val="1"/>
          <w:numId w:val="5"/>
        </w:numPr>
        <w:spacing w:after="240"/>
        <w:rPr>
          <w:b/>
          <w:bCs/>
          <w:sz w:val="22"/>
          <w:szCs w:val="22"/>
        </w:rPr>
      </w:pPr>
      <w:r w:rsidRPr="00A8145F">
        <w:rPr>
          <w:bCs/>
          <w:sz w:val="22"/>
          <w:szCs w:val="22"/>
          <w:u w:val="single"/>
        </w:rPr>
        <w:t>Counterparts</w:t>
      </w:r>
      <w:r w:rsidRPr="00F903F7">
        <w:rPr>
          <w:sz w:val="22"/>
          <w:szCs w:val="22"/>
        </w:rPr>
        <w:t xml:space="preserve">.  </w:t>
      </w:r>
      <w:r w:rsidRPr="00F903F7" w:rsidR="00643DB2">
        <w:rPr>
          <w:sz w:val="22"/>
          <w:szCs w:val="22"/>
        </w:rPr>
        <w:t xml:space="preserve">This Agreement may be executed in </w:t>
      </w:r>
      <w:r w:rsidRPr="00B20EBD" w:rsidR="00643DB2">
        <w:rPr>
          <w:sz w:val="22"/>
          <w:szCs w:val="22"/>
        </w:rPr>
        <w:t>counterparts</w:t>
      </w:r>
      <w:r w:rsidRPr="00B20EBD" w:rsidR="00B20EBD">
        <w:rPr>
          <w:sz w:val="22"/>
          <w:szCs w:val="22"/>
        </w:rPr>
        <w:t xml:space="preserve"> (including by means of telecopied signature pages or electronic transmission </w:t>
      </w:r>
      <w:r w:rsidR="00D66DB3">
        <w:rPr>
          <w:sz w:val="22"/>
          <w:szCs w:val="22"/>
        </w:rPr>
        <w:t>(</w:t>
      </w:r>
      <w:r w:rsidRPr="00D66DB3" w:rsidR="00D66DB3">
        <w:rPr>
          <w:i/>
          <w:iCs/>
          <w:sz w:val="22"/>
          <w:szCs w:val="22"/>
        </w:rPr>
        <w:t>e.g</w:t>
      </w:r>
      <w:r w:rsidR="00D66DB3">
        <w:rPr>
          <w:sz w:val="22"/>
          <w:szCs w:val="22"/>
        </w:rPr>
        <w:t xml:space="preserve">., via DocuSign or similar technology) </w:t>
      </w:r>
      <w:r w:rsidRPr="00B20EBD" w:rsidR="00B20EBD">
        <w:rPr>
          <w:sz w:val="22"/>
          <w:szCs w:val="22"/>
        </w:rPr>
        <w:t>in portable document format (pdf)</w:t>
      </w:r>
      <w:r w:rsidR="00B20EBD">
        <w:rPr>
          <w:sz w:val="22"/>
          <w:szCs w:val="22"/>
        </w:rPr>
        <w:t>, all of which shall be deemed originals</w:t>
      </w:r>
      <w:r w:rsidRPr="00B20EBD" w:rsidR="00B20EBD">
        <w:rPr>
          <w:sz w:val="22"/>
          <w:szCs w:val="22"/>
        </w:rPr>
        <w:t>)</w:t>
      </w:r>
      <w:r w:rsidRPr="00B20EBD" w:rsidR="00643DB2">
        <w:rPr>
          <w:sz w:val="22"/>
          <w:szCs w:val="22"/>
        </w:rPr>
        <w:t>,</w:t>
      </w:r>
      <w:r w:rsidRPr="00F903F7" w:rsidR="00643DB2">
        <w:rPr>
          <w:sz w:val="22"/>
          <w:szCs w:val="22"/>
        </w:rPr>
        <w:t xml:space="preserve"> each of which is an original but all of which, together, shall constitute but one and the same instrument.</w:t>
      </w:r>
      <w:r w:rsidR="00B20EBD">
        <w:rPr>
          <w:sz w:val="22"/>
          <w:szCs w:val="22"/>
        </w:rPr>
        <w:t xml:space="preserve">    </w:t>
      </w:r>
      <w:r w:rsidRPr="00F903F7" w:rsidR="00512216">
        <w:rPr>
          <w:sz w:val="22"/>
          <w:szCs w:val="22"/>
        </w:rPr>
        <w:t xml:space="preserve">  </w:t>
      </w:r>
    </w:p>
    <w:p w:rsidR="008A6F6C" w:rsidRPr="001E4518" w:rsidP="001E4518" w14:paraId="09A86E73" w14:textId="7D5DC1EC">
      <w:pPr>
        <w:numPr>
          <w:ilvl w:val="1"/>
          <w:numId w:val="5"/>
        </w:numPr>
        <w:spacing w:after="240"/>
        <w:rPr>
          <w:b/>
          <w:bCs/>
          <w:sz w:val="22"/>
          <w:szCs w:val="22"/>
        </w:rPr>
      </w:pPr>
      <w:r w:rsidRPr="00A8145F">
        <w:rPr>
          <w:bCs/>
          <w:sz w:val="22"/>
          <w:szCs w:val="22"/>
          <w:u w:val="single"/>
        </w:rPr>
        <w:t>Publicity</w:t>
      </w:r>
      <w:r w:rsidRPr="003B3A55">
        <w:rPr>
          <w:sz w:val="22"/>
          <w:szCs w:val="22"/>
        </w:rPr>
        <w:t xml:space="preserve">.  </w:t>
      </w:r>
      <w:r w:rsidRPr="003B3A55" w:rsidR="00E06E7A">
        <w:rPr>
          <w:sz w:val="22"/>
          <w:szCs w:val="22"/>
        </w:rPr>
        <w:t>The Company</w:t>
      </w:r>
      <w:r w:rsidRPr="003B3A55" w:rsidR="009A0F60">
        <w:rPr>
          <w:sz w:val="22"/>
          <w:szCs w:val="22"/>
        </w:rPr>
        <w:t xml:space="preserve"> </w:t>
      </w:r>
      <w:r w:rsidRPr="003B3A55" w:rsidR="00512216">
        <w:rPr>
          <w:sz w:val="22"/>
          <w:szCs w:val="22"/>
        </w:rPr>
        <w:t xml:space="preserve">may publicly refer to </w:t>
      </w:r>
      <w:r w:rsidRPr="003B3A55" w:rsidR="00F903F7">
        <w:rPr>
          <w:sz w:val="22"/>
          <w:szCs w:val="22"/>
        </w:rPr>
        <w:t xml:space="preserve">the </w:t>
      </w:r>
      <w:r w:rsidRPr="003B3A55" w:rsidR="00E06E7A">
        <w:rPr>
          <w:sz w:val="22"/>
          <w:szCs w:val="22"/>
        </w:rPr>
        <w:t>Customer</w:t>
      </w:r>
      <w:r w:rsidRPr="003B3A55" w:rsidR="00512216">
        <w:rPr>
          <w:sz w:val="22"/>
          <w:szCs w:val="22"/>
        </w:rPr>
        <w:t xml:space="preserve">, including on </w:t>
      </w:r>
      <w:r w:rsidRPr="003B3A55" w:rsidR="00E06E7A">
        <w:rPr>
          <w:sz w:val="22"/>
          <w:szCs w:val="22"/>
        </w:rPr>
        <w:t xml:space="preserve">the Company </w:t>
      </w:r>
      <w:r w:rsidRPr="003B3A55" w:rsidR="00512216">
        <w:rPr>
          <w:sz w:val="22"/>
          <w:szCs w:val="22"/>
        </w:rPr>
        <w:t>website and in sales presentations, as a</w:t>
      </w:r>
      <w:r w:rsidRPr="003B3A55" w:rsidR="00E06E7A">
        <w:rPr>
          <w:sz w:val="22"/>
          <w:szCs w:val="22"/>
        </w:rPr>
        <w:t xml:space="preserve"> Company </w:t>
      </w:r>
      <w:r w:rsidRPr="003B3A55" w:rsidR="00106CD7">
        <w:rPr>
          <w:sz w:val="22"/>
          <w:szCs w:val="22"/>
        </w:rPr>
        <w:t>customer</w:t>
      </w:r>
      <w:r w:rsidRPr="003B3A55" w:rsidR="00512216">
        <w:rPr>
          <w:sz w:val="22"/>
          <w:szCs w:val="22"/>
        </w:rPr>
        <w:t xml:space="preserve"> and may use </w:t>
      </w:r>
      <w:r w:rsidRPr="003B3A55" w:rsidR="00F903F7">
        <w:rPr>
          <w:sz w:val="22"/>
          <w:szCs w:val="22"/>
        </w:rPr>
        <w:t xml:space="preserve">the </w:t>
      </w:r>
      <w:r w:rsidRPr="003B3A55" w:rsidR="00E06E7A">
        <w:rPr>
          <w:sz w:val="22"/>
          <w:szCs w:val="22"/>
        </w:rPr>
        <w:t>Customer</w:t>
      </w:r>
      <w:r w:rsidRPr="003B3A55" w:rsidR="00512216">
        <w:rPr>
          <w:sz w:val="22"/>
          <w:szCs w:val="22"/>
        </w:rPr>
        <w:t xml:space="preserve">’s logo for such purposes. Similarly, </w:t>
      </w:r>
      <w:r w:rsidRPr="003B3A55" w:rsidR="00F903F7">
        <w:rPr>
          <w:sz w:val="22"/>
          <w:szCs w:val="22"/>
        </w:rPr>
        <w:t xml:space="preserve">the </w:t>
      </w:r>
      <w:r w:rsidRPr="003B3A55" w:rsidR="00E06E7A">
        <w:rPr>
          <w:sz w:val="22"/>
          <w:szCs w:val="22"/>
        </w:rPr>
        <w:t>Customer</w:t>
      </w:r>
      <w:r w:rsidRPr="003B3A55" w:rsidR="00512216">
        <w:rPr>
          <w:sz w:val="22"/>
          <w:szCs w:val="22"/>
        </w:rPr>
        <w:t xml:space="preserve"> may publicly refer to itself as a </w:t>
      </w:r>
      <w:r w:rsidRPr="003B3A55" w:rsidR="00106CD7">
        <w:rPr>
          <w:sz w:val="22"/>
          <w:szCs w:val="22"/>
        </w:rPr>
        <w:t xml:space="preserve">customer </w:t>
      </w:r>
      <w:r w:rsidRPr="003B3A55" w:rsidR="00512216">
        <w:rPr>
          <w:sz w:val="22"/>
          <w:szCs w:val="22"/>
        </w:rPr>
        <w:t xml:space="preserve">of </w:t>
      </w:r>
      <w:r w:rsidRPr="003B3A55" w:rsidR="00E06E7A">
        <w:rPr>
          <w:sz w:val="22"/>
          <w:szCs w:val="22"/>
        </w:rPr>
        <w:t>the Company</w:t>
      </w:r>
      <w:r w:rsidRPr="003B3A55" w:rsidR="00512216">
        <w:rPr>
          <w:sz w:val="22"/>
          <w:szCs w:val="22"/>
        </w:rPr>
        <w:t xml:space="preserve">, including on </w:t>
      </w:r>
      <w:r w:rsidRPr="003B3A55" w:rsidR="00F903F7">
        <w:rPr>
          <w:sz w:val="22"/>
          <w:szCs w:val="22"/>
        </w:rPr>
        <w:t xml:space="preserve">the </w:t>
      </w:r>
      <w:r w:rsidRPr="003B3A55" w:rsidR="00E06E7A">
        <w:rPr>
          <w:sz w:val="22"/>
          <w:szCs w:val="22"/>
        </w:rPr>
        <w:t>Customer</w:t>
      </w:r>
      <w:r w:rsidRPr="003B3A55" w:rsidR="00512216">
        <w:rPr>
          <w:sz w:val="22"/>
          <w:szCs w:val="22"/>
        </w:rPr>
        <w:t>’s website and in sales presentations.</w:t>
      </w:r>
      <w:r w:rsidRPr="001E4518">
        <w:rPr>
          <w:i/>
          <w:iCs/>
          <w:color w:val="000000"/>
          <w:sz w:val="22"/>
          <w:szCs w:val="22"/>
        </w:rPr>
        <w:br w:type="page"/>
      </w:r>
    </w:p>
    <w:p w:rsidR="008A6F6C" w:rsidRPr="008A6F6C" w:rsidP="008A6F6C" w14:paraId="68A24C3D" w14:textId="77777777">
      <w:pPr>
        <w:tabs>
          <w:tab w:val="left" w:pos="-720"/>
          <w:tab w:val="left" w:pos="3600"/>
        </w:tabs>
        <w:jc w:val="center"/>
        <w:rPr>
          <w:i/>
          <w:iCs/>
          <w:color w:val="000000"/>
          <w:sz w:val="22"/>
          <w:szCs w:val="22"/>
        </w:rPr>
      </w:pPr>
    </w:p>
    <w:p w:rsidR="008A6F6C" w:rsidRPr="008A6F6C" w:rsidP="00EF44AA" w14:paraId="1C32DE81" w14:textId="77777777">
      <w:pPr>
        <w:tabs>
          <w:tab w:val="left" w:pos="-720"/>
          <w:tab w:val="left" w:pos="3600"/>
        </w:tabs>
        <w:rPr>
          <w:color w:val="000000"/>
          <w:sz w:val="22"/>
          <w:szCs w:val="22"/>
        </w:rPr>
      </w:pPr>
    </w:p>
    <w:p w:rsidR="00EF44AA" w:rsidRPr="00365AE8" w:rsidP="00D01D79" w14:paraId="477C7138" w14:textId="3B0EFA0C">
      <w:pPr>
        <w:tabs>
          <w:tab w:val="left" w:pos="-720"/>
        </w:tabs>
        <w:jc w:val="center"/>
        <w:rPr>
          <w:b/>
          <w:bCs/>
          <w:color w:val="000000"/>
          <w:sz w:val="22"/>
          <w:szCs w:val="22"/>
        </w:rPr>
      </w:pPr>
      <w:r w:rsidRPr="00A8145F">
        <w:rPr>
          <w:color w:val="000000"/>
          <w:sz w:val="22"/>
          <w:szCs w:val="22"/>
        </w:rPr>
        <w:t>IN WITNESS WHEREOF,</w:t>
      </w:r>
      <w:r w:rsidRPr="00365AE8">
        <w:rPr>
          <w:b/>
          <w:bCs/>
          <w:color w:val="000000"/>
          <w:sz w:val="22"/>
          <w:szCs w:val="22"/>
        </w:rPr>
        <w:t xml:space="preserve"> </w:t>
      </w:r>
      <w:r w:rsidRPr="00365AE8">
        <w:rPr>
          <w:color w:val="000000"/>
          <w:sz w:val="22"/>
          <w:szCs w:val="22"/>
        </w:rPr>
        <w:t>the parties hereby execute this Agreement as of the Effective Date.</w:t>
      </w:r>
    </w:p>
    <w:p w:rsidR="00EF44AA" w:rsidRPr="00365AE8" w:rsidP="00EF44AA" w14:paraId="0C1049C3" w14:textId="77777777">
      <w:pPr>
        <w:tabs>
          <w:tab w:val="left" w:pos="-720"/>
        </w:tabs>
        <w:rPr>
          <w:color w:val="000000"/>
          <w:sz w:val="22"/>
          <w:szCs w:val="22"/>
        </w:rPr>
      </w:pPr>
    </w:p>
    <w:tbl>
      <w:tblPr>
        <w:tblStyle w:val="TableGrid"/>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tblPr>
      <w:tblGrid>
        <w:gridCol w:w="1345"/>
        <w:gridCol w:w="3060"/>
        <w:gridCol w:w="810"/>
        <w:gridCol w:w="1350"/>
        <w:gridCol w:w="3030"/>
      </w:tblGrid>
      <w:tr w14:paraId="5A2321C2" w14:textId="77777777" w:rsidTr="00086B3A">
        <w:tblPrEx>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tblPrEx>
        <w:trPr>
          <w:trHeight w:val="432"/>
          <w:jc w:val="center"/>
        </w:trPr>
        <w:tc>
          <w:tcPr>
            <w:tcW w:w="1345" w:type="dxa"/>
            <w:tcBorders>
              <w:top w:val="nil"/>
              <w:left w:val="nil"/>
              <w:bottom w:val="nil"/>
              <w:right w:val="nil"/>
            </w:tcBorders>
            <w:vAlign w:val="bottom"/>
          </w:tcPr>
          <w:p w:rsidR="00536B2B" w:rsidRPr="001E4518" w:rsidP="009D0B6D" w14:paraId="7FDFD52C"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bookmarkStart w:id="11" w:name="_DV_M125"/>
            <w:bookmarkEnd w:id="11"/>
          </w:p>
        </w:tc>
        <w:tc>
          <w:tcPr>
            <w:tcW w:w="3060" w:type="dxa"/>
            <w:tcBorders>
              <w:top w:val="nil"/>
              <w:left w:val="nil"/>
              <w:bottom w:val="nil"/>
              <w:right w:val="nil"/>
            </w:tcBorders>
            <w:vAlign w:val="bottom"/>
          </w:tcPr>
          <w:p w:rsidR="00536B2B" w:rsidRPr="001E4518" w:rsidP="009D0B6D" w14:paraId="4901F7EA" w14:textId="77777777">
            <w:pPr>
              <w:autoSpaceDE w:val="0"/>
              <w:autoSpaceDN w:val="0"/>
              <w:adjustRightInd w:val="0"/>
              <w:spacing w:after="0" w:afterAutospacing="1" w:line="240" w:lineRule="auto"/>
              <w:jc w:val="both"/>
              <w:rPr>
                <w:rFonts w:ascii="Times New Roman" w:eastAsia="SimSun" w:hAnsi="Times New Roman" w:cs="Arial"/>
                <w:b/>
                <w:sz w:val="22"/>
                <w:szCs w:val="22"/>
                <w:u w:val="single"/>
                <w:lang w:val="en-US" w:eastAsia="en-US" w:bidi="ar-SA"/>
              </w:rPr>
            </w:pPr>
            <w:r w:rsidRPr="001E4518">
              <w:rPr>
                <w:rFonts w:ascii="Times New Roman" w:eastAsia="SimSun" w:hAnsi="Times New Roman" w:cs="Arial"/>
                <w:b/>
                <w:sz w:val="22"/>
                <w:szCs w:val="22"/>
                <w:u w:val="single"/>
                <w:lang w:val="en-US" w:eastAsia="en-US" w:bidi="ar-SA"/>
              </w:rPr>
              <w:t>COMPANY:</w:t>
            </w:r>
          </w:p>
        </w:tc>
        <w:tc>
          <w:tcPr>
            <w:tcW w:w="810" w:type="dxa"/>
            <w:tcBorders>
              <w:top w:val="nil"/>
              <w:left w:val="nil"/>
              <w:bottom w:val="nil"/>
              <w:right w:val="nil"/>
            </w:tcBorders>
            <w:vAlign w:val="bottom"/>
          </w:tcPr>
          <w:p w:rsidR="00536B2B" w:rsidRPr="001E4518" w:rsidP="009D0B6D" w14:paraId="6B909A75" w14:textId="77777777">
            <w:pPr>
              <w:autoSpaceDE w:val="0"/>
              <w:autoSpaceDN w:val="0"/>
              <w:adjustRightInd w:val="0"/>
              <w:spacing w:after="0" w:afterAutospacing="1" w:line="240" w:lineRule="auto"/>
              <w:jc w:val="both"/>
              <w:rPr>
                <w:rFonts w:ascii="Times New Roman" w:eastAsia="SimSun" w:hAnsi="Times New Roman" w:cs="Arial"/>
                <w:b/>
                <w:sz w:val="22"/>
                <w:szCs w:val="22"/>
                <w:lang w:val="en-US" w:eastAsia="en-US" w:bidi="ar-SA"/>
              </w:rPr>
            </w:pPr>
          </w:p>
        </w:tc>
        <w:tc>
          <w:tcPr>
            <w:tcW w:w="1350" w:type="dxa"/>
            <w:tcBorders>
              <w:top w:val="nil"/>
              <w:left w:val="nil"/>
              <w:bottom w:val="nil"/>
              <w:right w:val="nil"/>
            </w:tcBorders>
            <w:vAlign w:val="bottom"/>
          </w:tcPr>
          <w:p w:rsidR="00536B2B" w:rsidRPr="001E4518" w:rsidP="009D0B6D" w14:paraId="25825B2A" w14:textId="77777777">
            <w:pPr>
              <w:autoSpaceDE w:val="0"/>
              <w:autoSpaceDN w:val="0"/>
              <w:adjustRightInd w:val="0"/>
              <w:spacing w:after="0" w:afterAutospacing="1" w:line="240" w:lineRule="auto"/>
              <w:jc w:val="both"/>
              <w:rPr>
                <w:rFonts w:ascii="Times New Roman" w:eastAsia="SimSun" w:hAnsi="Times New Roman" w:cs="Arial"/>
                <w:b/>
                <w:sz w:val="22"/>
                <w:szCs w:val="22"/>
                <w:u w:val="single"/>
                <w:lang w:val="en-US" w:eastAsia="en-US" w:bidi="ar-SA"/>
              </w:rPr>
            </w:pPr>
          </w:p>
        </w:tc>
        <w:tc>
          <w:tcPr>
            <w:tcW w:w="3030" w:type="dxa"/>
            <w:tcBorders>
              <w:top w:val="nil"/>
              <w:left w:val="nil"/>
              <w:bottom w:val="nil"/>
              <w:right w:val="nil"/>
            </w:tcBorders>
            <w:vAlign w:val="bottom"/>
          </w:tcPr>
          <w:p w:rsidR="00536B2B" w:rsidRPr="001E4518" w:rsidP="009D0B6D" w14:paraId="14F01A06"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r w:rsidRPr="001E4518">
              <w:rPr>
                <w:rFonts w:ascii="Times New Roman" w:eastAsia="SimSun" w:hAnsi="Times New Roman" w:cs="Arial"/>
                <w:b/>
                <w:sz w:val="22"/>
                <w:szCs w:val="22"/>
                <w:u w:val="single"/>
                <w:lang w:val="en-US" w:eastAsia="en-US" w:bidi="ar-SA"/>
              </w:rPr>
              <w:t>CUSTOMER:</w:t>
            </w:r>
          </w:p>
        </w:tc>
      </w:tr>
      <w:tr w14:paraId="35E9194B" w14:textId="77777777" w:rsidTr="00086B3A">
        <w:tblPrEx>
          <w:tblW w:w="0" w:type="auto"/>
          <w:jc w:val="center"/>
          <w:tblInd w:w="0" w:type="dxa"/>
          <w:tblCellMar>
            <w:top w:w="0" w:type="dxa"/>
            <w:left w:w="108" w:type="dxa"/>
            <w:bottom w:w="0" w:type="dxa"/>
            <w:right w:w="108" w:type="dxa"/>
          </w:tblCellMar>
          <w:tblLook w:val="04A0"/>
        </w:tblPrEx>
        <w:trPr>
          <w:trHeight w:val="432"/>
          <w:jc w:val="center"/>
        </w:trPr>
        <w:tc>
          <w:tcPr>
            <w:tcW w:w="1345" w:type="dxa"/>
            <w:tcBorders>
              <w:top w:val="nil"/>
              <w:left w:val="nil"/>
              <w:bottom w:val="nil"/>
              <w:right w:val="nil"/>
            </w:tcBorders>
            <w:vAlign w:val="bottom"/>
          </w:tcPr>
          <w:p w:rsidR="00536B2B" w:rsidRPr="001E4518" w:rsidP="009D0B6D" w14:paraId="10D2F78E"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c>
          <w:tcPr>
            <w:tcW w:w="3060" w:type="dxa"/>
            <w:tcBorders>
              <w:top w:val="nil"/>
              <w:left w:val="nil"/>
              <w:bottom w:val="nil"/>
              <w:right w:val="nil"/>
            </w:tcBorders>
            <w:vAlign w:val="bottom"/>
          </w:tcPr>
          <w:p w:rsidR="00536B2B" w:rsidRPr="001E4518" w:rsidP="009D0B6D" w14:paraId="086FC188" w14:textId="77777777">
            <w:pPr>
              <w:autoSpaceDE w:val="0"/>
              <w:autoSpaceDN w:val="0"/>
              <w:adjustRightInd w:val="0"/>
              <w:spacing w:after="0" w:afterAutospacing="1" w:line="240" w:lineRule="auto"/>
              <w:jc w:val="both"/>
              <w:rPr>
                <w:rFonts w:ascii="Times New Roman" w:eastAsia="SimSun" w:hAnsi="Times New Roman" w:cs="Arial"/>
                <w:b/>
                <w:sz w:val="22"/>
                <w:szCs w:val="22"/>
                <w:lang w:val="en-US" w:eastAsia="en-US" w:bidi="ar-SA"/>
              </w:rPr>
            </w:pPr>
          </w:p>
        </w:tc>
        <w:tc>
          <w:tcPr>
            <w:tcW w:w="810" w:type="dxa"/>
            <w:tcBorders>
              <w:top w:val="nil"/>
              <w:left w:val="nil"/>
              <w:bottom w:val="nil"/>
              <w:right w:val="nil"/>
            </w:tcBorders>
            <w:vAlign w:val="bottom"/>
          </w:tcPr>
          <w:p w:rsidR="00536B2B" w:rsidRPr="001E4518" w:rsidP="009D0B6D" w14:paraId="426021B3" w14:textId="77777777">
            <w:pPr>
              <w:autoSpaceDE w:val="0"/>
              <w:autoSpaceDN w:val="0"/>
              <w:adjustRightInd w:val="0"/>
              <w:spacing w:after="0" w:afterAutospacing="1" w:line="240" w:lineRule="auto"/>
              <w:jc w:val="both"/>
              <w:rPr>
                <w:rFonts w:ascii="Times New Roman" w:eastAsia="SimSun" w:hAnsi="Times New Roman" w:cs="Arial"/>
                <w:b/>
                <w:sz w:val="22"/>
                <w:szCs w:val="22"/>
                <w:lang w:val="en-US" w:eastAsia="en-US" w:bidi="ar-SA"/>
              </w:rPr>
            </w:pPr>
          </w:p>
        </w:tc>
        <w:tc>
          <w:tcPr>
            <w:tcW w:w="1350" w:type="dxa"/>
            <w:tcBorders>
              <w:top w:val="nil"/>
              <w:left w:val="nil"/>
              <w:bottom w:val="nil"/>
              <w:right w:val="nil"/>
            </w:tcBorders>
            <w:vAlign w:val="bottom"/>
          </w:tcPr>
          <w:p w:rsidR="00536B2B" w:rsidRPr="001E4518" w:rsidP="009D0B6D" w14:paraId="7CF998B4" w14:textId="77777777">
            <w:pPr>
              <w:autoSpaceDE w:val="0"/>
              <w:autoSpaceDN w:val="0"/>
              <w:adjustRightInd w:val="0"/>
              <w:spacing w:after="0" w:afterAutospacing="1" w:line="240" w:lineRule="auto"/>
              <w:jc w:val="both"/>
              <w:rPr>
                <w:rFonts w:ascii="Times New Roman" w:eastAsia="SimSun" w:hAnsi="Times New Roman" w:cs="Arial"/>
                <w:b/>
                <w:sz w:val="22"/>
                <w:szCs w:val="22"/>
                <w:lang w:val="en-US" w:eastAsia="en-US" w:bidi="ar-SA"/>
              </w:rPr>
            </w:pPr>
          </w:p>
        </w:tc>
        <w:tc>
          <w:tcPr>
            <w:tcW w:w="3030" w:type="dxa"/>
            <w:tcBorders>
              <w:top w:val="nil"/>
              <w:left w:val="nil"/>
              <w:bottom w:val="nil"/>
              <w:right w:val="nil"/>
            </w:tcBorders>
            <w:vAlign w:val="bottom"/>
          </w:tcPr>
          <w:p w:rsidR="00536B2B" w:rsidRPr="001E4518" w:rsidP="009D0B6D" w14:paraId="0E6438F0"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r>
      <w:tr w14:paraId="4E8DF95D" w14:textId="77777777" w:rsidTr="00086B3A">
        <w:tblPrEx>
          <w:tblW w:w="0" w:type="auto"/>
          <w:jc w:val="center"/>
          <w:tblInd w:w="0" w:type="dxa"/>
          <w:tblCellMar>
            <w:top w:w="0" w:type="dxa"/>
            <w:left w:w="108" w:type="dxa"/>
            <w:bottom w:w="0" w:type="dxa"/>
            <w:right w:w="108" w:type="dxa"/>
          </w:tblCellMar>
          <w:tblLook w:val="04A0"/>
        </w:tblPrEx>
        <w:trPr>
          <w:trHeight w:val="432"/>
          <w:jc w:val="center"/>
        </w:trPr>
        <w:tc>
          <w:tcPr>
            <w:tcW w:w="1345" w:type="dxa"/>
            <w:tcBorders>
              <w:top w:val="nil"/>
              <w:left w:val="nil"/>
              <w:bottom w:val="nil"/>
              <w:right w:val="nil"/>
            </w:tcBorders>
            <w:vAlign w:val="bottom"/>
          </w:tcPr>
          <w:p w:rsidR="00536B2B" w:rsidRPr="001E4518" w:rsidP="009D0B6D" w14:paraId="4A7C1E5F"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c>
          <w:tcPr>
            <w:tcW w:w="3060" w:type="dxa"/>
            <w:tcBorders>
              <w:top w:val="nil"/>
              <w:left w:val="nil"/>
              <w:bottom w:val="nil"/>
              <w:right w:val="nil"/>
            </w:tcBorders>
            <w:vAlign w:val="bottom"/>
          </w:tcPr>
          <w:p w:rsidR="00536B2B" w:rsidRPr="001E4518" w:rsidP="009D0B6D" w14:paraId="16A61155" w14:textId="77777777">
            <w:pPr>
              <w:autoSpaceDE w:val="0"/>
              <w:autoSpaceDN w:val="0"/>
              <w:adjustRightInd w:val="0"/>
              <w:spacing w:after="0" w:afterAutospacing="1" w:line="240" w:lineRule="auto"/>
              <w:jc w:val="both"/>
              <w:rPr>
                <w:rFonts w:ascii="Times New Roman" w:eastAsia="SimSun" w:hAnsi="Times New Roman" w:cs="Arial"/>
                <w:b/>
                <w:sz w:val="22"/>
                <w:szCs w:val="22"/>
                <w:lang w:val="en-US" w:eastAsia="en-US" w:bidi="ar-SA"/>
              </w:rPr>
            </w:pPr>
            <w:r w:rsidRPr="001E4518">
              <w:rPr>
                <w:rFonts w:ascii="Times New Roman" w:eastAsia="SimSun" w:hAnsi="Times New Roman" w:cs="Arial"/>
                <w:b/>
                <w:sz w:val="22"/>
                <w:szCs w:val="22"/>
                <w:lang w:val="en-US" w:eastAsia="en-US" w:bidi="ar-SA"/>
              </w:rPr>
              <w:t>Simple Healthcare, Inc.</w:t>
            </w:r>
          </w:p>
        </w:tc>
        <w:tc>
          <w:tcPr>
            <w:tcW w:w="810" w:type="dxa"/>
            <w:tcBorders>
              <w:top w:val="nil"/>
              <w:left w:val="nil"/>
              <w:bottom w:val="nil"/>
              <w:right w:val="nil"/>
            </w:tcBorders>
            <w:vAlign w:val="bottom"/>
          </w:tcPr>
          <w:p w:rsidR="00536B2B" w:rsidRPr="001E4518" w:rsidP="009D0B6D" w14:paraId="7BF3B627" w14:textId="77777777">
            <w:pPr>
              <w:autoSpaceDE w:val="0"/>
              <w:autoSpaceDN w:val="0"/>
              <w:adjustRightInd w:val="0"/>
              <w:spacing w:after="0" w:afterAutospacing="1" w:line="240" w:lineRule="auto"/>
              <w:jc w:val="both"/>
              <w:rPr>
                <w:rFonts w:ascii="Times New Roman" w:eastAsia="SimSun" w:hAnsi="Times New Roman" w:cs="Arial"/>
                <w:b/>
                <w:sz w:val="22"/>
                <w:szCs w:val="22"/>
                <w:lang w:val="en-US" w:eastAsia="en-US" w:bidi="ar-SA"/>
              </w:rPr>
            </w:pPr>
          </w:p>
        </w:tc>
        <w:tc>
          <w:tcPr>
            <w:tcW w:w="1350" w:type="dxa"/>
            <w:tcBorders>
              <w:top w:val="nil"/>
              <w:left w:val="nil"/>
              <w:bottom w:val="nil"/>
              <w:right w:val="nil"/>
            </w:tcBorders>
            <w:vAlign w:val="bottom"/>
          </w:tcPr>
          <w:p w:rsidR="00536B2B" w:rsidRPr="001E4518" w:rsidP="009D0B6D" w14:paraId="4F9FF2EC" w14:textId="77777777">
            <w:pPr>
              <w:autoSpaceDE w:val="0"/>
              <w:autoSpaceDN w:val="0"/>
              <w:adjustRightInd w:val="0"/>
              <w:spacing w:after="0" w:afterAutospacing="1" w:line="240" w:lineRule="auto"/>
              <w:jc w:val="both"/>
              <w:rPr>
                <w:rFonts w:ascii="Times New Roman" w:eastAsia="SimSun" w:hAnsi="Times New Roman" w:cs="Arial"/>
                <w:b/>
                <w:sz w:val="22"/>
                <w:szCs w:val="22"/>
                <w:lang w:val="en-US" w:eastAsia="en-US" w:bidi="ar-SA"/>
              </w:rPr>
            </w:pPr>
          </w:p>
        </w:tc>
        <w:tc>
          <w:tcPr>
            <w:tcW w:w="3030" w:type="dxa"/>
            <w:tcBorders>
              <w:top w:val="nil"/>
              <w:left w:val="nil"/>
              <w:bottom w:val="nil"/>
              <w:right w:val="nil"/>
            </w:tcBorders>
            <w:vAlign w:val="bottom"/>
          </w:tcPr>
          <w:p w:rsidR="00536B2B" w:rsidRPr="001E4518" w:rsidP="009D0B6D" w14:paraId="46373235" w14:textId="0B3FAE20">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r w:rsidRPr="001E4518">
              <w:rPr>
                <w:rFonts w:ascii="Times New Roman" w:eastAsia="SimSun" w:hAnsi="Times New Roman" w:cs="Arial"/>
                <w:b/>
                <w:sz w:val="22"/>
                <w:szCs w:val="22"/>
                <w:lang w:val="en-US" w:eastAsia="en-US" w:bidi="ar-SA"/>
              </w:rPr>
              <w:t>[</w:t>
            </w:r>
            <w:r w:rsidRPr="001E4518" w:rsidR="001E4518">
              <w:rPr>
                <w:rFonts w:ascii="Times New Roman" w:eastAsia="SimSun" w:hAnsi="Times New Roman" w:cs="Arial"/>
                <w:b/>
                <w:sz w:val="22"/>
                <w:szCs w:val="22"/>
                <w:highlight w:val="yellow"/>
                <w:lang w:val="en-US" w:eastAsia="en-US" w:bidi="ar-SA"/>
              </w:rPr>
              <w:t>inset entity name</w:t>
            </w:r>
            <w:r w:rsidRPr="001E4518">
              <w:rPr>
                <w:rFonts w:ascii="Times New Roman" w:eastAsia="SimSun" w:hAnsi="Times New Roman" w:cs="Arial"/>
                <w:b/>
                <w:sz w:val="22"/>
                <w:szCs w:val="22"/>
                <w:lang w:val="en-US" w:eastAsia="en-US" w:bidi="ar-SA"/>
              </w:rPr>
              <w:t>]</w:t>
            </w:r>
          </w:p>
        </w:tc>
      </w:tr>
      <w:tr w14:paraId="0BEA4066" w14:textId="77777777" w:rsidTr="00086B3A">
        <w:tblPrEx>
          <w:tblW w:w="0" w:type="auto"/>
          <w:jc w:val="center"/>
          <w:tblInd w:w="0" w:type="dxa"/>
          <w:tblCellMar>
            <w:top w:w="0" w:type="dxa"/>
            <w:left w:w="108" w:type="dxa"/>
            <w:bottom w:w="0" w:type="dxa"/>
            <w:right w:w="108" w:type="dxa"/>
          </w:tblCellMar>
          <w:tblLook w:val="04A0"/>
        </w:tblPrEx>
        <w:trPr>
          <w:trHeight w:val="432"/>
          <w:jc w:val="center"/>
        </w:trPr>
        <w:tc>
          <w:tcPr>
            <w:tcW w:w="1345" w:type="dxa"/>
            <w:tcBorders>
              <w:top w:val="nil"/>
              <w:left w:val="nil"/>
              <w:bottom w:val="nil"/>
              <w:right w:val="nil"/>
            </w:tcBorders>
            <w:vAlign w:val="bottom"/>
          </w:tcPr>
          <w:p w:rsidR="00536B2B" w:rsidRPr="001E4518" w:rsidP="009D0B6D" w14:paraId="37A44405"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c>
          <w:tcPr>
            <w:tcW w:w="3060" w:type="dxa"/>
            <w:tcBorders>
              <w:top w:val="nil"/>
              <w:left w:val="nil"/>
              <w:bottom w:val="nil"/>
              <w:right w:val="nil"/>
            </w:tcBorders>
            <w:vAlign w:val="bottom"/>
          </w:tcPr>
          <w:p w:rsidR="00536B2B" w:rsidRPr="001E4518" w:rsidP="009D0B6D" w14:paraId="33D2487D"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c>
          <w:tcPr>
            <w:tcW w:w="810" w:type="dxa"/>
            <w:tcBorders>
              <w:top w:val="nil"/>
              <w:left w:val="nil"/>
              <w:bottom w:val="nil"/>
              <w:right w:val="nil"/>
            </w:tcBorders>
            <w:vAlign w:val="bottom"/>
          </w:tcPr>
          <w:p w:rsidR="00536B2B" w:rsidRPr="001E4518" w:rsidP="009D0B6D" w14:paraId="2533A0A1"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c>
          <w:tcPr>
            <w:tcW w:w="1350" w:type="dxa"/>
            <w:tcBorders>
              <w:top w:val="nil"/>
              <w:left w:val="nil"/>
              <w:bottom w:val="nil"/>
              <w:right w:val="nil"/>
            </w:tcBorders>
            <w:vAlign w:val="bottom"/>
          </w:tcPr>
          <w:p w:rsidR="00536B2B" w:rsidRPr="001E4518" w:rsidP="009D0B6D" w14:paraId="48A60353"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c>
          <w:tcPr>
            <w:tcW w:w="3030" w:type="dxa"/>
            <w:tcBorders>
              <w:top w:val="nil"/>
              <w:left w:val="nil"/>
              <w:bottom w:val="nil"/>
              <w:right w:val="nil"/>
            </w:tcBorders>
            <w:vAlign w:val="bottom"/>
          </w:tcPr>
          <w:p w:rsidR="00536B2B" w:rsidRPr="001E4518" w:rsidP="009D0B6D" w14:paraId="23DA61E4"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r>
      <w:tr w14:paraId="6084AAC8" w14:textId="77777777" w:rsidTr="00086B3A">
        <w:tblPrEx>
          <w:tblW w:w="0" w:type="auto"/>
          <w:jc w:val="center"/>
          <w:tblInd w:w="0" w:type="dxa"/>
          <w:tblCellMar>
            <w:top w:w="0" w:type="dxa"/>
            <w:left w:w="108" w:type="dxa"/>
            <w:bottom w:w="0" w:type="dxa"/>
            <w:right w:w="108" w:type="dxa"/>
          </w:tblCellMar>
          <w:tblLook w:val="04A0"/>
        </w:tblPrEx>
        <w:trPr>
          <w:trHeight w:val="432"/>
          <w:jc w:val="center"/>
        </w:trPr>
        <w:tc>
          <w:tcPr>
            <w:tcW w:w="1345" w:type="dxa"/>
            <w:tcBorders>
              <w:top w:val="nil"/>
              <w:left w:val="nil"/>
              <w:bottom w:val="nil"/>
              <w:right w:val="nil"/>
            </w:tcBorders>
            <w:vAlign w:val="bottom"/>
          </w:tcPr>
          <w:p w:rsidR="00536B2B" w:rsidRPr="001E4518" w:rsidP="009D0B6D" w14:paraId="34B530FE"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r w:rsidRPr="001E4518">
              <w:rPr>
                <w:rFonts w:ascii="Times New Roman" w:eastAsia="SimSun" w:hAnsi="Times New Roman" w:cs="Arial"/>
                <w:bCs/>
                <w:sz w:val="22"/>
                <w:szCs w:val="22"/>
                <w:lang w:val="en-US" w:eastAsia="en-US" w:bidi="ar-SA"/>
              </w:rPr>
              <w:t>By:</w:t>
            </w:r>
          </w:p>
        </w:tc>
        <w:tc>
          <w:tcPr>
            <w:tcW w:w="3060" w:type="dxa"/>
            <w:tcBorders>
              <w:top w:val="nil"/>
              <w:left w:val="nil"/>
              <w:right w:val="nil"/>
            </w:tcBorders>
            <w:vAlign w:val="bottom"/>
          </w:tcPr>
          <w:p w:rsidR="00536B2B" w:rsidRPr="001E4518" w:rsidP="009D0B6D" w14:paraId="262552FF"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c>
          <w:tcPr>
            <w:tcW w:w="810" w:type="dxa"/>
            <w:tcBorders>
              <w:top w:val="nil"/>
              <w:left w:val="nil"/>
              <w:bottom w:val="nil"/>
              <w:right w:val="nil"/>
            </w:tcBorders>
            <w:vAlign w:val="bottom"/>
          </w:tcPr>
          <w:p w:rsidR="00536B2B" w:rsidRPr="001E4518" w:rsidP="009D0B6D" w14:paraId="00EDC87F"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c>
          <w:tcPr>
            <w:tcW w:w="1350" w:type="dxa"/>
            <w:tcBorders>
              <w:top w:val="nil"/>
              <w:left w:val="nil"/>
              <w:bottom w:val="nil"/>
              <w:right w:val="nil"/>
            </w:tcBorders>
            <w:vAlign w:val="bottom"/>
          </w:tcPr>
          <w:p w:rsidR="00536B2B" w:rsidRPr="001E4518" w:rsidP="009D0B6D" w14:paraId="3D316B08"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r w:rsidRPr="001E4518">
              <w:rPr>
                <w:rFonts w:ascii="Times New Roman" w:eastAsia="SimSun" w:hAnsi="Times New Roman" w:cs="Arial"/>
                <w:bCs/>
                <w:sz w:val="22"/>
                <w:szCs w:val="22"/>
                <w:lang w:val="en-US" w:eastAsia="en-US" w:bidi="ar-SA"/>
              </w:rPr>
              <w:t>By:</w:t>
            </w:r>
          </w:p>
        </w:tc>
        <w:tc>
          <w:tcPr>
            <w:tcW w:w="3030" w:type="dxa"/>
            <w:tcBorders>
              <w:top w:val="nil"/>
              <w:left w:val="nil"/>
              <w:right w:val="nil"/>
            </w:tcBorders>
            <w:vAlign w:val="bottom"/>
          </w:tcPr>
          <w:p w:rsidR="00536B2B" w:rsidRPr="001E4518" w:rsidP="009D0B6D" w14:paraId="2BE3E2E8"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r>
      <w:tr w14:paraId="360F97C8" w14:textId="77777777" w:rsidTr="00086B3A">
        <w:tblPrEx>
          <w:tblW w:w="0" w:type="auto"/>
          <w:jc w:val="center"/>
          <w:tblInd w:w="0" w:type="dxa"/>
          <w:tblCellMar>
            <w:top w:w="0" w:type="dxa"/>
            <w:left w:w="108" w:type="dxa"/>
            <w:bottom w:w="0" w:type="dxa"/>
            <w:right w:w="108" w:type="dxa"/>
          </w:tblCellMar>
          <w:tblLook w:val="04A0"/>
        </w:tblPrEx>
        <w:trPr>
          <w:trHeight w:val="432"/>
          <w:jc w:val="center"/>
        </w:trPr>
        <w:tc>
          <w:tcPr>
            <w:tcW w:w="1345" w:type="dxa"/>
            <w:tcBorders>
              <w:top w:val="nil"/>
              <w:left w:val="nil"/>
              <w:bottom w:val="nil"/>
              <w:right w:val="nil"/>
            </w:tcBorders>
            <w:vAlign w:val="bottom"/>
          </w:tcPr>
          <w:p w:rsidR="00536B2B" w:rsidRPr="001E4518" w:rsidP="009D0B6D" w14:paraId="5C98A5F4"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r w:rsidRPr="001E4518">
              <w:rPr>
                <w:rFonts w:ascii="Times New Roman" w:eastAsia="SimSun" w:hAnsi="Times New Roman" w:cs="Arial"/>
                <w:bCs/>
                <w:sz w:val="22"/>
                <w:szCs w:val="22"/>
                <w:lang w:val="en-US" w:eastAsia="en-US" w:bidi="ar-SA"/>
              </w:rPr>
              <w:t>Print Name:</w:t>
            </w:r>
          </w:p>
        </w:tc>
        <w:tc>
          <w:tcPr>
            <w:tcW w:w="3060" w:type="dxa"/>
            <w:tcBorders>
              <w:left w:val="nil"/>
              <w:right w:val="nil"/>
            </w:tcBorders>
            <w:vAlign w:val="bottom"/>
          </w:tcPr>
          <w:p w:rsidR="00536B2B" w:rsidRPr="001E4518" w:rsidP="009D0B6D" w14:paraId="67235FAC"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c>
          <w:tcPr>
            <w:tcW w:w="810" w:type="dxa"/>
            <w:tcBorders>
              <w:top w:val="nil"/>
              <w:left w:val="nil"/>
              <w:bottom w:val="nil"/>
              <w:right w:val="nil"/>
            </w:tcBorders>
            <w:vAlign w:val="bottom"/>
          </w:tcPr>
          <w:p w:rsidR="00536B2B" w:rsidRPr="001E4518" w:rsidP="009D0B6D" w14:paraId="531A481D"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c>
          <w:tcPr>
            <w:tcW w:w="1350" w:type="dxa"/>
            <w:tcBorders>
              <w:top w:val="nil"/>
              <w:left w:val="nil"/>
              <w:bottom w:val="nil"/>
              <w:right w:val="nil"/>
            </w:tcBorders>
            <w:vAlign w:val="bottom"/>
          </w:tcPr>
          <w:p w:rsidR="00536B2B" w:rsidRPr="001E4518" w:rsidP="009D0B6D" w14:paraId="324D5954"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r w:rsidRPr="001E4518">
              <w:rPr>
                <w:rFonts w:ascii="Times New Roman" w:eastAsia="SimSun" w:hAnsi="Times New Roman" w:cs="Arial"/>
                <w:bCs/>
                <w:sz w:val="22"/>
                <w:szCs w:val="22"/>
                <w:lang w:val="en-US" w:eastAsia="en-US" w:bidi="ar-SA"/>
              </w:rPr>
              <w:t>Print Name:</w:t>
            </w:r>
          </w:p>
        </w:tc>
        <w:tc>
          <w:tcPr>
            <w:tcW w:w="3030" w:type="dxa"/>
            <w:tcBorders>
              <w:left w:val="nil"/>
              <w:right w:val="nil"/>
            </w:tcBorders>
            <w:vAlign w:val="bottom"/>
          </w:tcPr>
          <w:p w:rsidR="00536B2B" w:rsidRPr="001E4518" w:rsidP="009D0B6D" w14:paraId="5C68A85B"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r>
      <w:tr w14:paraId="0B3D09A2" w14:textId="77777777" w:rsidTr="00086B3A">
        <w:tblPrEx>
          <w:tblW w:w="0" w:type="auto"/>
          <w:jc w:val="center"/>
          <w:tblInd w:w="0" w:type="dxa"/>
          <w:tblCellMar>
            <w:top w:w="0" w:type="dxa"/>
            <w:left w:w="108" w:type="dxa"/>
            <w:bottom w:w="0" w:type="dxa"/>
            <w:right w:w="108" w:type="dxa"/>
          </w:tblCellMar>
          <w:tblLook w:val="04A0"/>
        </w:tblPrEx>
        <w:trPr>
          <w:trHeight w:val="432"/>
          <w:jc w:val="center"/>
        </w:trPr>
        <w:tc>
          <w:tcPr>
            <w:tcW w:w="1345" w:type="dxa"/>
            <w:tcBorders>
              <w:top w:val="nil"/>
              <w:left w:val="nil"/>
              <w:bottom w:val="nil"/>
              <w:right w:val="nil"/>
            </w:tcBorders>
            <w:vAlign w:val="bottom"/>
          </w:tcPr>
          <w:p w:rsidR="00536B2B" w:rsidRPr="001E4518" w:rsidP="009D0B6D" w14:paraId="0F3E9CA4"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r w:rsidRPr="001E4518">
              <w:rPr>
                <w:rFonts w:ascii="Times New Roman" w:eastAsia="SimSun" w:hAnsi="Times New Roman" w:cs="Arial"/>
                <w:bCs/>
                <w:sz w:val="22"/>
                <w:szCs w:val="22"/>
                <w:lang w:val="en-US" w:eastAsia="en-US" w:bidi="ar-SA"/>
              </w:rPr>
              <w:t>Title:</w:t>
            </w:r>
          </w:p>
        </w:tc>
        <w:tc>
          <w:tcPr>
            <w:tcW w:w="3060" w:type="dxa"/>
            <w:tcBorders>
              <w:left w:val="nil"/>
              <w:right w:val="nil"/>
            </w:tcBorders>
            <w:vAlign w:val="bottom"/>
          </w:tcPr>
          <w:p w:rsidR="00536B2B" w:rsidRPr="001E4518" w:rsidP="009D0B6D" w14:paraId="700BEFE7"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c>
          <w:tcPr>
            <w:tcW w:w="810" w:type="dxa"/>
            <w:tcBorders>
              <w:top w:val="nil"/>
              <w:left w:val="nil"/>
              <w:bottom w:val="nil"/>
              <w:right w:val="nil"/>
            </w:tcBorders>
            <w:vAlign w:val="bottom"/>
          </w:tcPr>
          <w:p w:rsidR="00536B2B" w:rsidRPr="001E4518" w:rsidP="009D0B6D" w14:paraId="14FF7731"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c>
          <w:tcPr>
            <w:tcW w:w="1350" w:type="dxa"/>
            <w:tcBorders>
              <w:top w:val="nil"/>
              <w:left w:val="nil"/>
              <w:bottom w:val="nil"/>
              <w:right w:val="nil"/>
            </w:tcBorders>
            <w:vAlign w:val="bottom"/>
          </w:tcPr>
          <w:p w:rsidR="00536B2B" w:rsidRPr="001E4518" w:rsidP="009D0B6D" w14:paraId="278C5976"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r w:rsidRPr="001E4518">
              <w:rPr>
                <w:rFonts w:ascii="Times New Roman" w:eastAsia="SimSun" w:hAnsi="Times New Roman" w:cs="Arial"/>
                <w:bCs/>
                <w:sz w:val="22"/>
                <w:szCs w:val="22"/>
                <w:lang w:val="en-US" w:eastAsia="en-US" w:bidi="ar-SA"/>
              </w:rPr>
              <w:t>Title:</w:t>
            </w:r>
          </w:p>
        </w:tc>
        <w:tc>
          <w:tcPr>
            <w:tcW w:w="3030" w:type="dxa"/>
            <w:tcBorders>
              <w:left w:val="nil"/>
              <w:right w:val="nil"/>
            </w:tcBorders>
            <w:vAlign w:val="bottom"/>
          </w:tcPr>
          <w:p w:rsidR="00536B2B" w:rsidRPr="001E4518" w:rsidP="009D0B6D" w14:paraId="4E50C25B"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r>
      <w:tr w14:paraId="0D23AB53" w14:textId="77777777" w:rsidTr="00086B3A">
        <w:tblPrEx>
          <w:tblW w:w="0" w:type="auto"/>
          <w:jc w:val="center"/>
          <w:tblInd w:w="0" w:type="dxa"/>
          <w:tblCellMar>
            <w:top w:w="0" w:type="dxa"/>
            <w:left w:w="108" w:type="dxa"/>
            <w:bottom w:w="0" w:type="dxa"/>
            <w:right w:w="108" w:type="dxa"/>
          </w:tblCellMar>
          <w:tblLook w:val="04A0"/>
        </w:tblPrEx>
        <w:trPr>
          <w:trHeight w:val="432"/>
          <w:jc w:val="center"/>
        </w:trPr>
        <w:tc>
          <w:tcPr>
            <w:tcW w:w="1345" w:type="dxa"/>
            <w:tcBorders>
              <w:top w:val="nil"/>
              <w:left w:val="nil"/>
              <w:bottom w:val="nil"/>
              <w:right w:val="nil"/>
            </w:tcBorders>
            <w:vAlign w:val="bottom"/>
          </w:tcPr>
          <w:p w:rsidR="00536B2B" w:rsidRPr="001E4518" w:rsidP="009D0B6D" w14:paraId="3FA746E5"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r w:rsidRPr="001E4518">
              <w:rPr>
                <w:rFonts w:ascii="Times New Roman" w:eastAsia="SimSun" w:hAnsi="Times New Roman" w:cs="Arial"/>
                <w:bCs/>
                <w:sz w:val="22"/>
                <w:szCs w:val="22"/>
                <w:lang w:val="en-US" w:eastAsia="en-US" w:bidi="ar-SA"/>
              </w:rPr>
              <w:t>Date:</w:t>
            </w:r>
          </w:p>
        </w:tc>
        <w:tc>
          <w:tcPr>
            <w:tcW w:w="3060" w:type="dxa"/>
            <w:tcBorders>
              <w:left w:val="nil"/>
              <w:right w:val="nil"/>
            </w:tcBorders>
            <w:vAlign w:val="bottom"/>
          </w:tcPr>
          <w:p w:rsidR="00536B2B" w:rsidRPr="001E4518" w:rsidP="009D0B6D" w14:paraId="0F579E21"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c>
          <w:tcPr>
            <w:tcW w:w="810" w:type="dxa"/>
            <w:tcBorders>
              <w:top w:val="nil"/>
              <w:left w:val="nil"/>
              <w:bottom w:val="nil"/>
              <w:right w:val="nil"/>
            </w:tcBorders>
            <w:vAlign w:val="bottom"/>
          </w:tcPr>
          <w:p w:rsidR="00536B2B" w:rsidRPr="001E4518" w:rsidP="009D0B6D" w14:paraId="2F5A10C9"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c>
          <w:tcPr>
            <w:tcW w:w="1350" w:type="dxa"/>
            <w:tcBorders>
              <w:top w:val="nil"/>
              <w:left w:val="nil"/>
              <w:bottom w:val="nil"/>
              <w:right w:val="nil"/>
            </w:tcBorders>
            <w:vAlign w:val="bottom"/>
          </w:tcPr>
          <w:p w:rsidR="00536B2B" w:rsidRPr="001E4518" w:rsidP="009D0B6D" w14:paraId="2D42BCB9"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r w:rsidRPr="001E4518">
              <w:rPr>
                <w:rFonts w:ascii="Times New Roman" w:eastAsia="SimSun" w:hAnsi="Times New Roman" w:cs="Arial"/>
                <w:bCs/>
                <w:sz w:val="22"/>
                <w:szCs w:val="22"/>
                <w:lang w:val="en-US" w:eastAsia="en-US" w:bidi="ar-SA"/>
              </w:rPr>
              <w:t>Date:</w:t>
            </w:r>
          </w:p>
        </w:tc>
        <w:tc>
          <w:tcPr>
            <w:tcW w:w="3030" w:type="dxa"/>
            <w:tcBorders>
              <w:left w:val="nil"/>
              <w:right w:val="nil"/>
            </w:tcBorders>
            <w:vAlign w:val="bottom"/>
          </w:tcPr>
          <w:p w:rsidR="00536B2B" w:rsidRPr="001E4518" w:rsidP="009D0B6D" w14:paraId="744EC68B" w14:textId="77777777">
            <w:pPr>
              <w:autoSpaceDE w:val="0"/>
              <w:autoSpaceDN w:val="0"/>
              <w:adjustRightInd w:val="0"/>
              <w:spacing w:after="0" w:afterAutospacing="1" w:line="240" w:lineRule="auto"/>
              <w:jc w:val="both"/>
              <w:rPr>
                <w:rFonts w:ascii="Times New Roman" w:eastAsia="SimSun" w:hAnsi="Times New Roman" w:cs="Arial"/>
                <w:bCs/>
                <w:sz w:val="22"/>
                <w:szCs w:val="22"/>
                <w:lang w:val="en-US" w:eastAsia="en-US" w:bidi="ar-SA"/>
              </w:rPr>
            </w:pPr>
          </w:p>
        </w:tc>
      </w:tr>
    </w:tbl>
    <w:p w:rsidR="00EF44AA" w:rsidRPr="001E4518" w:rsidP="00536B2B" w14:paraId="6AD2E397" w14:textId="77777777">
      <w:pPr>
        <w:tabs>
          <w:tab w:val="left" w:pos="-720"/>
          <w:tab w:val="left" w:pos="3600"/>
        </w:tabs>
        <w:jc w:val="left"/>
        <w:rPr>
          <w:color w:val="000000"/>
          <w:sz w:val="22"/>
          <w:szCs w:val="22"/>
          <w:u w:val="single"/>
        </w:rPr>
      </w:pPr>
    </w:p>
    <w:p w:rsidR="00A14DA9" w:rsidP="00896895" w14:paraId="76752F57" w14:textId="77777777">
      <w:pPr>
        <w:rPr>
          <w:b/>
          <w:caps/>
          <w:sz w:val="22"/>
          <w:szCs w:val="22"/>
        </w:rPr>
      </w:pPr>
    </w:p>
    <w:p w:rsidR="0072415D" w:rsidP="0072415D" w14:paraId="300C16FE" w14:textId="77777777">
      <w:pPr>
        <w:rPr>
          <w:b/>
          <w:caps/>
          <w:sz w:val="22"/>
          <w:szCs w:val="22"/>
        </w:rPr>
      </w:pPr>
    </w:p>
    <w:p w:rsidR="0072415D" w:rsidP="0072415D" w14:paraId="18137439" w14:textId="77777777">
      <w:pPr>
        <w:rPr>
          <w:b/>
          <w:caps/>
          <w:sz w:val="22"/>
          <w:szCs w:val="22"/>
        </w:rPr>
      </w:pPr>
    </w:p>
    <w:p w:rsidR="0072415D" w:rsidP="0072415D" w14:paraId="6A4B06D6" w14:textId="77777777">
      <w:pPr>
        <w:rPr>
          <w:b/>
          <w:caps/>
          <w:sz w:val="22"/>
          <w:szCs w:val="22"/>
        </w:rPr>
      </w:pPr>
    </w:p>
    <w:p w:rsidR="0072415D" w:rsidP="0072415D" w14:paraId="7C216774" w14:textId="77777777">
      <w:pPr>
        <w:rPr>
          <w:b/>
          <w:caps/>
          <w:sz w:val="22"/>
          <w:szCs w:val="22"/>
        </w:rPr>
      </w:pPr>
    </w:p>
    <w:p w:rsidR="0072415D" w:rsidRPr="0072415D" w:rsidP="0072415D" w14:paraId="724CA343" w14:textId="2CF1E118">
      <w:pPr>
        <w:rPr>
          <w:sz w:val="22"/>
          <w:szCs w:val="22"/>
        </w:rPr>
        <w:sectPr w:rsidSect="002C1338">
          <w:footerReference w:type="first" r:id="rId9"/>
          <w:type w:val="continuous"/>
          <w:pgSz w:w="12240" w:h="15840" w:code="1"/>
          <w:pgMar w:top="994" w:right="1296" w:bottom="734" w:left="1339" w:header="720" w:footer="720" w:gutter="0"/>
          <w:pgNumType w:start="1"/>
          <w:cols w:space="720"/>
          <w:titlePg/>
          <w:docGrid w:linePitch="326"/>
        </w:sectPr>
      </w:pPr>
    </w:p>
    <w:p w:rsidR="001B369A" w:rsidRPr="00E519A8" w:rsidP="001B369A" w14:paraId="60C29812" w14:textId="219DA615">
      <w:pPr>
        <w:jc w:val="center"/>
        <w:rPr>
          <w:b/>
          <w:caps/>
          <w:sz w:val="22"/>
          <w:szCs w:val="22"/>
          <w:u w:val="single"/>
        </w:rPr>
      </w:pPr>
      <w:r w:rsidRPr="00E519A8">
        <w:rPr>
          <w:b/>
          <w:caps/>
          <w:sz w:val="22"/>
          <w:szCs w:val="22"/>
          <w:u w:val="single"/>
        </w:rPr>
        <w:t>Exhibit A</w:t>
      </w:r>
    </w:p>
    <w:p w:rsidR="00362060" w:rsidRPr="00F903F7" w:rsidP="001B369A" w14:paraId="37F933EB" w14:textId="0C1BBBA0">
      <w:pPr>
        <w:jc w:val="center"/>
        <w:rPr>
          <w:b/>
          <w:caps/>
          <w:sz w:val="22"/>
          <w:szCs w:val="22"/>
        </w:rPr>
      </w:pPr>
    </w:p>
    <w:p w:rsidR="00362060" w:rsidRPr="00F903F7" w:rsidP="001B369A" w14:paraId="1EF9AF56" w14:textId="75F0ACCE">
      <w:pPr>
        <w:jc w:val="center"/>
        <w:rPr>
          <w:b/>
          <w:caps/>
          <w:sz w:val="22"/>
          <w:szCs w:val="22"/>
        </w:rPr>
      </w:pPr>
      <w:r w:rsidRPr="00F903F7">
        <w:rPr>
          <w:b/>
          <w:caps/>
          <w:sz w:val="22"/>
          <w:szCs w:val="22"/>
        </w:rPr>
        <w:t>PL</w:t>
      </w:r>
      <w:r w:rsidRPr="00F903F7" w:rsidR="00B81C4B">
        <w:rPr>
          <w:b/>
          <w:caps/>
          <w:sz w:val="22"/>
          <w:szCs w:val="22"/>
        </w:rPr>
        <w:t>ATFORM</w:t>
      </w:r>
      <w:r w:rsidR="006408CB">
        <w:rPr>
          <w:b/>
          <w:caps/>
          <w:sz w:val="22"/>
          <w:szCs w:val="22"/>
        </w:rPr>
        <w:t>, SERVICE DESCRIPTION AND PRICING</w:t>
      </w:r>
    </w:p>
    <w:p w:rsidR="00B81C4B" w:rsidRPr="00F903F7" w:rsidP="001B369A" w14:paraId="3E1E3E1F" w14:textId="77777777">
      <w:pPr>
        <w:jc w:val="center"/>
        <w:rPr>
          <w:b/>
          <w:caps/>
          <w:sz w:val="22"/>
          <w:szCs w:val="22"/>
        </w:rPr>
      </w:pPr>
    </w:p>
    <w:p w:rsidR="004D169C" w:rsidRPr="00934A18" w:rsidP="00934A18" w14:paraId="4B49F340" w14:textId="398F6F78">
      <w:pPr>
        <w:spacing w:after="240"/>
        <w:jc w:val="center"/>
        <w:rPr>
          <w:b/>
          <w:bCs/>
          <w:color w:val="000000"/>
          <w:sz w:val="22"/>
          <w:szCs w:val="22"/>
          <w:u w:val="single"/>
        </w:rPr>
      </w:pPr>
      <w:r>
        <w:rPr>
          <w:b/>
          <w:bCs/>
          <w:color w:val="000000"/>
          <w:sz w:val="22"/>
          <w:szCs w:val="22"/>
          <w:u w:val="single"/>
        </w:rPr>
        <w:t xml:space="preserve">Platform and </w:t>
      </w:r>
      <w:r w:rsidRPr="00D91157">
        <w:rPr>
          <w:b/>
          <w:bCs/>
          <w:color w:val="000000"/>
          <w:sz w:val="22"/>
          <w:szCs w:val="22"/>
          <w:u w:val="single"/>
        </w:rPr>
        <w:t>Service Descriptions</w:t>
      </w:r>
    </w:p>
    <w:p w:rsidR="0083233B" w:rsidRPr="0083233B" w:rsidP="0083233B" w14:paraId="1B69AD15" w14:textId="095CB790">
      <w:pPr>
        <w:spacing w:line="276" w:lineRule="auto"/>
        <w:rPr>
          <w:rFonts w:eastAsia="Calibri" w:cs="Times New Roman"/>
          <w:b/>
          <w:bCs/>
          <w:color w:val="000000" w:themeColor="text1"/>
          <w:sz w:val="22"/>
          <w:szCs w:val="22"/>
        </w:rPr>
      </w:pPr>
      <w:r w:rsidRPr="00D91157">
        <w:rPr>
          <w:rFonts w:eastAsia="Calibri" w:cs="Times New Roman"/>
          <w:b/>
          <w:bCs/>
          <w:color w:val="000000" w:themeColor="text1"/>
          <w:sz w:val="22"/>
          <w:szCs w:val="22"/>
          <w:u w:val="single"/>
        </w:rPr>
        <w:t>Applications</w:t>
      </w:r>
      <w:r w:rsidRPr="00D91157">
        <w:rPr>
          <w:rFonts w:eastAsia="Calibri" w:cs="Times New Roman"/>
          <w:b/>
          <w:bCs/>
          <w:color w:val="000000" w:themeColor="text1"/>
          <w:sz w:val="22"/>
          <w:szCs w:val="22"/>
        </w:rPr>
        <w:t xml:space="preserve"> </w:t>
      </w:r>
    </w:p>
    <w:p w:rsidR="0083233B" w:rsidP="0083233B" w14:paraId="4021C822" w14:textId="77777777">
      <w:pPr>
        <w:spacing w:line="276" w:lineRule="auto"/>
        <w:rPr>
          <w:rFonts w:cs="Times New Roman"/>
          <w:color w:val="000000" w:themeColor="text1"/>
          <w:szCs w:val="24"/>
        </w:rPr>
      </w:pPr>
    </w:p>
    <w:p w:rsidR="0083233B" w:rsidP="0083233B" w14:paraId="6B07A175" w14:textId="77777777">
      <w:pPr>
        <w:pStyle w:val="ListParagraph"/>
        <w:numPr>
          <w:ilvl w:val="0"/>
          <w:numId w:val="25"/>
        </w:numPr>
        <w:spacing w:line="276" w:lineRule="auto"/>
        <w:rPr>
          <w:rFonts w:cs="Times New Roman"/>
          <w:color w:val="000000" w:themeColor="text1"/>
          <w:sz w:val="22"/>
          <w:szCs w:val="22"/>
        </w:rPr>
      </w:pPr>
      <w:r w:rsidRPr="4F257AF8">
        <w:rPr>
          <w:rFonts w:cs="Times New Roman"/>
          <w:color w:val="000000" w:themeColor="text1"/>
          <w:sz w:val="22"/>
          <w:szCs w:val="22"/>
        </w:rPr>
        <w:t>Simpl provides access to the Services via SaaS-based hosted web applications (the “</w:t>
      </w:r>
      <w:r w:rsidRPr="4F257AF8">
        <w:rPr>
          <w:rFonts w:cs="Times New Roman"/>
          <w:color w:val="000000" w:themeColor="text1"/>
          <w:sz w:val="22"/>
          <w:szCs w:val="22"/>
          <w:u w:val="single"/>
        </w:rPr>
        <w:t>Applications</w:t>
      </w:r>
      <w:r w:rsidRPr="4F257AF8">
        <w:rPr>
          <w:rFonts w:cs="Times New Roman"/>
          <w:color w:val="000000" w:themeColor="text1"/>
          <w:sz w:val="22"/>
          <w:szCs w:val="22"/>
        </w:rPr>
        <w:t>”):</w:t>
      </w:r>
    </w:p>
    <w:p w:rsidR="0083233B" w:rsidP="0083233B" w14:paraId="1EC9EEEE" w14:textId="77777777">
      <w:pPr>
        <w:spacing w:line="276" w:lineRule="auto"/>
        <w:rPr>
          <w:rFonts w:cs="Times New Roman"/>
          <w:color w:val="000000" w:themeColor="text1"/>
          <w:sz w:val="22"/>
          <w:szCs w:val="22"/>
        </w:rPr>
      </w:pPr>
      <w:r w:rsidRPr="4F257AF8">
        <w:rPr>
          <w:rFonts w:cs="Times New Roman"/>
          <w:color w:val="000000" w:themeColor="text1"/>
          <w:sz w:val="22"/>
          <w:szCs w:val="22"/>
        </w:rPr>
        <w:t xml:space="preserve"> </w:t>
      </w:r>
    </w:p>
    <w:p w:rsidR="0083233B" w:rsidP="0083233B" w14:paraId="43DFE9D1" w14:textId="77777777">
      <w:pPr>
        <w:pStyle w:val="ListParagraph"/>
        <w:numPr>
          <w:ilvl w:val="0"/>
          <w:numId w:val="24"/>
        </w:numPr>
        <w:tabs>
          <w:tab w:val="left" w:pos="1440"/>
        </w:tabs>
        <w:spacing w:line="276" w:lineRule="auto"/>
        <w:rPr>
          <w:rFonts w:cs="Times New Roman"/>
          <w:color w:val="000000" w:themeColor="text1"/>
          <w:sz w:val="22"/>
          <w:szCs w:val="22"/>
        </w:rPr>
      </w:pPr>
      <w:r w:rsidRPr="4F257AF8">
        <w:rPr>
          <w:rFonts w:cs="Times New Roman"/>
          <w:b/>
          <w:bCs/>
          <w:color w:val="000000" w:themeColor="text1"/>
          <w:sz w:val="22"/>
          <w:szCs w:val="22"/>
        </w:rPr>
        <w:t>Provider Application:</w:t>
      </w:r>
      <w:r w:rsidRPr="4F257AF8">
        <w:rPr>
          <w:rFonts w:cs="Times New Roman"/>
          <w:color w:val="000000" w:themeColor="text1"/>
          <w:sz w:val="22"/>
          <w:szCs w:val="22"/>
        </w:rPr>
        <w:t xml:space="preserve"> Simpl’s hosted SaaS Platform used by health care professionals, executives and staff to access and use the Services.</w:t>
      </w:r>
    </w:p>
    <w:p w:rsidR="0083233B" w:rsidP="0083233B" w14:paraId="0019CA1A" w14:textId="77777777">
      <w:pPr>
        <w:pStyle w:val="ListParagraph"/>
        <w:numPr>
          <w:ilvl w:val="0"/>
          <w:numId w:val="24"/>
        </w:numPr>
        <w:tabs>
          <w:tab w:val="left" w:pos="1440"/>
        </w:tabs>
        <w:spacing w:line="276" w:lineRule="auto"/>
        <w:rPr>
          <w:rFonts w:cs="Times New Roman"/>
          <w:color w:val="000000" w:themeColor="text1"/>
          <w:sz w:val="22"/>
          <w:szCs w:val="22"/>
        </w:rPr>
      </w:pPr>
      <w:r w:rsidRPr="4F257AF8">
        <w:rPr>
          <w:rFonts w:cs="Times New Roman"/>
          <w:b/>
          <w:bCs/>
          <w:color w:val="000000" w:themeColor="text1"/>
          <w:sz w:val="22"/>
          <w:szCs w:val="22"/>
        </w:rPr>
        <w:t>Consumer Application:</w:t>
      </w:r>
      <w:r w:rsidRPr="4F257AF8">
        <w:rPr>
          <w:rFonts w:cs="Times New Roman"/>
          <w:color w:val="000000" w:themeColor="text1"/>
          <w:sz w:val="22"/>
          <w:szCs w:val="22"/>
        </w:rPr>
        <w:t xml:space="preserve"> Simpl’s consumer application hosts all required consumer Services, which will allow a Patient to access the Services delivered via the Provider Application. </w:t>
      </w:r>
    </w:p>
    <w:p w:rsidR="0083233B" w:rsidP="0083233B" w14:paraId="786AEC62" w14:textId="77777777">
      <w:pPr>
        <w:tabs>
          <w:tab w:val="left" w:pos="1440"/>
        </w:tabs>
        <w:spacing w:line="276" w:lineRule="auto"/>
        <w:ind w:left="360"/>
        <w:rPr>
          <w:rFonts w:cs="Times New Roman"/>
          <w:color w:val="000000" w:themeColor="text1"/>
          <w:sz w:val="22"/>
          <w:szCs w:val="22"/>
        </w:rPr>
      </w:pPr>
      <w:r>
        <w:br/>
      </w:r>
      <w:r w:rsidRPr="4F257AF8">
        <w:rPr>
          <w:rFonts w:cs="Times New Roman"/>
          <w:color w:val="000000" w:themeColor="text1"/>
          <w:sz w:val="22"/>
          <w:szCs w:val="22"/>
        </w:rPr>
        <w:t xml:space="preserve">B.   The following Services are included in the Provider and Consumer Applications and provide the following features: </w:t>
      </w:r>
    </w:p>
    <w:p w:rsidR="0083233B" w:rsidP="0083233B" w14:paraId="38FB5A7F" w14:textId="77777777">
      <w:pPr>
        <w:tabs>
          <w:tab w:val="left" w:pos="1440"/>
        </w:tabs>
        <w:spacing w:line="276" w:lineRule="auto"/>
        <w:rPr>
          <w:rFonts w:cs="Times New Roman"/>
          <w:color w:val="000000" w:themeColor="text1"/>
          <w:sz w:val="22"/>
          <w:szCs w:val="22"/>
        </w:rPr>
      </w:pPr>
      <w:r w:rsidRPr="4F257AF8">
        <w:rPr>
          <w:rFonts w:cs="Times New Roman"/>
          <w:color w:val="000000" w:themeColor="text1"/>
          <w:sz w:val="22"/>
          <w:szCs w:val="22"/>
        </w:rPr>
        <w:t xml:space="preserve"> </w:t>
      </w:r>
    </w:p>
    <w:p w:rsidR="0083233B" w:rsidP="0083233B" w14:paraId="1DCB9B2C" w14:textId="520E5D33">
      <w:pPr>
        <w:pStyle w:val="ListParagraph"/>
        <w:numPr>
          <w:ilvl w:val="0"/>
          <w:numId w:val="24"/>
        </w:numPr>
        <w:tabs>
          <w:tab w:val="left" w:pos="1440"/>
        </w:tabs>
        <w:spacing w:line="276" w:lineRule="auto"/>
        <w:rPr>
          <w:rFonts w:cs="Times New Roman"/>
          <w:color w:val="000000" w:themeColor="text1"/>
          <w:sz w:val="22"/>
          <w:szCs w:val="22"/>
        </w:rPr>
      </w:pPr>
      <w:r w:rsidRPr="4F257AF8">
        <w:rPr>
          <w:rFonts w:cs="Times New Roman"/>
          <w:b/>
          <w:bCs/>
          <w:color w:val="000000" w:themeColor="text1"/>
          <w:sz w:val="22"/>
          <w:szCs w:val="22"/>
        </w:rPr>
        <w:t>White Labelling Capability:</w:t>
      </w:r>
      <w:r w:rsidRPr="4F257AF8">
        <w:rPr>
          <w:rFonts w:cs="Times New Roman"/>
          <w:color w:val="000000" w:themeColor="text1"/>
          <w:sz w:val="22"/>
          <w:szCs w:val="22"/>
        </w:rPr>
        <w:t xml:space="preserve"> </w:t>
      </w:r>
      <w:r>
        <w:rPr>
          <w:rFonts w:cs="Times New Roman"/>
          <w:color w:val="000000" w:themeColor="text1"/>
          <w:sz w:val="22"/>
          <w:szCs w:val="22"/>
        </w:rPr>
        <w:t xml:space="preserve">Simpl </w:t>
      </w:r>
      <w:r w:rsidRPr="4F257AF8">
        <w:rPr>
          <w:rFonts w:cs="Times New Roman"/>
          <w:color w:val="000000" w:themeColor="text1"/>
          <w:sz w:val="22"/>
          <w:szCs w:val="22"/>
        </w:rPr>
        <w:t xml:space="preserve">will “white label” the Applications for </w:t>
      </w:r>
      <w:r>
        <w:rPr>
          <w:rFonts w:cs="Times New Roman"/>
          <w:color w:val="000000" w:themeColor="text1"/>
          <w:sz w:val="22"/>
          <w:szCs w:val="22"/>
        </w:rPr>
        <w:t>the Customer</w:t>
      </w:r>
      <w:r w:rsidRPr="4F257AF8">
        <w:rPr>
          <w:rFonts w:cs="Times New Roman"/>
          <w:color w:val="000000" w:themeColor="text1"/>
          <w:sz w:val="22"/>
          <w:szCs w:val="22"/>
        </w:rPr>
        <w:t xml:space="preserve">, using </w:t>
      </w:r>
      <w:r>
        <w:rPr>
          <w:rFonts w:cs="Times New Roman"/>
          <w:color w:val="000000" w:themeColor="text1"/>
          <w:sz w:val="22"/>
          <w:szCs w:val="22"/>
        </w:rPr>
        <w:t>the Customer</w:t>
      </w:r>
      <w:r w:rsidRPr="4F257AF8">
        <w:rPr>
          <w:rFonts w:cs="Times New Roman"/>
          <w:color w:val="000000" w:themeColor="text1"/>
          <w:sz w:val="22"/>
          <w:szCs w:val="22"/>
        </w:rPr>
        <w:t>’s logos and marks, branding and color guidelines.</w:t>
      </w:r>
    </w:p>
    <w:p w:rsidR="0083233B" w:rsidP="0083233B" w14:paraId="270CA314" w14:textId="04F2EB79">
      <w:pPr>
        <w:pStyle w:val="ListParagraph"/>
        <w:numPr>
          <w:ilvl w:val="0"/>
          <w:numId w:val="24"/>
        </w:numPr>
        <w:tabs>
          <w:tab w:val="left" w:pos="1440"/>
        </w:tabs>
        <w:spacing w:line="276" w:lineRule="auto"/>
        <w:rPr>
          <w:rFonts w:cs="Times New Roman"/>
          <w:color w:val="000000" w:themeColor="text1"/>
          <w:sz w:val="22"/>
          <w:szCs w:val="22"/>
        </w:rPr>
      </w:pPr>
      <w:r w:rsidRPr="4F257AF8">
        <w:rPr>
          <w:rFonts w:cs="Times New Roman"/>
          <w:b/>
          <w:bCs/>
          <w:color w:val="000000" w:themeColor="text1"/>
          <w:sz w:val="22"/>
          <w:szCs w:val="22"/>
        </w:rPr>
        <w:t>Product Orchestration:</w:t>
      </w:r>
      <w:r w:rsidRPr="4F257AF8">
        <w:rPr>
          <w:rFonts w:cs="Times New Roman"/>
          <w:color w:val="000000" w:themeColor="text1"/>
          <w:sz w:val="22"/>
          <w:szCs w:val="22"/>
        </w:rPr>
        <w:t xml:space="preserve"> The Applications will fulfill the generation and delivery of the Services based on </w:t>
      </w:r>
      <w:r w:rsidR="001E4518">
        <w:rPr>
          <w:rFonts w:cs="Times New Roman"/>
          <w:color w:val="000000" w:themeColor="text1"/>
          <w:sz w:val="22"/>
          <w:szCs w:val="22"/>
        </w:rPr>
        <w:t xml:space="preserve">the </w:t>
      </w:r>
      <w:r>
        <w:rPr>
          <w:rFonts w:cs="Times New Roman"/>
          <w:color w:val="000000" w:themeColor="text1"/>
          <w:sz w:val="22"/>
          <w:szCs w:val="22"/>
        </w:rPr>
        <w:t>Service</w:t>
      </w:r>
      <w:r w:rsidRPr="4F257AF8">
        <w:rPr>
          <w:rFonts w:cs="Times New Roman"/>
          <w:color w:val="000000" w:themeColor="text1"/>
          <w:sz w:val="22"/>
          <w:szCs w:val="22"/>
        </w:rPr>
        <w:t xml:space="preserve"> offering codes. </w:t>
      </w:r>
    </w:p>
    <w:p w:rsidR="0083233B" w:rsidP="0083233B" w14:paraId="2AD903AB" w14:textId="09C6EDA1">
      <w:pPr>
        <w:pStyle w:val="ListParagraph"/>
        <w:numPr>
          <w:ilvl w:val="0"/>
          <w:numId w:val="24"/>
        </w:numPr>
        <w:tabs>
          <w:tab w:val="left" w:pos="1440"/>
        </w:tabs>
        <w:spacing w:line="276" w:lineRule="auto"/>
        <w:rPr>
          <w:rFonts w:cs="Times New Roman"/>
          <w:color w:val="000000" w:themeColor="text1"/>
          <w:sz w:val="22"/>
          <w:szCs w:val="22"/>
        </w:rPr>
      </w:pPr>
      <w:r w:rsidRPr="4F257AF8">
        <w:rPr>
          <w:rFonts w:cs="Times New Roman"/>
          <w:b/>
          <w:bCs/>
          <w:color w:val="000000" w:themeColor="text1"/>
          <w:sz w:val="22"/>
          <w:szCs w:val="22"/>
        </w:rPr>
        <w:t>User Management:</w:t>
      </w:r>
      <w:r w:rsidRPr="4F257AF8">
        <w:rPr>
          <w:rFonts w:cs="Times New Roman"/>
          <w:color w:val="000000" w:themeColor="text1"/>
          <w:sz w:val="22"/>
          <w:szCs w:val="22"/>
        </w:rPr>
        <w:t xml:space="preserve"> The Applications will support account creation, secure password management, updates and role management to provide dynamic functionality based on the </w:t>
      </w:r>
      <w:r>
        <w:rPr>
          <w:rFonts w:cs="Times New Roman"/>
          <w:color w:val="000000" w:themeColor="text1"/>
          <w:sz w:val="22"/>
          <w:szCs w:val="22"/>
        </w:rPr>
        <w:t>Service</w:t>
      </w:r>
      <w:r w:rsidRPr="4F257AF8">
        <w:rPr>
          <w:rFonts w:cs="Times New Roman"/>
          <w:color w:val="000000" w:themeColor="text1"/>
          <w:sz w:val="22"/>
          <w:szCs w:val="22"/>
        </w:rPr>
        <w:t xml:space="preserve"> configuration for </w:t>
      </w:r>
      <w:r w:rsidR="000F6ABD">
        <w:rPr>
          <w:rFonts w:cs="Times New Roman"/>
          <w:color w:val="000000" w:themeColor="text1"/>
          <w:sz w:val="22"/>
          <w:szCs w:val="22"/>
        </w:rPr>
        <w:t>U</w:t>
      </w:r>
      <w:r w:rsidRPr="4F257AF8">
        <w:rPr>
          <w:rFonts w:cs="Times New Roman"/>
          <w:color w:val="000000" w:themeColor="text1"/>
          <w:sz w:val="22"/>
          <w:szCs w:val="22"/>
        </w:rPr>
        <w:t>sers.</w:t>
      </w:r>
    </w:p>
    <w:p w:rsidR="0083233B" w:rsidP="0083233B" w14:paraId="626E82F2" w14:textId="3D7ABA20">
      <w:pPr>
        <w:pStyle w:val="ListParagraph"/>
        <w:numPr>
          <w:ilvl w:val="0"/>
          <w:numId w:val="24"/>
        </w:numPr>
        <w:tabs>
          <w:tab w:val="left" w:pos="1440"/>
        </w:tabs>
        <w:spacing w:line="276" w:lineRule="auto"/>
        <w:rPr>
          <w:rFonts w:cs="Times New Roman"/>
          <w:color w:val="000000" w:themeColor="text1"/>
          <w:sz w:val="22"/>
          <w:szCs w:val="22"/>
        </w:rPr>
      </w:pPr>
      <w:r w:rsidRPr="4F257AF8">
        <w:rPr>
          <w:rFonts w:cs="Times New Roman"/>
          <w:b/>
          <w:bCs/>
          <w:color w:val="000000" w:themeColor="text1"/>
          <w:sz w:val="22"/>
          <w:szCs w:val="22"/>
        </w:rPr>
        <w:t>Provider Management:</w:t>
      </w:r>
      <w:r w:rsidRPr="4F257AF8">
        <w:rPr>
          <w:rFonts w:cs="Times New Roman"/>
          <w:color w:val="000000" w:themeColor="text1"/>
          <w:sz w:val="22"/>
          <w:szCs w:val="22"/>
        </w:rPr>
        <w:t xml:space="preserve"> The Provider Application will logically separate provider instances to maintain provider specific data such as </w:t>
      </w:r>
      <w:r>
        <w:rPr>
          <w:rFonts w:cs="Times New Roman"/>
          <w:color w:val="000000" w:themeColor="text1"/>
          <w:sz w:val="22"/>
          <w:szCs w:val="22"/>
        </w:rPr>
        <w:t>P</w:t>
      </w:r>
      <w:r w:rsidRPr="4F257AF8">
        <w:rPr>
          <w:rFonts w:cs="Times New Roman"/>
          <w:color w:val="000000" w:themeColor="text1"/>
          <w:sz w:val="22"/>
          <w:szCs w:val="22"/>
        </w:rPr>
        <w:t>atient, location and scheduling information.</w:t>
      </w:r>
    </w:p>
    <w:p w:rsidR="0083233B" w:rsidP="0083233B" w14:paraId="44A27739" w14:textId="28432EA0">
      <w:pPr>
        <w:pStyle w:val="ListParagraph"/>
        <w:numPr>
          <w:ilvl w:val="0"/>
          <w:numId w:val="24"/>
        </w:numPr>
        <w:tabs>
          <w:tab w:val="left" w:pos="1440"/>
        </w:tabs>
        <w:spacing w:line="276" w:lineRule="auto"/>
        <w:rPr>
          <w:rFonts w:cs="Times New Roman"/>
          <w:color w:val="000000" w:themeColor="text1"/>
          <w:sz w:val="22"/>
          <w:szCs w:val="22"/>
        </w:rPr>
      </w:pPr>
      <w:r w:rsidRPr="4F257AF8">
        <w:rPr>
          <w:rFonts w:cs="Times New Roman"/>
          <w:b/>
          <w:bCs/>
          <w:color w:val="000000" w:themeColor="text1"/>
          <w:sz w:val="22"/>
          <w:szCs w:val="22"/>
        </w:rPr>
        <w:t>Email Notifications:</w:t>
      </w:r>
      <w:r w:rsidRPr="4F257AF8">
        <w:rPr>
          <w:rFonts w:cs="Times New Roman"/>
          <w:color w:val="000000" w:themeColor="text1"/>
          <w:sz w:val="22"/>
          <w:szCs w:val="22"/>
        </w:rPr>
        <w:t xml:space="preserve"> The Applications will support email notifications based on Service availability</w:t>
      </w:r>
      <w:r>
        <w:rPr>
          <w:rFonts w:cs="Times New Roman"/>
          <w:color w:val="000000" w:themeColor="text1"/>
          <w:sz w:val="22"/>
          <w:szCs w:val="22"/>
        </w:rPr>
        <w:t>,</w:t>
      </w:r>
      <w:r w:rsidRPr="4F257AF8">
        <w:rPr>
          <w:rFonts w:cs="Times New Roman"/>
          <w:color w:val="000000" w:themeColor="text1"/>
          <w:sz w:val="22"/>
          <w:szCs w:val="22"/>
        </w:rPr>
        <w:t xml:space="preserve"> such as welcome emails when a new provider has been added. </w:t>
      </w:r>
    </w:p>
    <w:p w:rsidR="0083233B" w:rsidP="0083233B" w14:paraId="27C4A278" w14:textId="77777777">
      <w:pPr>
        <w:tabs>
          <w:tab w:val="left" w:pos="1440"/>
        </w:tabs>
        <w:spacing w:line="276" w:lineRule="auto"/>
        <w:rPr>
          <w:rFonts w:cs="Times New Roman"/>
          <w:color w:val="000000" w:themeColor="text1"/>
          <w:szCs w:val="24"/>
        </w:rPr>
      </w:pPr>
    </w:p>
    <w:p w:rsidR="0083233B" w:rsidP="0083233B" w14:paraId="3D99AA7D" w14:textId="77777777">
      <w:pPr>
        <w:tabs>
          <w:tab w:val="left" w:pos="720"/>
        </w:tabs>
        <w:spacing w:line="276" w:lineRule="auto"/>
        <w:rPr>
          <w:rFonts w:cs="Times New Roman"/>
          <w:color w:val="000000" w:themeColor="text1"/>
          <w:sz w:val="22"/>
          <w:szCs w:val="22"/>
        </w:rPr>
      </w:pPr>
      <w:r w:rsidRPr="4F257AF8">
        <w:rPr>
          <w:rFonts w:cs="Times New Roman"/>
          <w:b/>
          <w:bCs/>
          <w:color w:val="000000" w:themeColor="text1"/>
          <w:sz w:val="22"/>
          <w:szCs w:val="22"/>
          <w:u w:val="single"/>
        </w:rPr>
        <w:t>Simpl Base Bundle of Services</w:t>
      </w:r>
    </w:p>
    <w:p w:rsidR="0083233B" w:rsidP="0083233B" w14:paraId="4B2E4F88" w14:textId="77777777">
      <w:pPr>
        <w:tabs>
          <w:tab w:val="left" w:pos="1440"/>
        </w:tabs>
        <w:spacing w:line="276" w:lineRule="auto"/>
        <w:rPr>
          <w:rFonts w:cs="Times New Roman"/>
          <w:color w:val="000000" w:themeColor="text1"/>
          <w:sz w:val="22"/>
          <w:szCs w:val="22"/>
        </w:rPr>
      </w:pPr>
    </w:p>
    <w:p w:rsidR="0083233B" w:rsidP="0083233B" w14:paraId="4AADF13E" w14:textId="77777777">
      <w:pPr>
        <w:pStyle w:val="ListParagraph"/>
        <w:numPr>
          <w:ilvl w:val="0"/>
          <w:numId w:val="24"/>
        </w:numPr>
        <w:tabs>
          <w:tab w:val="left" w:pos="720"/>
        </w:tabs>
        <w:spacing w:line="276" w:lineRule="auto"/>
        <w:rPr>
          <w:rFonts w:cs="Times New Roman"/>
          <w:color w:val="000000" w:themeColor="text1"/>
          <w:sz w:val="22"/>
          <w:szCs w:val="22"/>
        </w:rPr>
      </w:pPr>
      <w:r w:rsidRPr="4F257AF8">
        <w:rPr>
          <w:rFonts w:cs="Times New Roman"/>
          <w:b/>
          <w:bCs/>
          <w:color w:val="000000" w:themeColor="text1"/>
          <w:sz w:val="22"/>
          <w:szCs w:val="22"/>
        </w:rPr>
        <w:t>Scheduling:</w:t>
      </w:r>
      <w:r w:rsidRPr="4F257AF8">
        <w:rPr>
          <w:rFonts w:cs="Times New Roman"/>
          <w:color w:val="000000" w:themeColor="text1"/>
          <w:sz w:val="22"/>
          <w:szCs w:val="22"/>
        </w:rPr>
        <w:t xml:space="preserve"> Online system for booking and managing Patient appointments and clinician availability</w:t>
      </w:r>
    </w:p>
    <w:p w:rsidR="0083233B" w:rsidP="0083233B" w14:paraId="0E0CB364" w14:textId="4EC23275">
      <w:pPr>
        <w:pStyle w:val="ListParagraph"/>
        <w:numPr>
          <w:ilvl w:val="0"/>
          <w:numId w:val="24"/>
        </w:numPr>
        <w:tabs>
          <w:tab w:val="left" w:pos="1440"/>
        </w:tabs>
        <w:spacing w:line="276" w:lineRule="auto"/>
        <w:rPr>
          <w:rFonts w:cs="Times New Roman"/>
          <w:color w:val="000000" w:themeColor="text1"/>
          <w:sz w:val="22"/>
          <w:szCs w:val="22"/>
        </w:rPr>
      </w:pPr>
      <w:r w:rsidRPr="4F257AF8">
        <w:rPr>
          <w:rFonts w:cs="Times New Roman"/>
          <w:b/>
          <w:bCs/>
          <w:color w:val="000000" w:themeColor="text1"/>
          <w:sz w:val="22"/>
          <w:szCs w:val="22"/>
        </w:rPr>
        <w:t xml:space="preserve">Charting: </w:t>
      </w:r>
      <w:r w:rsidRPr="4F257AF8">
        <w:rPr>
          <w:rFonts w:cs="Times New Roman"/>
          <w:color w:val="000000" w:themeColor="text1"/>
          <w:sz w:val="22"/>
          <w:szCs w:val="22"/>
        </w:rPr>
        <w:t xml:space="preserve">Ability to add new </w:t>
      </w:r>
      <w:r>
        <w:rPr>
          <w:rFonts w:cs="Times New Roman"/>
          <w:color w:val="000000" w:themeColor="text1"/>
          <w:sz w:val="22"/>
          <w:szCs w:val="22"/>
        </w:rPr>
        <w:t>P</w:t>
      </w:r>
      <w:r w:rsidRPr="4F257AF8">
        <w:rPr>
          <w:rFonts w:cs="Times New Roman"/>
          <w:color w:val="000000" w:themeColor="text1"/>
          <w:sz w:val="22"/>
          <w:szCs w:val="22"/>
        </w:rPr>
        <w:t xml:space="preserve">atient information such as medications, allergies, immunizations, vitals, documents or images in pre-defined sections of the </w:t>
      </w:r>
      <w:r>
        <w:rPr>
          <w:rFonts w:cs="Times New Roman"/>
          <w:color w:val="000000" w:themeColor="text1"/>
          <w:sz w:val="22"/>
          <w:szCs w:val="22"/>
        </w:rPr>
        <w:t>P</w:t>
      </w:r>
      <w:r w:rsidRPr="4F257AF8">
        <w:rPr>
          <w:rFonts w:cs="Times New Roman"/>
          <w:color w:val="000000" w:themeColor="text1"/>
          <w:sz w:val="22"/>
          <w:szCs w:val="22"/>
        </w:rPr>
        <w:t>atient profile</w:t>
      </w:r>
    </w:p>
    <w:p w:rsidR="0083233B" w:rsidP="0083233B" w14:paraId="184AAAF8" w14:textId="77777777">
      <w:pPr>
        <w:pStyle w:val="ListParagraph"/>
        <w:numPr>
          <w:ilvl w:val="0"/>
          <w:numId w:val="24"/>
        </w:numPr>
        <w:tabs>
          <w:tab w:val="left" w:pos="1440"/>
        </w:tabs>
        <w:spacing w:line="276" w:lineRule="auto"/>
        <w:rPr>
          <w:rFonts w:cs="Times New Roman"/>
          <w:color w:val="000000" w:themeColor="text1"/>
          <w:sz w:val="22"/>
          <w:szCs w:val="22"/>
        </w:rPr>
      </w:pPr>
      <w:r w:rsidRPr="4F257AF8">
        <w:rPr>
          <w:rFonts w:cs="Times New Roman"/>
          <w:b/>
          <w:bCs/>
          <w:color w:val="000000" w:themeColor="text1"/>
          <w:sz w:val="22"/>
          <w:szCs w:val="22"/>
        </w:rPr>
        <w:t xml:space="preserve">Unlimited Custom Templates: </w:t>
      </w:r>
      <w:r w:rsidRPr="4F257AF8">
        <w:rPr>
          <w:rFonts w:cs="Times New Roman"/>
          <w:color w:val="000000" w:themeColor="text1"/>
          <w:sz w:val="22"/>
          <w:szCs w:val="22"/>
        </w:rPr>
        <w:t>Ability to create visit note templates that have customized section components add/removed based on configuration</w:t>
      </w:r>
    </w:p>
    <w:p w:rsidR="0083233B" w:rsidP="0083233B" w14:paraId="038DA2F2" w14:textId="43DCF47A">
      <w:pPr>
        <w:pStyle w:val="ListParagraph"/>
        <w:numPr>
          <w:ilvl w:val="0"/>
          <w:numId w:val="24"/>
        </w:numPr>
        <w:tabs>
          <w:tab w:val="left" w:pos="1440"/>
        </w:tabs>
        <w:spacing w:line="276" w:lineRule="auto"/>
        <w:rPr>
          <w:rFonts w:cs="Times New Roman"/>
          <w:color w:val="000000" w:themeColor="text1"/>
          <w:sz w:val="22"/>
          <w:szCs w:val="22"/>
        </w:rPr>
      </w:pPr>
      <w:r w:rsidRPr="4F257AF8">
        <w:rPr>
          <w:rFonts w:cs="Times New Roman"/>
          <w:b/>
          <w:bCs/>
          <w:color w:val="000000" w:themeColor="text1"/>
          <w:sz w:val="22"/>
          <w:szCs w:val="22"/>
        </w:rPr>
        <w:t>Unlimited Custom Forms:</w:t>
      </w:r>
      <w:r w:rsidRPr="4F257AF8">
        <w:rPr>
          <w:rFonts w:cs="Times New Roman"/>
          <w:color w:val="000000" w:themeColor="text1"/>
          <w:sz w:val="22"/>
          <w:szCs w:val="22"/>
        </w:rPr>
        <w:t xml:space="preserve"> Ability to create form templates such as </w:t>
      </w:r>
      <w:r>
        <w:rPr>
          <w:rFonts w:cs="Times New Roman"/>
          <w:color w:val="000000" w:themeColor="text1"/>
          <w:sz w:val="22"/>
          <w:szCs w:val="22"/>
        </w:rPr>
        <w:t>P</w:t>
      </w:r>
      <w:r w:rsidRPr="4F257AF8">
        <w:rPr>
          <w:rFonts w:cs="Times New Roman"/>
          <w:color w:val="000000" w:themeColor="text1"/>
          <w:sz w:val="22"/>
          <w:szCs w:val="22"/>
        </w:rPr>
        <w:t>atient forms, note or assessment forms that can be customized with any type questions/answers such as check boxes, radio buttons</w:t>
      </w:r>
      <w:r>
        <w:rPr>
          <w:rFonts w:cs="Times New Roman"/>
          <w:color w:val="000000" w:themeColor="text1"/>
          <w:sz w:val="22"/>
          <w:szCs w:val="22"/>
        </w:rPr>
        <w:t xml:space="preserve"> and </w:t>
      </w:r>
      <w:r w:rsidRPr="4F257AF8">
        <w:rPr>
          <w:rFonts w:cs="Times New Roman"/>
          <w:color w:val="000000" w:themeColor="text1"/>
          <w:sz w:val="22"/>
          <w:szCs w:val="22"/>
        </w:rPr>
        <w:t xml:space="preserve">multi-select </w:t>
      </w:r>
    </w:p>
    <w:p w:rsidR="0083233B" w:rsidP="0083233B" w14:paraId="6BB0CFE4" w14:textId="764043B7">
      <w:pPr>
        <w:pStyle w:val="ListParagraph"/>
        <w:numPr>
          <w:ilvl w:val="0"/>
          <w:numId w:val="24"/>
        </w:numPr>
        <w:tabs>
          <w:tab w:val="left" w:pos="1440"/>
        </w:tabs>
        <w:spacing w:line="276" w:lineRule="auto"/>
        <w:rPr>
          <w:rFonts w:cs="Times New Roman"/>
          <w:color w:val="000000" w:themeColor="text1"/>
          <w:sz w:val="22"/>
          <w:szCs w:val="22"/>
        </w:rPr>
      </w:pPr>
      <w:r w:rsidRPr="4F257AF8">
        <w:rPr>
          <w:rFonts w:cs="Times New Roman"/>
          <w:b/>
          <w:bCs/>
          <w:color w:val="000000" w:themeColor="text1"/>
          <w:sz w:val="22"/>
          <w:szCs w:val="22"/>
        </w:rPr>
        <w:t>Insurance Coding:</w:t>
      </w:r>
      <w:r w:rsidRPr="4F257AF8">
        <w:rPr>
          <w:rFonts w:cs="Times New Roman"/>
          <w:color w:val="000000" w:themeColor="text1"/>
          <w:sz w:val="22"/>
          <w:szCs w:val="22"/>
        </w:rPr>
        <w:t xml:space="preserve"> A section within the visit note allowing a </w:t>
      </w:r>
      <w:r>
        <w:rPr>
          <w:rFonts w:cs="Times New Roman"/>
          <w:color w:val="000000" w:themeColor="text1"/>
          <w:sz w:val="22"/>
          <w:szCs w:val="22"/>
        </w:rPr>
        <w:t>User</w:t>
      </w:r>
      <w:r w:rsidRPr="4F257AF8">
        <w:rPr>
          <w:rFonts w:cs="Times New Roman"/>
          <w:color w:val="000000" w:themeColor="text1"/>
          <w:sz w:val="22"/>
          <w:szCs w:val="22"/>
        </w:rPr>
        <w:t xml:space="preserve"> to insert various components of insurance billing</w:t>
      </w:r>
      <w:r w:rsidR="001E4518">
        <w:rPr>
          <w:rFonts w:cs="Times New Roman"/>
          <w:color w:val="000000" w:themeColor="text1"/>
          <w:sz w:val="22"/>
          <w:szCs w:val="22"/>
        </w:rPr>
        <w:t>,</w:t>
      </w:r>
      <w:r w:rsidRPr="4F257AF8">
        <w:rPr>
          <w:rFonts w:cs="Times New Roman"/>
          <w:color w:val="000000" w:themeColor="text1"/>
          <w:sz w:val="22"/>
          <w:szCs w:val="22"/>
        </w:rPr>
        <w:t xml:space="preserve"> such as ICD/CPT codes, locations and rates. </w:t>
      </w:r>
    </w:p>
    <w:p w:rsidR="0083233B" w:rsidP="0083233B" w14:paraId="79243D95" w14:textId="59329F55">
      <w:pPr>
        <w:pStyle w:val="ListParagraph"/>
        <w:numPr>
          <w:ilvl w:val="0"/>
          <w:numId w:val="24"/>
        </w:numPr>
        <w:tabs>
          <w:tab w:val="left" w:pos="1440"/>
        </w:tabs>
        <w:spacing w:line="276" w:lineRule="auto"/>
        <w:rPr>
          <w:rFonts w:cs="Times New Roman"/>
          <w:color w:val="000000" w:themeColor="text1"/>
          <w:sz w:val="22"/>
          <w:szCs w:val="22"/>
        </w:rPr>
      </w:pPr>
      <w:r w:rsidRPr="4F257AF8">
        <w:rPr>
          <w:rFonts w:cs="Times New Roman"/>
          <w:b/>
          <w:bCs/>
          <w:color w:val="000000" w:themeColor="text1"/>
          <w:sz w:val="22"/>
          <w:szCs w:val="22"/>
        </w:rPr>
        <w:t xml:space="preserve">Reporting: </w:t>
      </w:r>
      <w:r w:rsidRPr="4F257AF8">
        <w:rPr>
          <w:rFonts w:cs="Times New Roman"/>
          <w:color w:val="000000" w:themeColor="text1"/>
          <w:sz w:val="22"/>
          <w:szCs w:val="22"/>
        </w:rPr>
        <w:t xml:space="preserve">A configurable component of the </w:t>
      </w:r>
      <w:r>
        <w:rPr>
          <w:rFonts w:cs="Times New Roman"/>
          <w:color w:val="000000" w:themeColor="text1"/>
          <w:sz w:val="22"/>
          <w:szCs w:val="22"/>
        </w:rPr>
        <w:t>P</w:t>
      </w:r>
      <w:r w:rsidRPr="4F257AF8">
        <w:rPr>
          <w:rFonts w:cs="Times New Roman"/>
          <w:color w:val="000000" w:themeColor="text1"/>
          <w:sz w:val="22"/>
          <w:szCs w:val="22"/>
        </w:rPr>
        <w:t xml:space="preserve">rovider </w:t>
      </w:r>
      <w:r>
        <w:rPr>
          <w:rFonts w:cs="Times New Roman"/>
          <w:color w:val="000000" w:themeColor="text1"/>
          <w:sz w:val="22"/>
          <w:szCs w:val="22"/>
        </w:rPr>
        <w:t>A</w:t>
      </w:r>
      <w:r w:rsidRPr="4F257AF8">
        <w:rPr>
          <w:rFonts w:cs="Times New Roman"/>
          <w:color w:val="000000" w:themeColor="text1"/>
          <w:sz w:val="22"/>
          <w:szCs w:val="22"/>
        </w:rPr>
        <w:t xml:space="preserve">pplication </w:t>
      </w:r>
      <w:r w:rsidR="000F6ABD">
        <w:rPr>
          <w:rFonts w:cs="Times New Roman"/>
          <w:color w:val="000000" w:themeColor="text1"/>
          <w:sz w:val="22"/>
          <w:szCs w:val="22"/>
        </w:rPr>
        <w:t xml:space="preserve">for creating </w:t>
      </w:r>
      <w:r w:rsidRPr="4F257AF8">
        <w:rPr>
          <w:rFonts w:cs="Times New Roman"/>
          <w:color w:val="000000" w:themeColor="text1"/>
          <w:sz w:val="22"/>
          <w:szCs w:val="22"/>
        </w:rPr>
        <w:t xml:space="preserve">custom reporting by healthcare organization. </w:t>
      </w:r>
    </w:p>
    <w:p w:rsidR="0083233B" w:rsidRPr="00DE1C1D" w:rsidP="0083233B" w14:paraId="7E5B82B9" w14:textId="5EB2FB3D">
      <w:pPr>
        <w:pStyle w:val="ListParagraph"/>
        <w:numPr>
          <w:ilvl w:val="0"/>
          <w:numId w:val="24"/>
        </w:numPr>
        <w:tabs>
          <w:tab w:val="left" w:pos="1440"/>
        </w:tabs>
        <w:spacing w:line="276" w:lineRule="auto"/>
        <w:rPr>
          <w:rFonts w:cs="Times New Roman"/>
          <w:color w:val="000000" w:themeColor="text1"/>
          <w:sz w:val="22"/>
          <w:szCs w:val="22"/>
        </w:rPr>
      </w:pPr>
      <w:r w:rsidRPr="4F257AF8">
        <w:rPr>
          <w:rFonts w:cs="Times New Roman"/>
          <w:b/>
          <w:bCs/>
          <w:color w:val="000000" w:themeColor="text1"/>
          <w:sz w:val="22"/>
          <w:szCs w:val="22"/>
        </w:rPr>
        <w:t>Billing:</w:t>
      </w:r>
      <w:r w:rsidRPr="4F257AF8">
        <w:rPr>
          <w:rFonts w:cs="Times New Roman"/>
          <w:color w:val="000000" w:themeColor="text1"/>
          <w:sz w:val="22"/>
          <w:szCs w:val="22"/>
        </w:rPr>
        <w:t xml:space="preserve"> Ability</w:t>
      </w:r>
      <w:r w:rsidR="000E2E64">
        <w:rPr>
          <w:rFonts w:cs="Times New Roman"/>
          <w:color w:val="000000" w:themeColor="text1"/>
          <w:sz w:val="22"/>
          <w:szCs w:val="22"/>
        </w:rPr>
        <w:t xml:space="preserve"> to provide billing capabilities for various Services with related fee schedules</w:t>
      </w:r>
      <w:r w:rsidRPr="4F257AF8">
        <w:rPr>
          <w:rFonts w:cs="Times New Roman"/>
          <w:color w:val="000000" w:themeColor="text1"/>
          <w:sz w:val="22"/>
          <w:szCs w:val="22"/>
        </w:rPr>
        <w:t xml:space="preserve">.  </w:t>
      </w:r>
      <w:r w:rsidRPr="00DE1C1D">
        <w:rPr>
          <w:rFonts w:cs="Times New Roman"/>
          <w:color w:val="000000" w:themeColor="text1"/>
          <w:sz w:val="22"/>
          <w:szCs w:val="22"/>
        </w:rPr>
        <w:t xml:space="preserve">There is </w:t>
      </w:r>
      <w:r w:rsidR="000E2E64">
        <w:rPr>
          <w:rFonts w:cs="Times New Roman"/>
          <w:color w:val="000000" w:themeColor="text1"/>
          <w:sz w:val="22"/>
          <w:szCs w:val="22"/>
        </w:rPr>
        <w:t xml:space="preserve">a </w:t>
      </w:r>
      <w:r w:rsidRPr="00DE1C1D">
        <w:rPr>
          <w:rFonts w:cs="Times New Roman"/>
          <w:color w:val="000000" w:themeColor="text1"/>
          <w:sz w:val="22"/>
          <w:szCs w:val="22"/>
        </w:rPr>
        <w:t xml:space="preserve">separate per transaction pricing for the billing functionality as described below.  </w:t>
      </w:r>
    </w:p>
    <w:p w:rsidR="0083233B" w:rsidP="0083233B" w14:paraId="6CAFEE9E" w14:textId="77777777">
      <w:pPr>
        <w:spacing w:line="276" w:lineRule="auto"/>
        <w:rPr>
          <w:rFonts w:cs="Times New Roman"/>
          <w:color w:val="000000" w:themeColor="text1"/>
          <w:szCs w:val="24"/>
        </w:rPr>
      </w:pPr>
    </w:p>
    <w:p w:rsidR="0083233B" w:rsidRPr="0083233B" w:rsidP="0083233B" w14:paraId="346220C1" w14:textId="77777777">
      <w:pPr>
        <w:spacing w:line="276" w:lineRule="auto"/>
        <w:rPr>
          <w:rFonts w:cs="Times New Roman"/>
          <w:color w:val="000000" w:themeColor="text1"/>
          <w:sz w:val="22"/>
          <w:szCs w:val="22"/>
        </w:rPr>
      </w:pPr>
      <w:r w:rsidRPr="0083233B">
        <w:rPr>
          <w:rFonts w:cs="Times New Roman"/>
          <w:b/>
          <w:bCs/>
          <w:color w:val="000000" w:themeColor="text1"/>
          <w:sz w:val="22"/>
          <w:szCs w:val="22"/>
          <w:u w:val="single"/>
        </w:rPr>
        <w:t>Simpl Enhanced Package of Services</w:t>
      </w:r>
    </w:p>
    <w:p w:rsidR="0083233B" w:rsidRPr="0083233B" w:rsidP="0083233B" w14:paraId="338F619C" w14:textId="77777777">
      <w:pPr>
        <w:spacing w:line="276" w:lineRule="auto"/>
        <w:rPr>
          <w:rFonts w:cs="Times New Roman"/>
          <w:color w:val="000000" w:themeColor="text1"/>
          <w:sz w:val="22"/>
          <w:szCs w:val="22"/>
        </w:rPr>
      </w:pPr>
    </w:p>
    <w:p w:rsidR="0083233B" w:rsidP="0083233B" w14:paraId="1EA05AD1" w14:textId="40790794">
      <w:pPr>
        <w:pStyle w:val="ListParagraph"/>
        <w:numPr>
          <w:ilvl w:val="0"/>
          <w:numId w:val="23"/>
        </w:numPr>
        <w:spacing w:line="276" w:lineRule="auto"/>
        <w:rPr>
          <w:rFonts w:cs="Times New Roman"/>
          <w:color w:val="000000" w:themeColor="text1"/>
          <w:sz w:val="22"/>
          <w:szCs w:val="22"/>
        </w:rPr>
      </w:pPr>
      <w:r w:rsidRPr="4F257AF8">
        <w:rPr>
          <w:rFonts w:cs="Times New Roman"/>
          <w:b/>
          <w:bCs/>
          <w:color w:val="000000" w:themeColor="text1"/>
          <w:sz w:val="22"/>
          <w:szCs w:val="22"/>
        </w:rPr>
        <w:t xml:space="preserve">Comprehensive Patient Medical History: </w:t>
      </w:r>
      <w:r w:rsidRPr="4F257AF8">
        <w:rPr>
          <w:rFonts w:cs="Times New Roman"/>
          <w:color w:val="000000" w:themeColor="text1"/>
          <w:sz w:val="22"/>
          <w:szCs w:val="22"/>
        </w:rPr>
        <w:t xml:space="preserve">Via Simpl’s integration into </w:t>
      </w:r>
      <w:r w:rsidR="000F6ABD">
        <w:rPr>
          <w:rFonts w:cs="Times New Roman"/>
          <w:color w:val="000000" w:themeColor="text1"/>
          <w:sz w:val="22"/>
          <w:szCs w:val="22"/>
        </w:rPr>
        <w:t>the i</w:t>
      </w:r>
      <w:r w:rsidRPr="4F257AF8">
        <w:rPr>
          <w:rFonts w:cs="Times New Roman"/>
          <w:color w:val="000000" w:themeColor="text1"/>
          <w:sz w:val="22"/>
          <w:szCs w:val="22"/>
        </w:rPr>
        <w:t>nteroperability</w:t>
      </w:r>
      <w:r w:rsidR="000F6ABD">
        <w:rPr>
          <w:rFonts w:cs="Times New Roman"/>
          <w:color w:val="000000" w:themeColor="text1"/>
          <w:sz w:val="22"/>
          <w:szCs w:val="22"/>
        </w:rPr>
        <w:t xml:space="preserve"> framework</w:t>
      </w:r>
      <w:r w:rsidRPr="4F257AF8">
        <w:rPr>
          <w:rFonts w:cs="Times New Roman"/>
          <w:color w:val="000000" w:themeColor="text1"/>
          <w:sz w:val="22"/>
          <w:szCs w:val="22"/>
        </w:rPr>
        <w:t xml:space="preserve">, Simpl will utilize Patient demographics to provide a comprehensive and historical Patient medical record and organize the data into different informational sections for a modern user experience for both Patients and </w:t>
      </w:r>
      <w:r w:rsidR="000F6ABD">
        <w:rPr>
          <w:rFonts w:cs="Times New Roman"/>
          <w:color w:val="000000" w:themeColor="text1"/>
          <w:sz w:val="22"/>
          <w:szCs w:val="22"/>
        </w:rPr>
        <w:t>P</w:t>
      </w:r>
      <w:r w:rsidRPr="4F257AF8">
        <w:rPr>
          <w:rFonts w:cs="Times New Roman"/>
          <w:color w:val="000000" w:themeColor="text1"/>
          <w:sz w:val="22"/>
          <w:szCs w:val="22"/>
        </w:rPr>
        <w:t>roviders.</w:t>
      </w:r>
    </w:p>
    <w:p w:rsidR="0083233B" w:rsidP="0083233B" w14:paraId="08C8BFCC" w14:textId="6058BFD4">
      <w:pPr>
        <w:pStyle w:val="ListParagraph"/>
        <w:numPr>
          <w:ilvl w:val="0"/>
          <w:numId w:val="23"/>
        </w:numPr>
        <w:spacing w:line="276" w:lineRule="auto"/>
        <w:rPr>
          <w:rFonts w:cs="Times New Roman"/>
          <w:color w:val="000000" w:themeColor="text1"/>
          <w:sz w:val="22"/>
          <w:szCs w:val="22"/>
        </w:rPr>
      </w:pPr>
      <w:r w:rsidRPr="4F257AF8">
        <w:rPr>
          <w:rFonts w:cs="Times New Roman"/>
          <w:b/>
          <w:bCs/>
          <w:color w:val="000000" w:themeColor="text1"/>
          <w:sz w:val="22"/>
          <w:szCs w:val="22"/>
        </w:rPr>
        <w:t>Medical Record Updates:</w:t>
      </w:r>
      <w:r w:rsidRPr="4F257AF8">
        <w:rPr>
          <w:rFonts w:cs="Times New Roman"/>
          <w:color w:val="000000" w:themeColor="text1"/>
          <w:szCs w:val="24"/>
        </w:rPr>
        <w:t xml:space="preserve"> </w:t>
      </w:r>
      <w:r w:rsidRPr="4F257AF8">
        <w:rPr>
          <w:rFonts w:cs="Times New Roman"/>
          <w:color w:val="000000" w:themeColor="text1"/>
          <w:sz w:val="22"/>
          <w:szCs w:val="22"/>
        </w:rPr>
        <w:t xml:space="preserve">Enables a </w:t>
      </w:r>
      <w:r w:rsidR="000F6ABD">
        <w:rPr>
          <w:rFonts w:cs="Times New Roman"/>
          <w:color w:val="000000" w:themeColor="text1"/>
          <w:sz w:val="22"/>
          <w:szCs w:val="22"/>
        </w:rPr>
        <w:t>Provider</w:t>
      </w:r>
      <w:r w:rsidRPr="4F257AF8">
        <w:rPr>
          <w:rFonts w:cs="Times New Roman"/>
          <w:color w:val="000000" w:themeColor="text1"/>
          <w:sz w:val="22"/>
          <w:szCs w:val="22"/>
        </w:rPr>
        <w:t xml:space="preserve"> to request an updated search of a </w:t>
      </w:r>
      <w:r w:rsidR="000F6ABD">
        <w:rPr>
          <w:rFonts w:cs="Times New Roman"/>
          <w:color w:val="000000" w:themeColor="text1"/>
          <w:sz w:val="22"/>
          <w:szCs w:val="22"/>
        </w:rPr>
        <w:t>P</w:t>
      </w:r>
      <w:r w:rsidRPr="4F257AF8">
        <w:rPr>
          <w:rFonts w:cs="Times New Roman"/>
          <w:color w:val="000000" w:themeColor="text1"/>
          <w:sz w:val="22"/>
          <w:szCs w:val="22"/>
        </w:rPr>
        <w:t xml:space="preserve">atient profile after 30 days from the last search. </w:t>
      </w:r>
    </w:p>
    <w:p w:rsidR="0083233B" w:rsidP="0083233B" w14:paraId="1872AD9C" w14:textId="3993C45C">
      <w:pPr>
        <w:pStyle w:val="ListParagraph"/>
        <w:numPr>
          <w:ilvl w:val="0"/>
          <w:numId w:val="23"/>
        </w:numPr>
        <w:spacing w:line="276" w:lineRule="auto"/>
        <w:rPr>
          <w:rFonts w:cs="Times New Roman"/>
          <w:color w:val="000000" w:themeColor="text1"/>
          <w:sz w:val="22"/>
          <w:szCs w:val="22"/>
        </w:rPr>
      </w:pPr>
      <w:r w:rsidRPr="4F257AF8">
        <w:rPr>
          <w:rFonts w:cs="Times New Roman"/>
          <w:b/>
          <w:bCs/>
          <w:color w:val="000000" w:themeColor="text1"/>
          <w:sz w:val="22"/>
          <w:szCs w:val="22"/>
        </w:rPr>
        <w:t>AI Summarization:</w:t>
      </w:r>
      <w:r w:rsidRPr="4F257AF8">
        <w:rPr>
          <w:rFonts w:cs="Times New Roman"/>
          <w:color w:val="000000" w:themeColor="text1"/>
          <w:szCs w:val="24"/>
        </w:rPr>
        <w:t xml:space="preserve"> </w:t>
      </w:r>
      <w:r w:rsidRPr="001E4518" w:rsidR="001E4518">
        <w:rPr>
          <w:rFonts w:cs="Times New Roman"/>
          <w:color w:val="000000" w:themeColor="text1"/>
          <w:sz w:val="22"/>
          <w:szCs w:val="22"/>
        </w:rPr>
        <w:t xml:space="preserve">Provides </w:t>
      </w:r>
      <w:r w:rsidR="001E4518">
        <w:rPr>
          <w:rFonts w:cs="Times New Roman"/>
          <w:color w:val="000000" w:themeColor="text1"/>
          <w:sz w:val="22"/>
          <w:szCs w:val="22"/>
        </w:rPr>
        <w:t>a</w:t>
      </w:r>
      <w:r w:rsidRPr="4F257AF8">
        <w:rPr>
          <w:rFonts w:cs="Times New Roman"/>
          <w:color w:val="000000" w:themeColor="text1"/>
          <w:sz w:val="22"/>
          <w:szCs w:val="22"/>
        </w:rPr>
        <w:t xml:space="preserve"> summar</w:t>
      </w:r>
      <w:r w:rsidR="001E4518">
        <w:rPr>
          <w:rFonts w:cs="Times New Roman"/>
          <w:color w:val="000000" w:themeColor="text1"/>
          <w:sz w:val="22"/>
          <w:szCs w:val="22"/>
        </w:rPr>
        <w:t>y</w:t>
      </w:r>
      <w:r w:rsidRPr="4F257AF8">
        <w:rPr>
          <w:rFonts w:cs="Times New Roman"/>
          <w:color w:val="000000" w:themeColor="text1"/>
          <w:sz w:val="22"/>
          <w:szCs w:val="22"/>
        </w:rPr>
        <w:t xml:space="preserve"> of the </w:t>
      </w:r>
      <w:r w:rsidR="000F6ABD">
        <w:rPr>
          <w:rFonts w:cs="Times New Roman"/>
          <w:color w:val="000000" w:themeColor="text1"/>
          <w:sz w:val="22"/>
          <w:szCs w:val="22"/>
        </w:rPr>
        <w:t>P</w:t>
      </w:r>
      <w:r w:rsidRPr="4F257AF8">
        <w:rPr>
          <w:rFonts w:cs="Times New Roman"/>
          <w:color w:val="000000" w:themeColor="text1"/>
          <w:sz w:val="22"/>
          <w:szCs w:val="22"/>
        </w:rPr>
        <w:t>atient</w:t>
      </w:r>
      <w:r w:rsidR="000F6ABD">
        <w:rPr>
          <w:rFonts w:cs="Times New Roman"/>
          <w:color w:val="000000" w:themeColor="text1"/>
          <w:sz w:val="22"/>
          <w:szCs w:val="22"/>
        </w:rPr>
        <w:t>’s</w:t>
      </w:r>
      <w:r w:rsidRPr="4F257AF8">
        <w:rPr>
          <w:rFonts w:cs="Times New Roman"/>
          <w:color w:val="000000" w:themeColor="text1"/>
          <w:sz w:val="22"/>
          <w:szCs w:val="22"/>
        </w:rPr>
        <w:t xml:space="preserve"> previous medical history</w:t>
      </w:r>
      <w:r w:rsidR="000F6ABD">
        <w:rPr>
          <w:rFonts w:cs="Times New Roman"/>
          <w:color w:val="000000" w:themeColor="text1"/>
          <w:sz w:val="22"/>
          <w:szCs w:val="22"/>
        </w:rPr>
        <w:t xml:space="preserve">, which </w:t>
      </w:r>
      <w:r w:rsidRPr="4F257AF8">
        <w:rPr>
          <w:rFonts w:cs="Times New Roman"/>
          <w:color w:val="000000" w:themeColor="text1"/>
          <w:sz w:val="22"/>
          <w:szCs w:val="22"/>
        </w:rPr>
        <w:t xml:space="preserve">can be customized per healthcare organization to be specialty specific or </w:t>
      </w:r>
      <w:r w:rsidR="000F6ABD">
        <w:rPr>
          <w:rFonts w:cs="Times New Roman"/>
          <w:color w:val="000000" w:themeColor="text1"/>
          <w:sz w:val="22"/>
          <w:szCs w:val="22"/>
        </w:rPr>
        <w:t>search</w:t>
      </w:r>
      <w:r w:rsidRPr="4F257AF8">
        <w:rPr>
          <w:rFonts w:cs="Times New Roman"/>
          <w:color w:val="000000" w:themeColor="text1"/>
          <w:sz w:val="22"/>
          <w:szCs w:val="22"/>
        </w:rPr>
        <w:t xml:space="preserve"> for specific coding.  </w:t>
      </w:r>
    </w:p>
    <w:p w:rsidR="0083233B" w:rsidP="0083233B" w14:paraId="027AEB81" w14:textId="4AEB6183">
      <w:pPr>
        <w:pStyle w:val="ListParagraph"/>
        <w:numPr>
          <w:ilvl w:val="0"/>
          <w:numId w:val="23"/>
        </w:numPr>
        <w:spacing w:line="276" w:lineRule="auto"/>
        <w:rPr>
          <w:rFonts w:cs="Times New Roman"/>
          <w:color w:val="000000" w:themeColor="text1"/>
          <w:sz w:val="22"/>
          <w:szCs w:val="22"/>
        </w:rPr>
      </w:pPr>
      <w:r w:rsidRPr="4F257AF8">
        <w:rPr>
          <w:rFonts w:cs="Times New Roman"/>
          <w:b/>
          <w:bCs/>
          <w:color w:val="000000" w:themeColor="text1"/>
          <w:sz w:val="22"/>
          <w:szCs w:val="22"/>
        </w:rPr>
        <w:t>Patient Portal:</w:t>
      </w:r>
      <w:r w:rsidRPr="4F257AF8">
        <w:rPr>
          <w:rFonts w:cs="Times New Roman"/>
          <w:color w:val="000000" w:themeColor="text1"/>
          <w:szCs w:val="24"/>
        </w:rPr>
        <w:t xml:space="preserve"> </w:t>
      </w:r>
      <w:r w:rsidRPr="4F257AF8">
        <w:rPr>
          <w:rFonts w:cs="Times New Roman"/>
          <w:color w:val="000000" w:themeColor="text1"/>
          <w:sz w:val="22"/>
          <w:szCs w:val="22"/>
        </w:rPr>
        <w:t xml:space="preserve">Simpl’s </w:t>
      </w:r>
      <w:r w:rsidR="000F6ABD">
        <w:rPr>
          <w:rFonts w:cs="Times New Roman"/>
          <w:color w:val="000000" w:themeColor="text1"/>
          <w:sz w:val="22"/>
          <w:szCs w:val="22"/>
        </w:rPr>
        <w:t>C</w:t>
      </w:r>
      <w:r w:rsidRPr="4F257AF8">
        <w:rPr>
          <w:rFonts w:cs="Times New Roman"/>
          <w:color w:val="000000" w:themeColor="text1"/>
          <w:sz w:val="22"/>
          <w:szCs w:val="22"/>
        </w:rPr>
        <w:t xml:space="preserve">onsumer </w:t>
      </w:r>
      <w:r w:rsidR="000F6ABD">
        <w:rPr>
          <w:rFonts w:cs="Times New Roman"/>
          <w:color w:val="000000" w:themeColor="text1"/>
          <w:sz w:val="22"/>
          <w:szCs w:val="22"/>
        </w:rPr>
        <w:t>A</w:t>
      </w:r>
      <w:r w:rsidRPr="4F257AF8">
        <w:rPr>
          <w:rFonts w:cs="Times New Roman"/>
          <w:color w:val="000000" w:themeColor="text1"/>
          <w:sz w:val="22"/>
          <w:szCs w:val="22"/>
        </w:rPr>
        <w:t>pplication hosts all required consumer Services, which will allow a Patient to access the Services delivered via the Provider Application.</w:t>
      </w:r>
    </w:p>
    <w:p w:rsidR="0083233B" w:rsidP="0083233B" w14:paraId="40A95F52" w14:textId="6857277E">
      <w:pPr>
        <w:pStyle w:val="ListParagraph"/>
        <w:numPr>
          <w:ilvl w:val="0"/>
          <w:numId w:val="23"/>
        </w:numPr>
        <w:spacing w:line="276" w:lineRule="auto"/>
        <w:rPr>
          <w:rFonts w:cs="Times New Roman"/>
          <w:color w:val="000000" w:themeColor="text1"/>
          <w:sz w:val="22"/>
          <w:szCs w:val="22"/>
        </w:rPr>
      </w:pPr>
      <w:r w:rsidRPr="4F257AF8">
        <w:rPr>
          <w:rFonts w:cs="Times New Roman"/>
          <w:b/>
          <w:bCs/>
          <w:color w:val="000000" w:themeColor="text1"/>
          <w:sz w:val="22"/>
          <w:szCs w:val="22"/>
        </w:rPr>
        <w:t>Telehealth:</w:t>
      </w:r>
      <w:r w:rsidRPr="4F257AF8">
        <w:rPr>
          <w:rFonts w:cs="Times New Roman"/>
          <w:color w:val="000000" w:themeColor="text1"/>
          <w:sz w:val="22"/>
          <w:szCs w:val="22"/>
        </w:rPr>
        <w:t xml:space="preserve"> Ability to create either on demand or scheduled telehealth session</w:t>
      </w:r>
      <w:r w:rsidR="000F6ABD">
        <w:rPr>
          <w:rFonts w:cs="Times New Roman"/>
          <w:color w:val="000000" w:themeColor="text1"/>
          <w:sz w:val="22"/>
          <w:szCs w:val="22"/>
        </w:rPr>
        <w:t>s</w:t>
      </w:r>
      <w:r w:rsidRPr="4F257AF8">
        <w:rPr>
          <w:rFonts w:cs="Times New Roman"/>
          <w:color w:val="000000" w:themeColor="text1"/>
          <w:sz w:val="22"/>
          <w:szCs w:val="22"/>
        </w:rPr>
        <w:t xml:space="preserve"> in which the </w:t>
      </w:r>
      <w:r w:rsidR="000F6ABD">
        <w:rPr>
          <w:rFonts w:cs="Times New Roman"/>
          <w:color w:val="000000" w:themeColor="text1"/>
          <w:sz w:val="22"/>
          <w:szCs w:val="22"/>
        </w:rPr>
        <w:t xml:space="preserve">Provider </w:t>
      </w:r>
      <w:r w:rsidRPr="4F257AF8">
        <w:rPr>
          <w:rFonts w:cs="Times New Roman"/>
          <w:color w:val="000000" w:themeColor="text1"/>
          <w:sz w:val="22"/>
          <w:szCs w:val="22"/>
        </w:rPr>
        <w:t xml:space="preserve">will open from the </w:t>
      </w:r>
      <w:r w:rsidR="007F39CF">
        <w:rPr>
          <w:rFonts w:cs="Times New Roman"/>
          <w:color w:val="000000" w:themeColor="text1"/>
          <w:sz w:val="22"/>
          <w:szCs w:val="22"/>
        </w:rPr>
        <w:t>P</w:t>
      </w:r>
      <w:r w:rsidRPr="4F257AF8">
        <w:rPr>
          <w:rFonts w:cs="Times New Roman"/>
          <w:color w:val="000000" w:themeColor="text1"/>
          <w:sz w:val="22"/>
          <w:szCs w:val="22"/>
        </w:rPr>
        <w:t xml:space="preserve">rovider </w:t>
      </w:r>
      <w:r w:rsidR="007F39CF">
        <w:rPr>
          <w:rFonts w:cs="Times New Roman"/>
          <w:color w:val="000000" w:themeColor="text1"/>
          <w:sz w:val="22"/>
          <w:szCs w:val="22"/>
        </w:rPr>
        <w:t>A</w:t>
      </w:r>
      <w:r w:rsidRPr="4F257AF8">
        <w:rPr>
          <w:rFonts w:cs="Times New Roman"/>
          <w:color w:val="000000" w:themeColor="text1"/>
          <w:sz w:val="22"/>
          <w:szCs w:val="22"/>
        </w:rPr>
        <w:t>pplication and the</w:t>
      </w:r>
      <w:r w:rsidR="007F39CF">
        <w:rPr>
          <w:rFonts w:cs="Times New Roman"/>
          <w:color w:val="000000" w:themeColor="text1"/>
          <w:sz w:val="22"/>
          <w:szCs w:val="22"/>
        </w:rPr>
        <w:t xml:space="preserve"> Patient</w:t>
      </w:r>
      <w:r w:rsidRPr="4F257AF8">
        <w:rPr>
          <w:rFonts w:cs="Times New Roman"/>
          <w:color w:val="000000" w:themeColor="text1"/>
          <w:sz w:val="22"/>
          <w:szCs w:val="22"/>
        </w:rPr>
        <w:t xml:space="preserve"> via </w:t>
      </w:r>
      <w:r w:rsidR="007F39CF">
        <w:rPr>
          <w:rFonts w:cs="Times New Roman"/>
          <w:color w:val="000000" w:themeColor="text1"/>
          <w:sz w:val="22"/>
          <w:szCs w:val="22"/>
        </w:rPr>
        <w:t xml:space="preserve">Patient’s </w:t>
      </w:r>
      <w:r w:rsidRPr="4F257AF8">
        <w:rPr>
          <w:rFonts w:cs="Times New Roman"/>
          <w:color w:val="000000" w:themeColor="text1"/>
          <w:sz w:val="22"/>
          <w:szCs w:val="22"/>
        </w:rPr>
        <w:t>own device.</w:t>
      </w:r>
    </w:p>
    <w:p w:rsidR="000E2E64" w:rsidP="0083233B" w14:paraId="4D47299D" w14:textId="31014CC3">
      <w:pPr>
        <w:pStyle w:val="ListParagraph"/>
        <w:numPr>
          <w:ilvl w:val="0"/>
          <w:numId w:val="23"/>
        </w:numPr>
        <w:spacing w:line="276" w:lineRule="auto"/>
        <w:rPr>
          <w:rFonts w:cs="Times New Roman"/>
          <w:color w:val="000000" w:themeColor="text1"/>
          <w:sz w:val="22"/>
          <w:szCs w:val="22"/>
        </w:rPr>
      </w:pPr>
      <w:r>
        <w:rPr>
          <w:rFonts w:cs="Times New Roman"/>
          <w:b/>
          <w:bCs/>
          <w:color w:val="000000" w:themeColor="text1"/>
          <w:sz w:val="22"/>
          <w:szCs w:val="22"/>
        </w:rPr>
        <w:t>ePrescribe:</w:t>
      </w:r>
      <w:r>
        <w:rPr>
          <w:rFonts w:cs="Times New Roman"/>
          <w:color w:val="000000" w:themeColor="text1"/>
          <w:sz w:val="22"/>
          <w:szCs w:val="22"/>
        </w:rPr>
        <w:t xml:space="preserve"> Ability for approved Providers to write and send prescriptions electronically to nearly all U.S. pharmacies that are enabled to fulfill prescriptions on an electronic basis.</w:t>
      </w:r>
    </w:p>
    <w:p w:rsidR="0094246F" w:rsidP="0094246F" w14:paraId="729941D2" w14:textId="77777777"/>
    <w:p w:rsidR="0094246F" w:rsidP="00D447ED" w14:paraId="6FD591A5" w14:textId="18997054">
      <w:pPr>
        <w:autoSpaceDE/>
        <w:autoSpaceDN/>
        <w:adjustRightInd/>
        <w:jc w:val="center"/>
        <w:rPr>
          <w:b/>
          <w:bCs/>
          <w:color w:val="000000"/>
          <w:sz w:val="22"/>
          <w:szCs w:val="22"/>
          <w:u w:val="single"/>
        </w:rPr>
      </w:pPr>
      <w:bookmarkStart w:id="13" w:name="_DV_M132"/>
      <w:bookmarkStart w:id="14" w:name="_DV_M164"/>
      <w:bookmarkEnd w:id="13"/>
      <w:bookmarkEnd w:id="14"/>
      <w:r w:rsidRPr="00D91157">
        <w:rPr>
          <w:b/>
          <w:bCs/>
          <w:color w:val="000000"/>
          <w:sz w:val="22"/>
          <w:szCs w:val="22"/>
          <w:u w:val="single"/>
        </w:rPr>
        <w:t>Service Pricing</w:t>
      </w:r>
    </w:p>
    <w:p w:rsidR="0094246F" w:rsidRPr="0094246F" w:rsidP="0094246F" w14:paraId="3CA3C826" w14:textId="77777777">
      <w:pPr>
        <w:autoSpaceDE/>
        <w:autoSpaceDN/>
        <w:adjustRightInd/>
        <w:rPr>
          <w:b/>
          <w:bCs/>
          <w:sz w:val="22"/>
          <w:szCs w:val="22"/>
          <w:u w:val="single"/>
        </w:rPr>
      </w:pPr>
    </w:p>
    <w:p w:rsidR="001E4518" w:rsidP="00AD1920" w14:paraId="580E2A7B" w14:textId="77777777">
      <w:pPr>
        <w:pStyle w:val="ListParagraph"/>
        <w:numPr>
          <w:ilvl w:val="0"/>
          <w:numId w:val="27"/>
        </w:numPr>
        <w:autoSpaceDE/>
        <w:autoSpaceDN/>
        <w:adjustRightInd/>
        <w:spacing w:line="276" w:lineRule="auto"/>
        <w:ind w:left="1080"/>
        <w:rPr>
          <w:sz w:val="22"/>
          <w:szCs w:val="22"/>
        </w:rPr>
      </w:pPr>
      <w:r w:rsidRPr="001E4518">
        <w:rPr>
          <w:b/>
          <w:sz w:val="22"/>
          <w:szCs w:val="22"/>
        </w:rPr>
        <w:t>Provider Portal</w:t>
      </w:r>
      <w:r w:rsidRPr="001E4518" w:rsidR="0094246F">
        <w:rPr>
          <w:sz w:val="22"/>
          <w:szCs w:val="22"/>
        </w:rPr>
        <w:t xml:space="preserve">: </w:t>
      </w:r>
      <w:r w:rsidRPr="001E4518" w:rsidR="0094246F">
        <w:rPr>
          <w:bCs/>
          <w:sz w:val="22"/>
          <w:szCs w:val="22"/>
        </w:rPr>
        <w:t>$79.00</w:t>
      </w:r>
      <w:r w:rsidRPr="001E4518" w:rsidR="0094246F">
        <w:rPr>
          <w:sz w:val="22"/>
          <w:szCs w:val="22"/>
        </w:rPr>
        <w:t xml:space="preserve"> per </w:t>
      </w:r>
      <w:r w:rsidRPr="001E4518">
        <w:rPr>
          <w:sz w:val="22"/>
          <w:szCs w:val="22"/>
        </w:rPr>
        <w:t xml:space="preserve">Provider/per </w:t>
      </w:r>
      <w:r w:rsidRPr="001E4518" w:rsidR="0094246F">
        <w:rPr>
          <w:sz w:val="22"/>
          <w:szCs w:val="22"/>
        </w:rPr>
        <w:t xml:space="preserve">month </w:t>
      </w:r>
      <w:r w:rsidRPr="001E4518">
        <w:rPr>
          <w:sz w:val="22"/>
          <w:szCs w:val="22"/>
        </w:rPr>
        <w:t xml:space="preserve">and $29.00 per Staff Member/per month </w:t>
      </w:r>
      <w:r w:rsidRPr="001E4518" w:rsidR="0094246F">
        <w:rPr>
          <w:sz w:val="22"/>
          <w:szCs w:val="22"/>
        </w:rPr>
        <w:t xml:space="preserve">for each of </w:t>
      </w:r>
      <w:r w:rsidRPr="001E4518" w:rsidR="00A676C1">
        <w:rPr>
          <w:sz w:val="22"/>
          <w:szCs w:val="22"/>
        </w:rPr>
        <w:t>the Customer’s</w:t>
      </w:r>
      <w:r w:rsidRPr="001E4518" w:rsidR="0094246F">
        <w:rPr>
          <w:sz w:val="22"/>
          <w:szCs w:val="22"/>
        </w:rPr>
        <w:t xml:space="preserve"> </w:t>
      </w:r>
      <w:r w:rsidRPr="001E4518">
        <w:rPr>
          <w:sz w:val="22"/>
          <w:szCs w:val="22"/>
        </w:rPr>
        <w:t xml:space="preserve">Providers and Staff Members </w:t>
      </w:r>
      <w:r w:rsidRPr="001E4518" w:rsidR="0094246F">
        <w:rPr>
          <w:sz w:val="22"/>
          <w:szCs w:val="22"/>
        </w:rPr>
        <w:t xml:space="preserve">who are given access to the </w:t>
      </w:r>
      <w:r w:rsidRPr="001E4518">
        <w:rPr>
          <w:sz w:val="22"/>
          <w:szCs w:val="22"/>
        </w:rPr>
        <w:t>Platform and the Services.</w:t>
      </w:r>
    </w:p>
    <w:p w:rsidR="001E4518" w:rsidP="00AD1920" w14:paraId="0A5BD129" w14:textId="77777777">
      <w:pPr>
        <w:pStyle w:val="ListParagraph"/>
        <w:numPr>
          <w:ilvl w:val="0"/>
          <w:numId w:val="27"/>
        </w:numPr>
        <w:autoSpaceDE/>
        <w:autoSpaceDN/>
        <w:adjustRightInd/>
        <w:spacing w:line="276" w:lineRule="auto"/>
        <w:ind w:left="1080"/>
        <w:rPr>
          <w:sz w:val="22"/>
          <w:szCs w:val="22"/>
        </w:rPr>
      </w:pPr>
      <w:r w:rsidRPr="001E4518">
        <w:rPr>
          <w:b/>
          <w:sz w:val="22"/>
          <w:szCs w:val="22"/>
        </w:rPr>
        <w:t>ePrescribe</w:t>
      </w:r>
      <w:r w:rsidRPr="001E4518">
        <w:rPr>
          <w:sz w:val="22"/>
          <w:szCs w:val="22"/>
        </w:rPr>
        <w:t>:  $69.00 per Provider/per month for each Provider who is given access to the ePrescribe Services.</w:t>
      </w:r>
      <w:r w:rsidRPr="001E4518" w:rsidR="0083233B">
        <w:rPr>
          <w:sz w:val="22"/>
          <w:szCs w:val="22"/>
        </w:rPr>
        <w:t xml:space="preserve"> </w:t>
      </w:r>
      <w:r w:rsidRPr="001E4518" w:rsidR="0094246F">
        <w:rPr>
          <w:sz w:val="22"/>
          <w:szCs w:val="22"/>
        </w:rPr>
        <w:t xml:space="preserve">  </w:t>
      </w:r>
    </w:p>
    <w:p w:rsidR="001E4518" w:rsidP="00AD1920" w14:paraId="15A56580" w14:textId="77777777">
      <w:pPr>
        <w:pStyle w:val="ListParagraph"/>
        <w:numPr>
          <w:ilvl w:val="0"/>
          <w:numId w:val="27"/>
        </w:numPr>
        <w:autoSpaceDE/>
        <w:autoSpaceDN/>
        <w:adjustRightInd/>
        <w:spacing w:line="276" w:lineRule="auto"/>
        <w:ind w:left="1080"/>
        <w:rPr>
          <w:sz w:val="22"/>
          <w:szCs w:val="22"/>
        </w:rPr>
      </w:pPr>
      <w:r w:rsidRPr="001E4518">
        <w:rPr>
          <w:b/>
          <w:bCs/>
          <w:sz w:val="22"/>
          <w:szCs w:val="22"/>
        </w:rPr>
        <w:t>Billing</w:t>
      </w:r>
      <w:r w:rsidRPr="001E4518">
        <w:rPr>
          <w:sz w:val="22"/>
          <w:szCs w:val="22"/>
        </w:rPr>
        <w:t xml:space="preserve">:  Each individual transaction is charged a credit card transaction fee of 2.9% </w:t>
      </w:r>
      <w:r w:rsidRPr="001E4518">
        <w:rPr>
          <w:i/>
          <w:iCs/>
          <w:sz w:val="22"/>
          <w:szCs w:val="22"/>
        </w:rPr>
        <w:t>plus</w:t>
      </w:r>
      <w:r w:rsidRPr="001E4518">
        <w:rPr>
          <w:sz w:val="22"/>
          <w:szCs w:val="22"/>
        </w:rPr>
        <w:t xml:space="preserve"> $0.25 (American Express transactions are charged 3.9% </w:t>
      </w:r>
      <w:r w:rsidRPr="001E4518">
        <w:rPr>
          <w:i/>
          <w:iCs/>
          <w:sz w:val="22"/>
          <w:szCs w:val="22"/>
        </w:rPr>
        <w:t>plus</w:t>
      </w:r>
      <w:r w:rsidRPr="001E4518">
        <w:rPr>
          <w:sz w:val="22"/>
          <w:szCs w:val="22"/>
        </w:rPr>
        <w:t xml:space="preserve"> $0.25).</w:t>
      </w:r>
    </w:p>
    <w:p w:rsidR="00AD1920" w:rsidRPr="00AD1920" w:rsidP="00AD1920" w14:paraId="74DF08A5" w14:textId="439D9EE3">
      <w:pPr>
        <w:pStyle w:val="ListParagraph"/>
        <w:numPr>
          <w:ilvl w:val="0"/>
          <w:numId w:val="27"/>
        </w:numPr>
        <w:autoSpaceDE/>
        <w:autoSpaceDN/>
        <w:adjustRightInd/>
        <w:spacing w:line="276" w:lineRule="auto"/>
        <w:ind w:left="1080"/>
        <w:rPr>
          <w:sz w:val="22"/>
          <w:szCs w:val="22"/>
        </w:rPr>
      </w:pPr>
      <w:r w:rsidRPr="001E4518">
        <w:rPr>
          <w:b/>
          <w:sz w:val="22"/>
          <w:szCs w:val="22"/>
        </w:rPr>
        <w:t>Patient Portal</w:t>
      </w:r>
      <w:r w:rsidRPr="001E4518" w:rsidR="0094246F">
        <w:rPr>
          <w:bCs/>
          <w:sz w:val="22"/>
          <w:szCs w:val="22"/>
        </w:rPr>
        <w:t>:</w:t>
      </w:r>
      <w:r w:rsidRPr="001E4518" w:rsidR="0094246F">
        <w:rPr>
          <w:b/>
          <w:sz w:val="22"/>
          <w:szCs w:val="22"/>
        </w:rPr>
        <w:t xml:space="preserve">  </w:t>
      </w:r>
      <w:r w:rsidRPr="001E4518">
        <w:rPr>
          <w:bCs/>
          <w:sz w:val="22"/>
          <w:szCs w:val="22"/>
        </w:rPr>
        <w:t>$0.25 per Patient/per month for access to the following Services</w:t>
      </w:r>
      <w:r w:rsidRPr="001E4518" w:rsidR="00D447ED">
        <w:rPr>
          <w:bCs/>
          <w:sz w:val="22"/>
          <w:szCs w:val="22"/>
        </w:rPr>
        <w:t xml:space="preserve"> through </w:t>
      </w:r>
      <w:r w:rsidRPr="001E4518" w:rsidR="000F6ABD">
        <w:rPr>
          <w:bCs/>
          <w:sz w:val="22"/>
          <w:szCs w:val="22"/>
        </w:rPr>
        <w:t>the Consumer Application</w:t>
      </w:r>
      <w:r w:rsidRPr="001E4518">
        <w:rPr>
          <w:bCs/>
          <w:sz w:val="22"/>
          <w:szCs w:val="22"/>
        </w:rPr>
        <w:t xml:space="preserve">: </w:t>
      </w:r>
    </w:p>
    <w:p w:rsidR="00382CCF" w:rsidP="001E4518" w14:paraId="2ACD00B4" w14:textId="026B8FCB">
      <w:pPr>
        <w:numPr>
          <w:ilvl w:val="1"/>
          <w:numId w:val="18"/>
        </w:numPr>
        <w:autoSpaceDE/>
        <w:autoSpaceDN/>
        <w:adjustRightInd/>
        <w:spacing w:line="276" w:lineRule="auto"/>
        <w:rPr>
          <w:sz w:val="22"/>
          <w:szCs w:val="22"/>
        </w:rPr>
      </w:pPr>
      <w:r>
        <w:rPr>
          <w:sz w:val="22"/>
          <w:szCs w:val="22"/>
        </w:rPr>
        <w:t>Comprehensive Medical History</w:t>
      </w:r>
    </w:p>
    <w:p w:rsidR="00382CCF" w:rsidP="001E4518" w14:paraId="605FE661" w14:textId="20966A4A">
      <w:pPr>
        <w:numPr>
          <w:ilvl w:val="1"/>
          <w:numId w:val="18"/>
        </w:numPr>
        <w:autoSpaceDE/>
        <w:autoSpaceDN/>
        <w:adjustRightInd/>
        <w:spacing w:line="276" w:lineRule="auto"/>
        <w:rPr>
          <w:sz w:val="22"/>
          <w:szCs w:val="22"/>
        </w:rPr>
      </w:pPr>
      <w:r>
        <w:rPr>
          <w:sz w:val="22"/>
          <w:szCs w:val="22"/>
        </w:rPr>
        <w:t>AI Summarization of Medical History</w:t>
      </w:r>
    </w:p>
    <w:p w:rsidR="00382CCF" w:rsidP="001E4518" w14:paraId="36B6AD53" w14:textId="64AD02BF">
      <w:pPr>
        <w:numPr>
          <w:ilvl w:val="1"/>
          <w:numId w:val="18"/>
        </w:numPr>
        <w:autoSpaceDE/>
        <w:autoSpaceDN/>
        <w:adjustRightInd/>
        <w:spacing w:line="276" w:lineRule="auto"/>
        <w:rPr>
          <w:sz w:val="22"/>
          <w:szCs w:val="22"/>
        </w:rPr>
      </w:pPr>
      <w:r>
        <w:rPr>
          <w:sz w:val="22"/>
          <w:szCs w:val="22"/>
        </w:rPr>
        <w:t>Medical Records Updates</w:t>
      </w:r>
    </w:p>
    <w:p w:rsidR="00382CCF" w:rsidP="001E4518" w14:paraId="6E00AD10" w14:textId="77777777">
      <w:pPr>
        <w:autoSpaceDE/>
        <w:autoSpaceDN/>
        <w:adjustRightInd/>
        <w:spacing w:line="276" w:lineRule="auto"/>
        <w:ind w:left="1080"/>
        <w:rPr>
          <w:sz w:val="22"/>
          <w:szCs w:val="22"/>
        </w:rPr>
      </w:pPr>
    </w:p>
    <w:p w:rsidR="0094246F" w:rsidRPr="00DA283D" w:rsidP="000F6ABD" w14:paraId="3C412330" w14:textId="1A9A4585">
      <w:pPr>
        <w:autoSpaceDE/>
        <w:autoSpaceDN/>
        <w:adjustRightInd/>
        <w:spacing w:line="276" w:lineRule="auto"/>
        <w:rPr>
          <w:bCs/>
          <w:sz w:val="22"/>
          <w:szCs w:val="22"/>
        </w:rPr>
      </w:pPr>
    </w:p>
    <w:p w:rsidR="0094246F" w:rsidP="0094246F" w14:paraId="29EFAA4D" w14:textId="77777777">
      <w:pPr>
        <w:pStyle w:val="ListParagraph"/>
        <w:rPr>
          <w:sz w:val="22"/>
          <w:szCs w:val="22"/>
        </w:rPr>
      </w:pPr>
    </w:p>
    <w:p w:rsidR="0094246F" w:rsidP="0094246F" w14:paraId="6A6518D9" w14:textId="77777777">
      <w:pPr>
        <w:autoSpaceDE/>
        <w:autoSpaceDN/>
        <w:adjustRightInd/>
        <w:spacing w:line="276" w:lineRule="auto"/>
        <w:ind w:left="720"/>
        <w:rPr>
          <w:sz w:val="22"/>
          <w:szCs w:val="22"/>
        </w:rPr>
      </w:pPr>
    </w:p>
    <w:p w:rsidR="001B369A" w:rsidRPr="00F903F7" w:rsidP="00C2048F" w14:paraId="7D456FAF" w14:textId="16130D2E">
      <w:pPr>
        <w:tabs>
          <w:tab w:val="left" w:leader="underscore" w:pos="4500"/>
          <w:tab w:val="left" w:pos="5040"/>
          <w:tab w:val="left" w:pos="5580"/>
          <w:tab w:val="left" w:leader="underscore" w:pos="9810"/>
        </w:tabs>
        <w:spacing w:after="40"/>
        <w:ind w:right="-475"/>
        <w:rPr>
          <w:sz w:val="22"/>
          <w:szCs w:val="22"/>
        </w:rPr>
      </w:pPr>
    </w:p>
    <w:sectPr w:rsidSect="002C1338">
      <w:footerReference w:type="default" r:id="rId10"/>
      <w:pgSz w:w="12240" w:h="15840" w:code="1"/>
      <w:pgMar w:top="994" w:right="1296" w:bottom="734" w:left="1339" w:header="720" w:footer="720" w:gutter="0"/>
      <w:pgNumType w:start="1"/>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okmarkStart w:id="8" w:name="_iDocIDFieldbd05bb3e-afc3-4330-b7a5-677a"/>
  <w:p w:rsidR="00A4424F" w14:paraId="12C70AD1" w14:textId="77777777">
    <w:pPr>
      <w:pStyle w:val="DocID"/>
    </w:pPr>
    <w:r>
      <w:t>MBF\223116\0001\40804348.v3-6/10/25</w:t>
    </w:r>
    <w:bookmarkEnd w:id="8"/>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4424F" w:rsidRPr="009C6FD3" w:rsidP="009C6FD3" w14:paraId="110C6619" w14:textId="77777777">
    <w:pPr>
      <w:pStyle w:val="Footer"/>
      <w:tabs>
        <w:tab w:val="clear" w:pos="4680"/>
      </w:tabs>
      <w:jc w:val="center"/>
      <w:rPr>
        <w:rFonts w:ascii="Times New Roman" w:hAnsi="Times New Roman"/>
        <w:sz w:val="22"/>
        <w:szCs w:val="22"/>
      </w:rPr>
    </w:pPr>
    <w:r w:rsidRPr="00C409AE">
      <w:rPr>
        <w:rFonts w:ascii="Times New Roman" w:hAnsi="Times New Roman"/>
        <w:sz w:val="22"/>
        <w:szCs w:val="22"/>
      </w:rPr>
      <w:fldChar w:fldCharType="begin"/>
    </w:r>
    <w:r w:rsidRPr="00C409AE">
      <w:rPr>
        <w:rFonts w:ascii="Times New Roman" w:hAnsi="Times New Roman"/>
        <w:sz w:val="22"/>
        <w:szCs w:val="22"/>
      </w:rPr>
      <w:instrText xml:space="preserve"> PAGE   \* MERGEFORMAT </w:instrText>
    </w:r>
    <w:r w:rsidRPr="00C409AE">
      <w:rPr>
        <w:rFonts w:ascii="Times New Roman" w:hAnsi="Times New Roman"/>
        <w:sz w:val="22"/>
        <w:szCs w:val="22"/>
      </w:rPr>
      <w:fldChar w:fldCharType="separate"/>
    </w:r>
    <w:r>
      <w:rPr>
        <w:rFonts w:ascii="Times New Roman" w:hAnsi="Times New Roman"/>
        <w:sz w:val="22"/>
        <w:szCs w:val="22"/>
      </w:rPr>
      <w:t>1</w:t>
    </w:r>
    <w:r w:rsidRPr="00C409AE">
      <w:rPr>
        <w:rFonts w:ascii="Times New Roman" w:hAnsi="Times New Roman"/>
        <w:noProof/>
        <w:sz w:val="22"/>
        <w:szCs w:val="22"/>
      </w:rPr>
      <w:fldChar w:fldCharType="end"/>
    </w:r>
  </w:p>
  <w:bookmarkStart w:id="9" w:name="_iDocIDField55d13efb-b38c-41b4-b44c-51e1"/>
  <w:p w:rsidR="00A4424F" w14:paraId="23B57E63" w14:textId="77777777">
    <w:pPr>
      <w:pStyle w:val="DocID"/>
    </w:pPr>
    <w:r>
      <w:t>MBF\223116\0001\40804348.v3-6/10/25</w:t>
    </w:r>
    <w:bookmarkEnd w:id="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okmarkStart w:id="10" w:name="_iDocIDFieldab3265f8-bc40-43a0-9ab6-3228"/>
  <w:p w:rsidR="00A4424F" w14:paraId="3CFACA70" w14:textId="77777777">
    <w:pPr>
      <w:pStyle w:val="DocID"/>
    </w:pPr>
    <w:r>
      <w:t>MBF\223116\0001\40804348.v3-6/10/25</w:t>
    </w:r>
    <w:bookmarkEnd w:id="10"/>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okmarkStart w:id="12" w:name="_iDocIDFielda347c6ff-a4eb-42b8-96a5-2de7"/>
  <w:p w:rsidR="00A4424F" w14:paraId="1EE0774B" w14:textId="77777777">
    <w:pPr>
      <w:pStyle w:val="DocID"/>
    </w:pPr>
    <w:r>
      <w:t>MBF\223116\0001\40804348.v3-6/10/25</w:t>
    </w:r>
    <w:bookmarkEnd w:id="12"/>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okmarkStart w:id="15" w:name="_iDocIDFieldb944cdaf-8c4d-4893-9692-2f01"/>
  <w:p w:rsidR="00A4424F" w14:paraId="70229C11" w14:textId="77777777">
    <w:pPr>
      <w:pStyle w:val="DocID"/>
    </w:pPr>
    <w:r>
      <w:t>MBF\223116\0001\40804348.v3-6/10/25</w:t>
    </w:r>
    <w:bookmarkEnd w:id="15"/>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4C3FE6" w:rsidP="006543A9" w14:paraId="416A14E4" w14:textId="51DE32BF">
    <w:pPr>
      <w:pStyle w:val="Header"/>
      <w:tabs>
        <w:tab w:val="left" w:pos="3824"/>
        <w:tab w:val="clear" w:pos="4680"/>
        <w:tab w:val="clear" w:pos="9360"/>
      </w:tabs>
      <w:jc w:val="center"/>
    </w:pPr>
  </w:p>
  <w:p w:rsidR="004C3FE6" w:rsidP="006543A9" w14:paraId="1DB056D5" w14:textId="77777777">
    <w:pPr>
      <w:pStyle w:val="Header"/>
      <w:tabs>
        <w:tab w:val="left" w:pos="3824"/>
        <w:tab w:val="clear" w:pos="4680"/>
        <w:tab w:val="clear" w:pos="93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49A91C1"/>
    <w:multiLevelType w:val="hybridMultilevel"/>
    <w:tmpl w:val="08CCDAB6"/>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11383587"/>
    <w:multiLevelType w:val="hybridMultilevel"/>
    <w:tmpl w:val="6D6056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1CD10C8"/>
    <w:multiLevelType w:val="hybridMultilevel"/>
    <w:tmpl w:val="DD0EE7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2114574"/>
    <w:multiLevelType w:val="hybridMultilevel"/>
    <w:tmpl w:val="6F662BA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3274FED"/>
    <w:multiLevelType w:val="multilevel"/>
    <w:tmpl w:val="398041EE"/>
    <w:name w:val="zzmpLegal2||Legal2|2|1|1|1|0|17||1|0|1||1|0|1||1|0|1||1|0|1||1|0|1||1|0|1||1|0|1||1|0|1||"/>
    <w:lvl w:ilvl="0">
      <w:start w:val="1"/>
      <w:numFmt w:val="decimal"/>
      <w:pStyle w:val="Legal2L1"/>
      <w:lvlText w:val="%1."/>
      <w:lvlJc w:val="left"/>
      <w:pPr>
        <w:tabs>
          <w:tab w:val="num" w:pos="720"/>
        </w:tabs>
        <w:ind w:left="0" w:firstLine="0"/>
      </w:pPr>
      <w:rPr>
        <w:rFonts w:ascii="Times New Roman" w:hAnsi="Times New Roman" w:cs="Times New Roman" w:hint="default"/>
        <w:b/>
        <w:i w:val="0"/>
        <w:caps/>
        <w:strike w:val="0"/>
        <w:dstrike w:val="0"/>
        <w:vanish w:val="0"/>
        <w:color w:val="auto"/>
        <w:sz w:val="22"/>
        <w:szCs w:val="22"/>
        <w:u w:val="none"/>
        <w:effect w:val="none"/>
        <w:vertAlign w:val="baseline"/>
        <w14:shadow w14:blurRad="0" w14:dist="0" w14:dir="0" w14:sx="0" w14:sy="0" w14:kx="0" w14:ky="0" w14:algn="none">
          <w14:srgbClr w14:val="000000"/>
        </w14:shadow>
        <w14:textOutline w14:w="0" w14:cap="rnd">
          <w14:noFill/>
          <w14:prstDash w14:val="solid"/>
          <w14:bevel/>
        </w14:textOutline>
      </w:rPr>
    </w:lvl>
    <w:lvl w:ilvl="1">
      <w:start w:val="1"/>
      <w:numFmt w:val="decimal"/>
      <w:pStyle w:val="Legal2L2"/>
      <w:lvlText w:val="%1.%2"/>
      <w:lvlJc w:val="left"/>
      <w:pPr>
        <w:tabs>
          <w:tab w:val="num" w:pos="1440"/>
        </w:tabs>
        <w:ind w:left="0" w:firstLine="720"/>
      </w:pPr>
      <w:rPr>
        <w:rFonts w:ascii="Times New Roman" w:hAnsi="Times New Roman" w:cs="Times New Roman" w:hint="default"/>
        <w:b/>
        <w:i w:val="0"/>
        <w:caps w:val="0"/>
        <w:strike w:val="0"/>
        <w:dstrike w:val="0"/>
        <w:vanish w:val="0"/>
        <w:color w:val="auto"/>
        <w:sz w:val="22"/>
        <w:szCs w:val="22"/>
        <w:u w:val="none"/>
        <w:effect w:val="none"/>
        <w:vertAlign w:val="baseline"/>
        <w14:shadow w14:blurRad="0" w14:dist="0" w14:dir="0" w14:sx="0" w14:sy="0" w14:kx="0" w14:ky="0" w14:algn="none">
          <w14:srgbClr w14:val="000000"/>
        </w14:shadow>
        <w14:textOutline w14:w="0" w14:cap="rnd">
          <w14:noFill/>
          <w14:prstDash w14:val="solid"/>
          <w14:bevel/>
        </w14:textOutline>
      </w:rPr>
    </w:lvl>
    <w:lvl w:ilvl="2">
      <w:start w:val="1"/>
      <w:numFmt w:val="lowerLetter"/>
      <w:pStyle w:val="Legal2L3"/>
      <w:lvlText w:val="(%3)"/>
      <w:lvlJc w:val="left"/>
      <w:pPr>
        <w:tabs>
          <w:tab w:val="num" w:pos="2160"/>
        </w:tabs>
        <w:ind w:left="0" w:firstLine="1440"/>
      </w:pPr>
      <w:rPr>
        <w:rFonts w:ascii="Calibri" w:hAnsi="Calibri" w:cs="Calibri"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noFill/>
          <w14:prstDash w14:val="solid"/>
          <w14:bevel/>
        </w14:textOutline>
      </w:rPr>
    </w:lvl>
    <w:lvl w:ilvl="3">
      <w:start w:val="1"/>
      <w:numFmt w:val="lowerRoman"/>
      <w:pStyle w:val="Legal2L4"/>
      <w:lvlText w:val="(%4)"/>
      <w:lvlJc w:val="left"/>
      <w:pPr>
        <w:tabs>
          <w:tab w:val="num" w:pos="2880"/>
        </w:tabs>
        <w:ind w:left="0" w:firstLine="2160"/>
      </w:pPr>
      <w:rPr>
        <w:rFonts w:ascii="Arial" w:hAnsi="Arial" w:hint="default"/>
        <w:b/>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noFill/>
          <w14:prstDash w14:val="solid"/>
          <w14:bevel/>
        </w14:textOutline>
      </w:rPr>
    </w:lvl>
    <w:lvl w:ilvl="4">
      <w:start w:val="1"/>
      <w:numFmt w:val="decimal"/>
      <w:pStyle w:val="Legal2L5"/>
      <w:lvlText w:val="(%5)"/>
      <w:lvlJc w:val="left"/>
      <w:pPr>
        <w:tabs>
          <w:tab w:val="num" w:pos="3600"/>
        </w:tabs>
        <w:ind w:left="0" w:firstLine="2880"/>
      </w:pPr>
      <w:rPr>
        <w:rFonts w:ascii="Arial" w:hAnsi="Arial" w:hint="default"/>
        <w:b/>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noFill/>
          <w14:prstDash w14:val="solid"/>
          <w14:bevel/>
        </w14:textOutline>
      </w:rPr>
    </w:lvl>
    <w:lvl w:ilvl="5">
      <w:start w:val="1"/>
      <w:numFmt w:val="lowerLetter"/>
      <w:pStyle w:val="Legal2L6"/>
      <w:lvlText w:val="%6."/>
      <w:lvlJc w:val="left"/>
      <w:pPr>
        <w:tabs>
          <w:tab w:val="num" w:pos="4320"/>
        </w:tabs>
        <w:ind w:left="0" w:firstLine="3600"/>
      </w:pPr>
      <w:rPr>
        <w:rFonts w:ascii="Arial" w:hAnsi="Arial" w:hint="default"/>
        <w:b/>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noFill/>
          <w14:prstDash w14:val="solid"/>
          <w14:bevel/>
        </w14:textOutline>
      </w:rPr>
    </w:lvl>
    <w:lvl w:ilvl="6">
      <w:start w:val="1"/>
      <w:numFmt w:val="lowerRoman"/>
      <w:pStyle w:val="Legal2L7"/>
      <w:lvlText w:val="%7."/>
      <w:lvlJc w:val="left"/>
      <w:pPr>
        <w:tabs>
          <w:tab w:val="num" w:pos="5040"/>
        </w:tabs>
        <w:ind w:left="0" w:firstLine="4320"/>
      </w:pPr>
      <w:rPr>
        <w:rFonts w:ascii="Arial" w:hAnsi="Arial" w:hint="default"/>
        <w:b/>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noFill/>
          <w14:prstDash w14:val="solid"/>
          <w14:bevel/>
        </w14:textOutline>
      </w:rPr>
    </w:lvl>
    <w:lvl w:ilvl="7">
      <w:start w:val="1"/>
      <w:numFmt w:val="lowerLetter"/>
      <w:pStyle w:val="Legal2L8"/>
      <w:lvlText w:val="(%8)"/>
      <w:lvlJc w:val="left"/>
      <w:pPr>
        <w:tabs>
          <w:tab w:val="num" w:pos="1440"/>
        </w:tabs>
        <w:ind w:left="0" w:firstLine="720"/>
      </w:pPr>
      <w:rPr>
        <w:rFonts w:ascii="Arial" w:hAnsi="Arial" w:hint="default"/>
        <w:b/>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noFill/>
          <w14:prstDash w14:val="solid"/>
          <w14:bevel/>
        </w14:textOutline>
      </w:rPr>
    </w:lvl>
    <w:lvl w:ilvl="8">
      <w:start w:val="1"/>
      <w:numFmt w:val="lowerRoman"/>
      <w:pStyle w:val="Legal2L9"/>
      <w:lvlText w:val="(%9)"/>
      <w:lvlJc w:val="left"/>
      <w:pPr>
        <w:tabs>
          <w:tab w:val="num" w:pos="2160"/>
        </w:tabs>
        <w:ind w:left="0" w:firstLine="1440"/>
      </w:pPr>
      <w:rPr>
        <w:rFonts w:ascii="Arial" w:hAnsi="Arial" w:hint="default"/>
        <w:b/>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noFill/>
          <w14:prstDash w14:val="solid"/>
          <w14:bevel/>
        </w14:textOutline>
      </w:rPr>
    </w:lvl>
  </w:abstractNum>
  <w:abstractNum w:abstractNumId="5">
    <w:nsid w:val="24C1BC07"/>
    <w:multiLevelType w:val="hybridMultilevel"/>
    <w:tmpl w:val="C1CEB08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6E66DD4"/>
    <w:multiLevelType w:val="hybridMultilevel"/>
    <w:tmpl w:val="39F4C8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CD80A6E"/>
    <w:multiLevelType w:val="multilevel"/>
    <w:tmpl w:val="018A46B8"/>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ascii="Open Sans" w:hAnsi="Open Sans" w:hint="default"/>
        <w:b/>
        <w:color w:val="000000" w:themeColor="text1"/>
        <w:sz w:val="18"/>
        <w:szCs w:val="18"/>
      </w:rPr>
    </w:lvl>
    <w:lvl w:ilvl="2">
      <w:start w:val="1"/>
      <w:numFmt w:val="decimal"/>
      <w:isLgl/>
      <w:lvlText w:val="%1.%2.%3"/>
      <w:lvlJc w:val="left"/>
      <w:pPr>
        <w:ind w:left="16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9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690" w:hanging="1440"/>
      </w:pPr>
      <w:rPr>
        <w:rFonts w:hint="default"/>
      </w:rPr>
    </w:lvl>
    <w:lvl w:ilvl="8">
      <w:start w:val="1"/>
      <w:numFmt w:val="decimal"/>
      <w:isLgl/>
      <w:lvlText w:val="%1.%2.%3.%4.%5.%6.%7.%8.%9"/>
      <w:lvlJc w:val="left"/>
      <w:pPr>
        <w:ind w:left="3960" w:hanging="1440"/>
      </w:pPr>
      <w:rPr>
        <w:rFonts w:hint="default"/>
      </w:rPr>
    </w:lvl>
  </w:abstractNum>
  <w:abstractNum w:abstractNumId="8">
    <w:nsid w:val="2F3C3FBE"/>
    <w:multiLevelType w:val="hybridMultilevel"/>
    <w:tmpl w:val="57944B5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37DF2B51"/>
    <w:multiLevelType w:val="hybridMultilevel"/>
    <w:tmpl w:val="11A66F3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386A62B4"/>
    <w:multiLevelType w:val="multilevel"/>
    <w:tmpl w:val="BDFE294A"/>
    <w:lvl w:ilvl="0">
      <w:start w:val="1"/>
      <w:numFmt w:val="bullet"/>
      <w:lvlText w:val="●"/>
      <w:lvlJc w:val="left"/>
      <w:pPr>
        <w:ind w:left="1080" w:hanging="360"/>
      </w:pPr>
      <w:rPr>
        <w:rFonts w:ascii="Calibri" w:hAnsi="Calibri" w:cs="Times New Roman" w:hint="default"/>
      </w:rPr>
    </w:lvl>
    <w:lvl w:ilvl="1">
      <w:start w:val="1"/>
      <w:numFmt w:val="bullet"/>
      <w:lvlText w:val="o"/>
      <w:lvlJc w:val="left"/>
      <w:pPr>
        <w:ind w:left="1800" w:hanging="360"/>
      </w:pPr>
      <w:rPr>
        <w:rFonts w:ascii="Courier New" w:hAnsi="Courier New"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Times New Roman"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Times New Roman" w:hint="default"/>
      </w:rPr>
    </w:lvl>
    <w:lvl w:ilvl="8">
      <w:start w:val="1"/>
      <w:numFmt w:val="bullet"/>
      <w:lvlText w:val=""/>
      <w:lvlJc w:val="left"/>
      <w:pPr>
        <w:ind w:left="6840" w:hanging="360"/>
      </w:pPr>
      <w:rPr>
        <w:rFonts w:ascii="Wingdings" w:hAnsi="Wingdings" w:hint="default"/>
      </w:rPr>
    </w:lvl>
  </w:abstractNum>
  <w:abstractNum w:abstractNumId="11">
    <w:nsid w:val="3A6E572F"/>
    <w:multiLevelType w:val="hybridMultilevel"/>
    <w:tmpl w:val="F24A8374"/>
    <w:lvl w:ilvl="0">
      <w:start w:val="1"/>
      <w:numFmt w:val="lowerLetter"/>
      <w:lvlText w:val="%1."/>
      <w:lvlJc w:val="left"/>
      <w:pPr>
        <w:ind w:left="1800" w:hanging="360"/>
      </w:p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2">
    <w:nsid w:val="3F377170"/>
    <w:multiLevelType w:val="multilevel"/>
    <w:tmpl w:val="297CC12A"/>
    <w:lvl w:ilvl="0">
      <w:start w:val="1"/>
      <w:numFmt w:val="decimal"/>
      <w:suff w:val="space"/>
      <w:lvlText w:val="%1."/>
      <w:lvlJc w:val="left"/>
      <w:pPr>
        <w:ind w:left="360" w:hanging="360"/>
      </w:pPr>
      <w:rPr>
        <w:rFonts w:hint="default"/>
        <w:b w:val="0"/>
        <w:bCs w:val="0"/>
      </w:rPr>
    </w:lvl>
    <w:lvl w:ilvl="1">
      <w:start w:val="1"/>
      <w:numFmt w:val="decimal"/>
      <w:suff w:val="space"/>
      <w:lvlText w:val="%1.%2"/>
      <w:lvlJc w:val="left"/>
      <w:pPr>
        <w:ind w:left="0" w:firstLine="720"/>
      </w:pPr>
      <w:rPr>
        <w:rFonts w:ascii="Times New Roman" w:hAnsi="Times New Roman" w:hint="default"/>
        <w:b w:val="0"/>
        <w:bCs/>
        <w:i w:val="0"/>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B5C4EAD"/>
    <w:multiLevelType w:val="hybridMultilevel"/>
    <w:tmpl w:val="F53A5676"/>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4">
    <w:nsid w:val="4D690889"/>
    <w:multiLevelType w:val="multilevel"/>
    <w:tmpl w:val="26C4A25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nsid w:val="4E0C6FBC"/>
    <w:multiLevelType w:val="hybridMultilevel"/>
    <w:tmpl w:val="AD681F1E"/>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521B1462"/>
    <w:multiLevelType w:val="hybridMultilevel"/>
    <w:tmpl w:val="564635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B9C9032"/>
    <w:multiLevelType w:val="multilevel"/>
    <w:tmpl w:val="355A071E"/>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64C940F1"/>
    <w:multiLevelType w:val="hybridMultilevel"/>
    <w:tmpl w:val="FA647B66"/>
    <w:lvl w:ilvl="0">
      <w:start w:val="1"/>
      <w:numFmt w:val="bullet"/>
      <w:lvlText w:val=""/>
      <w:lvlJc w:val="left"/>
      <w:pPr>
        <w:ind w:left="720" w:hanging="360"/>
      </w:pPr>
      <w:rPr>
        <w:rFonts w:ascii="Symbol" w:hAnsi="Symbol" w:hint="default"/>
        <w:color w:val="00000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5327644"/>
    <w:multiLevelType w:val="multilevel"/>
    <w:tmpl w:val="1DB4F28C"/>
    <w:lvl w:ilvl="0">
      <w:start w:val="1"/>
      <w:numFmt w:val="decimal"/>
      <w:pStyle w:val="Heading1"/>
      <w:lvlText w:val="%1."/>
      <w:lvlJc w:val="left"/>
      <w:pPr>
        <w:tabs>
          <w:tab w:val="num" w:pos="360"/>
        </w:tabs>
        <w:ind w:left="0" w:firstLine="0"/>
      </w:pPr>
      <w:rPr>
        <w:rFonts w:cs="Times New Roman" w:hint="default"/>
        <w:b/>
        <w:i w:val="0"/>
        <w:vanish w:val="0"/>
        <w:u w:val="none"/>
      </w:rPr>
    </w:lvl>
    <w:lvl w:ilvl="1">
      <w:start w:val="1"/>
      <w:numFmt w:val="decimal"/>
      <w:pStyle w:val="Heading2"/>
      <w:isLgl/>
      <w:lvlText w:val="%1.%2"/>
      <w:lvlJc w:val="left"/>
      <w:pPr>
        <w:tabs>
          <w:tab w:val="num" w:pos="450"/>
        </w:tabs>
        <w:ind w:left="90" w:firstLine="0"/>
      </w:pPr>
      <w:rPr>
        <w:rFonts w:cs="Times New Roman" w:hint="default"/>
        <w:b w:val="0"/>
        <w:vanish w:val="0"/>
        <w:u w:val="none"/>
      </w:rPr>
    </w:lvl>
    <w:lvl w:ilvl="2">
      <w:start w:val="1"/>
      <w:numFmt w:val="upperLetter"/>
      <w:pStyle w:val="Heading3"/>
      <w:isLgl/>
      <w:lvlText w:val="%1.%2.%3"/>
      <w:lvlJc w:val="left"/>
      <w:pPr>
        <w:tabs>
          <w:tab w:val="num" w:pos="2160"/>
        </w:tabs>
        <w:ind w:left="0" w:firstLine="1440"/>
      </w:pPr>
      <w:rPr>
        <w:rFonts w:cs="Times New Roman" w:hint="default"/>
        <w:b w:val="0"/>
        <w:i w:val="0"/>
        <w:vanish w:val="0"/>
        <w:u w:val="none"/>
      </w:rPr>
    </w:lvl>
    <w:lvl w:ilvl="3">
      <w:start w:val="1"/>
      <w:numFmt w:val="lowerLetter"/>
      <w:pStyle w:val="Heading4"/>
      <w:lvlText w:val="(%4)"/>
      <w:lvlJc w:val="left"/>
      <w:pPr>
        <w:tabs>
          <w:tab w:val="num" w:pos="1440"/>
        </w:tabs>
        <w:ind w:left="0" w:firstLine="720"/>
      </w:pPr>
      <w:rPr>
        <w:rFonts w:cs="Times New Roman" w:hint="default"/>
        <w:b w:val="0"/>
        <w:i w:val="0"/>
        <w:vanish w:val="0"/>
        <w:u w:val="none"/>
      </w:rPr>
    </w:lvl>
    <w:lvl w:ilvl="4">
      <w:start w:val="1"/>
      <w:numFmt w:val="decimal"/>
      <w:pStyle w:val="Heading5"/>
      <w:lvlText w:val="%5."/>
      <w:lvlJc w:val="left"/>
      <w:pPr>
        <w:tabs>
          <w:tab w:val="num" w:pos="3600"/>
        </w:tabs>
        <w:ind w:left="0" w:firstLine="2880"/>
      </w:pPr>
      <w:rPr>
        <w:rFonts w:cs="Times New Roman" w:hint="default"/>
        <w:vanish w:val="0"/>
        <w:u w:val="none"/>
      </w:rPr>
    </w:lvl>
    <w:lvl w:ilvl="5">
      <w:start w:val="1"/>
      <w:numFmt w:val="lowerLetter"/>
      <w:lvlRestart w:val="0"/>
      <w:pStyle w:val="Heading6"/>
      <w:lvlText w:val="(%6)"/>
      <w:lvlJc w:val="left"/>
      <w:pPr>
        <w:tabs>
          <w:tab w:val="num" w:pos="4320"/>
        </w:tabs>
        <w:ind w:left="0" w:firstLine="3600"/>
      </w:pPr>
      <w:rPr>
        <w:rFonts w:cs="Times New Roman" w:hint="default"/>
        <w:vanish w:val="0"/>
        <w:u w:val="none"/>
      </w:rPr>
    </w:lvl>
    <w:lvl w:ilvl="6">
      <w:start w:val="1"/>
      <w:numFmt w:val="lowerRoman"/>
      <w:pStyle w:val="Heading7"/>
      <w:lvlText w:val="(%7)"/>
      <w:lvlJc w:val="left"/>
      <w:pPr>
        <w:tabs>
          <w:tab w:val="num" w:pos="5040"/>
        </w:tabs>
        <w:ind w:left="0" w:firstLine="4320"/>
      </w:pPr>
      <w:rPr>
        <w:rFonts w:cs="Times New Roman" w:hint="default"/>
        <w:vanish w:val="0"/>
        <w:u w:val="none"/>
      </w:rPr>
    </w:lvl>
    <w:lvl w:ilvl="7">
      <w:start w:val="1"/>
      <w:numFmt w:val="lowerLetter"/>
      <w:pStyle w:val="Heading8"/>
      <w:lvlText w:val="%8."/>
      <w:lvlJc w:val="left"/>
      <w:pPr>
        <w:tabs>
          <w:tab w:val="num" w:pos="5760"/>
        </w:tabs>
        <w:ind w:left="0" w:firstLine="5040"/>
      </w:pPr>
      <w:rPr>
        <w:rFonts w:cs="Times New Roman" w:hint="default"/>
        <w:vanish w:val="0"/>
        <w:u w:val="none"/>
      </w:rPr>
    </w:lvl>
    <w:lvl w:ilvl="8">
      <w:start w:val="1"/>
      <w:numFmt w:val="lowerRoman"/>
      <w:pStyle w:val="Heading9"/>
      <w:lvlText w:val="%9."/>
      <w:lvlJc w:val="left"/>
      <w:pPr>
        <w:tabs>
          <w:tab w:val="num" w:pos="6480"/>
        </w:tabs>
        <w:ind w:left="0" w:firstLine="5760"/>
      </w:pPr>
      <w:rPr>
        <w:rFonts w:cs="Times New Roman" w:hint="default"/>
        <w:vanish w:val="0"/>
        <w:u w:val="none"/>
      </w:rPr>
    </w:lvl>
  </w:abstractNum>
  <w:abstractNum w:abstractNumId="20">
    <w:nsid w:val="6D9833B2"/>
    <w:multiLevelType w:val="multilevel"/>
    <w:tmpl w:val="090EB5EA"/>
    <w:lvl w:ilvl="0">
      <w:start w:val="1"/>
      <w:numFmt w:val="decimal"/>
      <w:lvlText w:val="%1."/>
      <w:lvlJc w:val="left"/>
      <w:pPr>
        <w:ind w:left="492" w:hanging="361"/>
      </w:pPr>
      <w:rPr>
        <w:rFonts w:ascii="Times New Roman" w:eastAsia="Times New Roman" w:hAnsi="Times New Roman" w:cs="Times New Roman" w:hint="default"/>
        <w:b/>
        <w:bCs/>
        <w:i w:val="0"/>
        <w:iCs w:val="0"/>
        <w:spacing w:val="0"/>
        <w:w w:val="99"/>
        <w:sz w:val="20"/>
        <w:szCs w:val="20"/>
        <w:lang w:val="en-US" w:eastAsia="en-US" w:bidi="ar-SA"/>
      </w:rPr>
    </w:lvl>
    <w:lvl w:ilvl="1">
      <w:start w:val="1"/>
      <w:numFmt w:val="decimal"/>
      <w:lvlText w:val="%1.%2"/>
      <w:lvlJc w:val="left"/>
      <w:pPr>
        <w:ind w:left="852" w:hanging="721"/>
      </w:pPr>
      <w:rPr>
        <w:rFonts w:ascii="Times New Roman" w:eastAsia="Times New Roman" w:hAnsi="Times New Roman" w:cs="Times New Roman" w:hint="default"/>
        <w:b w:val="0"/>
        <w:bCs w:val="0"/>
        <w:i w:val="0"/>
        <w:iCs w:val="0"/>
        <w:spacing w:val="0"/>
        <w:w w:val="99"/>
        <w:sz w:val="20"/>
        <w:szCs w:val="20"/>
        <w:lang w:val="en-US" w:eastAsia="en-US" w:bidi="ar-SA"/>
      </w:rPr>
    </w:lvl>
    <w:lvl w:ilvl="2">
      <w:start w:val="1"/>
      <w:numFmt w:val="lowerLetter"/>
      <w:lvlText w:val="(%3)"/>
      <w:lvlJc w:val="left"/>
      <w:pPr>
        <w:ind w:left="1212" w:hanging="360"/>
      </w:pPr>
      <w:rPr>
        <w:rFonts w:ascii="Times New Roman" w:eastAsia="Times New Roman" w:hAnsi="Times New Roman" w:cs="Times New Roman" w:hint="default"/>
        <w:b w:val="0"/>
        <w:bCs w:val="0"/>
        <w:i w:val="0"/>
        <w:iCs w:val="0"/>
        <w:w w:val="99"/>
        <w:sz w:val="20"/>
        <w:szCs w:val="20"/>
        <w:lang w:val="en-US" w:eastAsia="en-US" w:bidi="ar-SA"/>
      </w:rPr>
    </w:lvl>
    <w:lvl w:ilvl="3">
      <w:start w:val="0"/>
      <w:numFmt w:val="bullet"/>
      <w:lvlText w:val="•"/>
      <w:lvlJc w:val="left"/>
      <w:pPr>
        <w:ind w:left="2340" w:hanging="360"/>
      </w:pPr>
      <w:rPr>
        <w:rFonts w:hint="default"/>
        <w:lang w:val="en-US" w:eastAsia="en-US" w:bidi="ar-SA"/>
      </w:rPr>
    </w:lvl>
    <w:lvl w:ilvl="4">
      <w:start w:val="0"/>
      <w:numFmt w:val="bullet"/>
      <w:lvlText w:val="•"/>
      <w:lvlJc w:val="left"/>
      <w:pPr>
        <w:ind w:left="3460" w:hanging="360"/>
      </w:pPr>
      <w:rPr>
        <w:rFonts w:hint="default"/>
        <w:lang w:val="en-US" w:eastAsia="en-US" w:bidi="ar-SA"/>
      </w:rPr>
    </w:lvl>
    <w:lvl w:ilvl="5">
      <w:start w:val="0"/>
      <w:numFmt w:val="bullet"/>
      <w:lvlText w:val="•"/>
      <w:lvlJc w:val="left"/>
      <w:pPr>
        <w:ind w:left="4580" w:hanging="360"/>
      </w:pPr>
      <w:rPr>
        <w:rFonts w:hint="default"/>
        <w:lang w:val="en-US" w:eastAsia="en-US" w:bidi="ar-SA"/>
      </w:rPr>
    </w:lvl>
    <w:lvl w:ilvl="6">
      <w:start w:val="0"/>
      <w:numFmt w:val="bullet"/>
      <w:lvlText w:val="•"/>
      <w:lvlJc w:val="left"/>
      <w:pPr>
        <w:ind w:left="5700" w:hanging="360"/>
      </w:pPr>
      <w:rPr>
        <w:rFonts w:hint="default"/>
        <w:lang w:val="en-US" w:eastAsia="en-US" w:bidi="ar-SA"/>
      </w:rPr>
    </w:lvl>
    <w:lvl w:ilvl="7">
      <w:start w:val="0"/>
      <w:numFmt w:val="bullet"/>
      <w:lvlText w:val="•"/>
      <w:lvlJc w:val="left"/>
      <w:pPr>
        <w:ind w:left="6820" w:hanging="360"/>
      </w:pPr>
      <w:rPr>
        <w:rFonts w:hint="default"/>
        <w:lang w:val="en-US" w:eastAsia="en-US" w:bidi="ar-SA"/>
      </w:rPr>
    </w:lvl>
    <w:lvl w:ilvl="8">
      <w:start w:val="0"/>
      <w:numFmt w:val="bullet"/>
      <w:lvlText w:val="•"/>
      <w:lvlJc w:val="left"/>
      <w:pPr>
        <w:ind w:left="7940" w:hanging="360"/>
      </w:pPr>
      <w:rPr>
        <w:rFonts w:hint="default"/>
        <w:lang w:val="en-US" w:eastAsia="en-US" w:bidi="ar-SA"/>
      </w:rPr>
    </w:lvl>
  </w:abstractNum>
  <w:abstractNum w:abstractNumId="21">
    <w:nsid w:val="6E3F236F"/>
    <w:multiLevelType w:val="hybridMultilevel"/>
    <w:tmpl w:val="023AD1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2660712"/>
    <w:multiLevelType w:val="multilevel"/>
    <w:tmpl w:val="78C20848"/>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b/>
        <w:color w:val="000000" w:themeColor="text1"/>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240" w:hanging="72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4860" w:hanging="108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23">
    <w:nsid w:val="7AED3576"/>
    <w:multiLevelType w:val="hybridMultilevel"/>
    <w:tmpl w:val="53B229C6"/>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37651790">
    <w:abstractNumId w:val="1"/>
  </w:num>
  <w:num w:numId="2" w16cid:durableId="684870017">
    <w:abstractNumId w:val="11"/>
  </w:num>
  <w:num w:numId="3" w16cid:durableId="1116560733">
    <w:abstractNumId w:val="4"/>
  </w:num>
  <w:num w:numId="4" w16cid:durableId="807817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8554602">
    <w:abstractNumId w:val="12"/>
  </w:num>
  <w:num w:numId="6" w16cid:durableId="1382365905">
    <w:abstractNumId w:val="19"/>
  </w:num>
  <w:num w:numId="7" w16cid:durableId="1519929457">
    <w:abstractNumId w:val="13"/>
  </w:num>
  <w:num w:numId="8" w16cid:durableId="1511525183">
    <w:abstractNumId w:val="16"/>
  </w:num>
  <w:num w:numId="9" w16cid:durableId="1598559062">
    <w:abstractNumId w:val="3"/>
  </w:num>
  <w:num w:numId="10" w16cid:durableId="336545744">
    <w:abstractNumId w:val="21"/>
  </w:num>
  <w:num w:numId="11" w16cid:durableId="1006320051">
    <w:abstractNumId w:val="22"/>
  </w:num>
  <w:num w:numId="12" w16cid:durableId="1468165008">
    <w:abstractNumId w:val="7"/>
  </w:num>
  <w:num w:numId="13" w16cid:durableId="868762585">
    <w:abstractNumId w:val="20"/>
  </w:num>
  <w:num w:numId="14" w16cid:durableId="741561480">
    <w:abstractNumId w:val="2"/>
  </w:num>
  <w:num w:numId="15" w16cid:durableId="2126997636">
    <w:abstractNumId w:val="19"/>
  </w:num>
  <w:num w:numId="16" w16cid:durableId="848183391">
    <w:abstractNumId w:val="19"/>
  </w:num>
  <w:num w:numId="17" w16cid:durableId="732504709">
    <w:abstractNumId w:val="6"/>
  </w:num>
  <w:num w:numId="18" w16cid:durableId="736628769">
    <w:abstractNumId w:val="14"/>
  </w:num>
  <w:num w:numId="19" w16cid:durableId="315115413">
    <w:abstractNumId w:val="10"/>
  </w:num>
  <w:num w:numId="20" w16cid:durableId="1184439085">
    <w:abstractNumId w:val="15"/>
  </w:num>
  <w:num w:numId="21" w16cid:durableId="1513297765">
    <w:abstractNumId w:val="9"/>
  </w:num>
  <w:num w:numId="22" w16cid:durableId="1320427412">
    <w:abstractNumId w:val="18"/>
  </w:num>
  <w:num w:numId="23" w16cid:durableId="1412241056">
    <w:abstractNumId w:val="0"/>
  </w:num>
  <w:num w:numId="24" w16cid:durableId="1494641511">
    <w:abstractNumId w:val="17"/>
  </w:num>
  <w:num w:numId="25" w16cid:durableId="1946693989">
    <w:abstractNumId w:val="5"/>
  </w:num>
  <w:num w:numId="26" w16cid:durableId="1559315244">
    <w:abstractNumId w:val="23"/>
  </w:num>
  <w:num w:numId="27" w16cid:durableId="1344822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78"/>
    <w:rsid w:val="0001031C"/>
    <w:rsid w:val="00012F37"/>
    <w:rsid w:val="00015A51"/>
    <w:rsid w:val="00027B0B"/>
    <w:rsid w:val="0003087A"/>
    <w:rsid w:val="000533C8"/>
    <w:rsid w:val="0005410C"/>
    <w:rsid w:val="0005791A"/>
    <w:rsid w:val="0007071B"/>
    <w:rsid w:val="00071870"/>
    <w:rsid w:val="00074E46"/>
    <w:rsid w:val="00075148"/>
    <w:rsid w:val="0008137F"/>
    <w:rsid w:val="00082BC0"/>
    <w:rsid w:val="00086B3A"/>
    <w:rsid w:val="00096A16"/>
    <w:rsid w:val="000D37EF"/>
    <w:rsid w:val="000D3F5E"/>
    <w:rsid w:val="000E2E64"/>
    <w:rsid w:val="000E68EE"/>
    <w:rsid w:val="000F5B32"/>
    <w:rsid w:val="000F5FE2"/>
    <w:rsid w:val="000F6ABD"/>
    <w:rsid w:val="00106CD7"/>
    <w:rsid w:val="0011734E"/>
    <w:rsid w:val="001242FA"/>
    <w:rsid w:val="0013682E"/>
    <w:rsid w:val="00136E5E"/>
    <w:rsid w:val="001378E0"/>
    <w:rsid w:val="00137D03"/>
    <w:rsid w:val="00143615"/>
    <w:rsid w:val="00161704"/>
    <w:rsid w:val="0016368C"/>
    <w:rsid w:val="001703C2"/>
    <w:rsid w:val="00176C93"/>
    <w:rsid w:val="001953C9"/>
    <w:rsid w:val="001A3D91"/>
    <w:rsid w:val="001B369A"/>
    <w:rsid w:val="001C5ACE"/>
    <w:rsid w:val="001D0A89"/>
    <w:rsid w:val="001D3687"/>
    <w:rsid w:val="001D64A0"/>
    <w:rsid w:val="001E4518"/>
    <w:rsid w:val="001E68B7"/>
    <w:rsid w:val="001E7E80"/>
    <w:rsid w:val="001F472D"/>
    <w:rsid w:val="001F58EC"/>
    <w:rsid w:val="0022420A"/>
    <w:rsid w:val="00231285"/>
    <w:rsid w:val="002357E8"/>
    <w:rsid w:val="00240984"/>
    <w:rsid w:val="00244A30"/>
    <w:rsid w:val="00252292"/>
    <w:rsid w:val="00263949"/>
    <w:rsid w:val="00265318"/>
    <w:rsid w:val="00276E89"/>
    <w:rsid w:val="00286516"/>
    <w:rsid w:val="00291D99"/>
    <w:rsid w:val="00292341"/>
    <w:rsid w:val="00292C89"/>
    <w:rsid w:val="00295A77"/>
    <w:rsid w:val="002966C2"/>
    <w:rsid w:val="002B1BFB"/>
    <w:rsid w:val="002B5CC2"/>
    <w:rsid w:val="002C1338"/>
    <w:rsid w:val="002C219F"/>
    <w:rsid w:val="002D3BE4"/>
    <w:rsid w:val="002D6854"/>
    <w:rsid w:val="002E31ED"/>
    <w:rsid w:val="00304578"/>
    <w:rsid w:val="003140A3"/>
    <w:rsid w:val="00322866"/>
    <w:rsid w:val="00333851"/>
    <w:rsid w:val="00353FF3"/>
    <w:rsid w:val="00355FA4"/>
    <w:rsid w:val="00357C8B"/>
    <w:rsid w:val="00362060"/>
    <w:rsid w:val="00365AE8"/>
    <w:rsid w:val="00373F7E"/>
    <w:rsid w:val="0037659D"/>
    <w:rsid w:val="003770A9"/>
    <w:rsid w:val="00382CCF"/>
    <w:rsid w:val="0038360C"/>
    <w:rsid w:val="003A1CBE"/>
    <w:rsid w:val="003A3A18"/>
    <w:rsid w:val="003A7F3A"/>
    <w:rsid w:val="003B008A"/>
    <w:rsid w:val="003B3A55"/>
    <w:rsid w:val="003B7EB5"/>
    <w:rsid w:val="003D0319"/>
    <w:rsid w:val="003D52F7"/>
    <w:rsid w:val="003F136E"/>
    <w:rsid w:val="003F28B6"/>
    <w:rsid w:val="00402977"/>
    <w:rsid w:val="004126FC"/>
    <w:rsid w:val="004221C4"/>
    <w:rsid w:val="0042293A"/>
    <w:rsid w:val="00423B79"/>
    <w:rsid w:val="00425CFC"/>
    <w:rsid w:val="00427AA2"/>
    <w:rsid w:val="00427D7E"/>
    <w:rsid w:val="00430D4C"/>
    <w:rsid w:val="004355E9"/>
    <w:rsid w:val="00440329"/>
    <w:rsid w:val="00440FCB"/>
    <w:rsid w:val="0046193E"/>
    <w:rsid w:val="004718ED"/>
    <w:rsid w:val="00475098"/>
    <w:rsid w:val="00481658"/>
    <w:rsid w:val="0048231F"/>
    <w:rsid w:val="0049148F"/>
    <w:rsid w:val="004A1B83"/>
    <w:rsid w:val="004A51E6"/>
    <w:rsid w:val="004C00D2"/>
    <w:rsid w:val="004C090B"/>
    <w:rsid w:val="004C3FE6"/>
    <w:rsid w:val="004D169C"/>
    <w:rsid w:val="004D55C6"/>
    <w:rsid w:val="004E0CF2"/>
    <w:rsid w:val="004E3E44"/>
    <w:rsid w:val="004F03E0"/>
    <w:rsid w:val="004F3221"/>
    <w:rsid w:val="00510E5F"/>
    <w:rsid w:val="00512216"/>
    <w:rsid w:val="00525DB0"/>
    <w:rsid w:val="00526A2F"/>
    <w:rsid w:val="005275CD"/>
    <w:rsid w:val="00536B2B"/>
    <w:rsid w:val="005378AD"/>
    <w:rsid w:val="00550E91"/>
    <w:rsid w:val="00553450"/>
    <w:rsid w:val="0056552D"/>
    <w:rsid w:val="00573214"/>
    <w:rsid w:val="0057417E"/>
    <w:rsid w:val="00575673"/>
    <w:rsid w:val="005801AE"/>
    <w:rsid w:val="00582628"/>
    <w:rsid w:val="00587638"/>
    <w:rsid w:val="0059458B"/>
    <w:rsid w:val="005976E7"/>
    <w:rsid w:val="005B40EF"/>
    <w:rsid w:val="005B4BFA"/>
    <w:rsid w:val="005B6863"/>
    <w:rsid w:val="005B68A9"/>
    <w:rsid w:val="005C1949"/>
    <w:rsid w:val="005C3A4C"/>
    <w:rsid w:val="005C3C5C"/>
    <w:rsid w:val="005C4DF3"/>
    <w:rsid w:val="005D14AA"/>
    <w:rsid w:val="005D4BE7"/>
    <w:rsid w:val="005D55DE"/>
    <w:rsid w:val="005E2BCE"/>
    <w:rsid w:val="005E6912"/>
    <w:rsid w:val="005E719E"/>
    <w:rsid w:val="005F192C"/>
    <w:rsid w:val="00602F81"/>
    <w:rsid w:val="00610D00"/>
    <w:rsid w:val="0061581E"/>
    <w:rsid w:val="00621BC9"/>
    <w:rsid w:val="00626F6F"/>
    <w:rsid w:val="00630A80"/>
    <w:rsid w:val="00635AE6"/>
    <w:rsid w:val="006374BA"/>
    <w:rsid w:val="006408CB"/>
    <w:rsid w:val="00643DB2"/>
    <w:rsid w:val="00645501"/>
    <w:rsid w:val="00645B65"/>
    <w:rsid w:val="006543A9"/>
    <w:rsid w:val="006645A9"/>
    <w:rsid w:val="0067223C"/>
    <w:rsid w:val="006B06EC"/>
    <w:rsid w:val="006B1402"/>
    <w:rsid w:val="006B3855"/>
    <w:rsid w:val="006B68C5"/>
    <w:rsid w:val="006C53C2"/>
    <w:rsid w:val="006D413C"/>
    <w:rsid w:val="006E1821"/>
    <w:rsid w:val="006E274F"/>
    <w:rsid w:val="006E44A2"/>
    <w:rsid w:val="006E5B94"/>
    <w:rsid w:val="006F1493"/>
    <w:rsid w:val="006F4A8F"/>
    <w:rsid w:val="006F611D"/>
    <w:rsid w:val="006F6752"/>
    <w:rsid w:val="006F78DF"/>
    <w:rsid w:val="006F7DE5"/>
    <w:rsid w:val="00717810"/>
    <w:rsid w:val="00722B2D"/>
    <w:rsid w:val="007234C1"/>
    <w:rsid w:val="0072415D"/>
    <w:rsid w:val="0072659F"/>
    <w:rsid w:val="00727D4D"/>
    <w:rsid w:val="00730B5F"/>
    <w:rsid w:val="00743EBF"/>
    <w:rsid w:val="0074516B"/>
    <w:rsid w:val="00747E77"/>
    <w:rsid w:val="00751957"/>
    <w:rsid w:val="00751D9B"/>
    <w:rsid w:val="007535CF"/>
    <w:rsid w:val="00760A6E"/>
    <w:rsid w:val="0076329A"/>
    <w:rsid w:val="0076752F"/>
    <w:rsid w:val="00783D08"/>
    <w:rsid w:val="00797D12"/>
    <w:rsid w:val="007A1FE0"/>
    <w:rsid w:val="007A2661"/>
    <w:rsid w:val="007B0212"/>
    <w:rsid w:val="007C0FCB"/>
    <w:rsid w:val="007C154C"/>
    <w:rsid w:val="007D21BA"/>
    <w:rsid w:val="007D25AB"/>
    <w:rsid w:val="007E5424"/>
    <w:rsid w:val="007E5AEE"/>
    <w:rsid w:val="007F18DD"/>
    <w:rsid w:val="007F371B"/>
    <w:rsid w:val="007F39CF"/>
    <w:rsid w:val="007F5516"/>
    <w:rsid w:val="008024F0"/>
    <w:rsid w:val="00802BED"/>
    <w:rsid w:val="00811203"/>
    <w:rsid w:val="00820369"/>
    <w:rsid w:val="0083233B"/>
    <w:rsid w:val="00832D9F"/>
    <w:rsid w:val="0084704C"/>
    <w:rsid w:val="008516C0"/>
    <w:rsid w:val="008612D7"/>
    <w:rsid w:val="0086204E"/>
    <w:rsid w:val="008667A0"/>
    <w:rsid w:val="008713C2"/>
    <w:rsid w:val="008725AD"/>
    <w:rsid w:val="008750ED"/>
    <w:rsid w:val="00894018"/>
    <w:rsid w:val="00896895"/>
    <w:rsid w:val="008A4234"/>
    <w:rsid w:val="008A6F6C"/>
    <w:rsid w:val="008B0BCD"/>
    <w:rsid w:val="008B3A1D"/>
    <w:rsid w:val="008C0DD5"/>
    <w:rsid w:val="008C0F26"/>
    <w:rsid w:val="008C11BA"/>
    <w:rsid w:val="008D1413"/>
    <w:rsid w:val="008D7034"/>
    <w:rsid w:val="008D7ED0"/>
    <w:rsid w:val="008E3C65"/>
    <w:rsid w:val="008F28D3"/>
    <w:rsid w:val="00901F25"/>
    <w:rsid w:val="009057BE"/>
    <w:rsid w:val="00907155"/>
    <w:rsid w:val="00907B87"/>
    <w:rsid w:val="009203C4"/>
    <w:rsid w:val="0092327C"/>
    <w:rsid w:val="0092545A"/>
    <w:rsid w:val="009275FF"/>
    <w:rsid w:val="00930B13"/>
    <w:rsid w:val="00931AB0"/>
    <w:rsid w:val="00933F03"/>
    <w:rsid w:val="00934A18"/>
    <w:rsid w:val="0094246F"/>
    <w:rsid w:val="009550C1"/>
    <w:rsid w:val="0095727C"/>
    <w:rsid w:val="009740C6"/>
    <w:rsid w:val="00977BEF"/>
    <w:rsid w:val="009856D3"/>
    <w:rsid w:val="00995638"/>
    <w:rsid w:val="009A0F60"/>
    <w:rsid w:val="009A5E85"/>
    <w:rsid w:val="009C274C"/>
    <w:rsid w:val="009C39FC"/>
    <w:rsid w:val="009C6FD3"/>
    <w:rsid w:val="009D0B6D"/>
    <w:rsid w:val="009D51A9"/>
    <w:rsid w:val="009D580D"/>
    <w:rsid w:val="009D580F"/>
    <w:rsid w:val="009D755D"/>
    <w:rsid w:val="009E08F7"/>
    <w:rsid w:val="009E2848"/>
    <w:rsid w:val="009E6584"/>
    <w:rsid w:val="009F4159"/>
    <w:rsid w:val="009F48D4"/>
    <w:rsid w:val="00A100A3"/>
    <w:rsid w:val="00A12854"/>
    <w:rsid w:val="00A14DA9"/>
    <w:rsid w:val="00A16289"/>
    <w:rsid w:val="00A16532"/>
    <w:rsid w:val="00A1768B"/>
    <w:rsid w:val="00A2417E"/>
    <w:rsid w:val="00A34AB7"/>
    <w:rsid w:val="00A36263"/>
    <w:rsid w:val="00A4424F"/>
    <w:rsid w:val="00A47BF6"/>
    <w:rsid w:val="00A676C1"/>
    <w:rsid w:val="00A70152"/>
    <w:rsid w:val="00A70195"/>
    <w:rsid w:val="00A7145A"/>
    <w:rsid w:val="00A76CBD"/>
    <w:rsid w:val="00A8145F"/>
    <w:rsid w:val="00A84882"/>
    <w:rsid w:val="00A9292B"/>
    <w:rsid w:val="00AA541D"/>
    <w:rsid w:val="00AA7EFF"/>
    <w:rsid w:val="00AB5788"/>
    <w:rsid w:val="00AC0453"/>
    <w:rsid w:val="00AC1300"/>
    <w:rsid w:val="00AD1920"/>
    <w:rsid w:val="00AD46AF"/>
    <w:rsid w:val="00AF03B8"/>
    <w:rsid w:val="00AF1DDC"/>
    <w:rsid w:val="00AF41C3"/>
    <w:rsid w:val="00AF7062"/>
    <w:rsid w:val="00B04782"/>
    <w:rsid w:val="00B05E84"/>
    <w:rsid w:val="00B07CC8"/>
    <w:rsid w:val="00B1784A"/>
    <w:rsid w:val="00B20EBD"/>
    <w:rsid w:val="00B21C34"/>
    <w:rsid w:val="00B35ECA"/>
    <w:rsid w:val="00B42403"/>
    <w:rsid w:val="00B50AAB"/>
    <w:rsid w:val="00B64907"/>
    <w:rsid w:val="00B65829"/>
    <w:rsid w:val="00B67C3F"/>
    <w:rsid w:val="00B72080"/>
    <w:rsid w:val="00B728F9"/>
    <w:rsid w:val="00B76E7E"/>
    <w:rsid w:val="00B81C4B"/>
    <w:rsid w:val="00B831B6"/>
    <w:rsid w:val="00B91A03"/>
    <w:rsid w:val="00B93460"/>
    <w:rsid w:val="00B964C5"/>
    <w:rsid w:val="00BA0D92"/>
    <w:rsid w:val="00BA1629"/>
    <w:rsid w:val="00BC2D45"/>
    <w:rsid w:val="00BC4A93"/>
    <w:rsid w:val="00BD2DA6"/>
    <w:rsid w:val="00BD5267"/>
    <w:rsid w:val="00BE49D8"/>
    <w:rsid w:val="00BE7723"/>
    <w:rsid w:val="00BE780D"/>
    <w:rsid w:val="00BF6F9E"/>
    <w:rsid w:val="00C2048F"/>
    <w:rsid w:val="00C26F56"/>
    <w:rsid w:val="00C409AE"/>
    <w:rsid w:val="00C44856"/>
    <w:rsid w:val="00C629BF"/>
    <w:rsid w:val="00C62D79"/>
    <w:rsid w:val="00C67421"/>
    <w:rsid w:val="00C7504F"/>
    <w:rsid w:val="00C7754D"/>
    <w:rsid w:val="00C77C97"/>
    <w:rsid w:val="00C85B6D"/>
    <w:rsid w:val="00C86B3F"/>
    <w:rsid w:val="00C952D8"/>
    <w:rsid w:val="00CA0817"/>
    <w:rsid w:val="00CA7905"/>
    <w:rsid w:val="00CC24EC"/>
    <w:rsid w:val="00CC25C0"/>
    <w:rsid w:val="00CC6808"/>
    <w:rsid w:val="00CE3DC9"/>
    <w:rsid w:val="00CE4666"/>
    <w:rsid w:val="00CE7BAD"/>
    <w:rsid w:val="00CF3AFB"/>
    <w:rsid w:val="00CF4F4B"/>
    <w:rsid w:val="00CF5A1B"/>
    <w:rsid w:val="00CF6E3F"/>
    <w:rsid w:val="00CF772E"/>
    <w:rsid w:val="00D01D79"/>
    <w:rsid w:val="00D226DB"/>
    <w:rsid w:val="00D316FF"/>
    <w:rsid w:val="00D3455D"/>
    <w:rsid w:val="00D35693"/>
    <w:rsid w:val="00D41308"/>
    <w:rsid w:val="00D4230C"/>
    <w:rsid w:val="00D424B6"/>
    <w:rsid w:val="00D447ED"/>
    <w:rsid w:val="00D4565D"/>
    <w:rsid w:val="00D5027D"/>
    <w:rsid w:val="00D557AC"/>
    <w:rsid w:val="00D565E4"/>
    <w:rsid w:val="00D57641"/>
    <w:rsid w:val="00D65A12"/>
    <w:rsid w:val="00D66DB3"/>
    <w:rsid w:val="00D70B97"/>
    <w:rsid w:val="00D84C57"/>
    <w:rsid w:val="00D91157"/>
    <w:rsid w:val="00D935A8"/>
    <w:rsid w:val="00D95047"/>
    <w:rsid w:val="00DA283D"/>
    <w:rsid w:val="00DA42E8"/>
    <w:rsid w:val="00DA6B9C"/>
    <w:rsid w:val="00DB34B1"/>
    <w:rsid w:val="00DC0957"/>
    <w:rsid w:val="00DD2864"/>
    <w:rsid w:val="00DD57C8"/>
    <w:rsid w:val="00DE1C1D"/>
    <w:rsid w:val="00DF0BD2"/>
    <w:rsid w:val="00DF1BBE"/>
    <w:rsid w:val="00DF6355"/>
    <w:rsid w:val="00E02DD6"/>
    <w:rsid w:val="00E06E7A"/>
    <w:rsid w:val="00E10A2E"/>
    <w:rsid w:val="00E1727F"/>
    <w:rsid w:val="00E20B20"/>
    <w:rsid w:val="00E20D3E"/>
    <w:rsid w:val="00E22679"/>
    <w:rsid w:val="00E246C2"/>
    <w:rsid w:val="00E32B66"/>
    <w:rsid w:val="00E3398D"/>
    <w:rsid w:val="00E42F3A"/>
    <w:rsid w:val="00E47F60"/>
    <w:rsid w:val="00E519A8"/>
    <w:rsid w:val="00E520FB"/>
    <w:rsid w:val="00E66001"/>
    <w:rsid w:val="00E7111D"/>
    <w:rsid w:val="00E73A91"/>
    <w:rsid w:val="00E81151"/>
    <w:rsid w:val="00E836A6"/>
    <w:rsid w:val="00E912C7"/>
    <w:rsid w:val="00E919AA"/>
    <w:rsid w:val="00EA4893"/>
    <w:rsid w:val="00EA79FE"/>
    <w:rsid w:val="00EB1693"/>
    <w:rsid w:val="00ED2934"/>
    <w:rsid w:val="00EE4620"/>
    <w:rsid w:val="00EE4A3A"/>
    <w:rsid w:val="00EF286D"/>
    <w:rsid w:val="00EF44AA"/>
    <w:rsid w:val="00EF5C70"/>
    <w:rsid w:val="00F03A44"/>
    <w:rsid w:val="00F1638A"/>
    <w:rsid w:val="00F205A0"/>
    <w:rsid w:val="00F343B6"/>
    <w:rsid w:val="00F37081"/>
    <w:rsid w:val="00F401DA"/>
    <w:rsid w:val="00F43FA9"/>
    <w:rsid w:val="00F478D4"/>
    <w:rsid w:val="00F64879"/>
    <w:rsid w:val="00F66016"/>
    <w:rsid w:val="00F73E78"/>
    <w:rsid w:val="00F8450D"/>
    <w:rsid w:val="00F8534B"/>
    <w:rsid w:val="00F903F7"/>
    <w:rsid w:val="00FA0B5F"/>
    <w:rsid w:val="00FA681C"/>
    <w:rsid w:val="00FB11BB"/>
    <w:rsid w:val="00FC52F1"/>
    <w:rsid w:val="00FC5953"/>
    <w:rsid w:val="00FC67CE"/>
    <w:rsid w:val="00FD0A21"/>
    <w:rsid w:val="00FD1871"/>
    <w:rsid w:val="00FE53FC"/>
    <w:rsid w:val="00FE6BC6"/>
    <w:rsid w:val="4F257AF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0406191E"/>
  <w15:chartTrackingRefBased/>
  <w15:docId w15:val="{5746F134-AB47-4E65-9259-3F7A1838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imes New Roman" w:ascii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46F"/>
    <w:pPr>
      <w:autoSpaceDE w:val="0"/>
      <w:autoSpaceDN w:val="0"/>
      <w:adjustRightInd w:val="0"/>
      <w:spacing w:after="0" w:line="240" w:lineRule="auto"/>
      <w:jc w:val="both"/>
    </w:pPr>
    <w:rPr>
      <w:rFonts w:ascii="Times New Roman" w:hAnsi="Times New Roman" w:cs="Arial"/>
      <w:sz w:val="24"/>
      <w:szCs w:val="20"/>
      <w:lang w:eastAsia="en-US"/>
    </w:rPr>
  </w:style>
  <w:style w:type="paragraph" w:styleId="Heading1">
    <w:name w:val="heading 1"/>
    <w:aliases w:val="h1"/>
    <w:basedOn w:val="Normal"/>
    <w:next w:val="BodyText"/>
    <w:link w:val="Heading1Char"/>
    <w:uiPriority w:val="9"/>
    <w:qFormat/>
    <w:rsid w:val="00643DB2"/>
    <w:pPr>
      <w:numPr>
        <w:numId w:val="6"/>
      </w:numPr>
      <w:spacing w:after="240"/>
      <w:outlineLvl w:val="0"/>
    </w:pPr>
    <w:rPr>
      <w:rFonts w:ascii="Arial" w:hAnsi="Arial"/>
      <w:b/>
      <w:bCs/>
      <w:kern w:val="24"/>
      <w:sz w:val="18"/>
    </w:rPr>
  </w:style>
  <w:style w:type="paragraph" w:styleId="Heading2">
    <w:name w:val="heading 2"/>
    <w:aliases w:val="h2"/>
    <w:basedOn w:val="Normal"/>
    <w:next w:val="BodyText"/>
    <w:link w:val="Heading2Char"/>
    <w:uiPriority w:val="9"/>
    <w:qFormat/>
    <w:rsid w:val="00643DB2"/>
    <w:pPr>
      <w:numPr>
        <w:ilvl w:val="1"/>
        <w:numId w:val="6"/>
      </w:numPr>
      <w:spacing w:after="240"/>
      <w:outlineLvl w:val="1"/>
    </w:pPr>
    <w:rPr>
      <w:rFonts w:ascii="Arial" w:hAnsi="Arial"/>
      <w:bCs/>
      <w:iCs/>
      <w:kern w:val="24"/>
      <w:sz w:val="18"/>
    </w:rPr>
  </w:style>
  <w:style w:type="paragraph" w:styleId="Heading3">
    <w:name w:val="heading 3"/>
    <w:aliases w:val="h3"/>
    <w:basedOn w:val="Normal"/>
    <w:next w:val="BodyText"/>
    <w:link w:val="Heading3Char"/>
    <w:uiPriority w:val="9"/>
    <w:qFormat/>
    <w:rsid w:val="00643DB2"/>
    <w:pPr>
      <w:numPr>
        <w:ilvl w:val="2"/>
        <w:numId w:val="6"/>
      </w:numPr>
      <w:spacing w:after="240"/>
      <w:outlineLvl w:val="2"/>
    </w:pPr>
    <w:rPr>
      <w:bCs/>
      <w:kern w:val="24"/>
    </w:rPr>
  </w:style>
  <w:style w:type="paragraph" w:styleId="Heading4">
    <w:name w:val="heading 4"/>
    <w:aliases w:val="h4"/>
    <w:basedOn w:val="Normal"/>
    <w:next w:val="BodyText"/>
    <w:link w:val="Heading4Char"/>
    <w:uiPriority w:val="9"/>
    <w:qFormat/>
    <w:rsid w:val="00643DB2"/>
    <w:pPr>
      <w:numPr>
        <w:ilvl w:val="3"/>
        <w:numId w:val="6"/>
      </w:numPr>
      <w:spacing w:after="240"/>
      <w:outlineLvl w:val="3"/>
    </w:pPr>
    <w:rPr>
      <w:bCs/>
      <w:kern w:val="24"/>
    </w:rPr>
  </w:style>
  <w:style w:type="paragraph" w:styleId="Heading5">
    <w:name w:val="heading 5"/>
    <w:aliases w:val="h5"/>
    <w:basedOn w:val="Normal"/>
    <w:next w:val="BodyText"/>
    <w:link w:val="Heading5Char"/>
    <w:uiPriority w:val="9"/>
    <w:qFormat/>
    <w:rsid w:val="00643DB2"/>
    <w:pPr>
      <w:numPr>
        <w:ilvl w:val="4"/>
        <w:numId w:val="6"/>
      </w:numPr>
      <w:spacing w:before="240"/>
      <w:outlineLvl w:val="4"/>
    </w:pPr>
    <w:rPr>
      <w:bCs/>
      <w:iCs/>
      <w:kern w:val="24"/>
    </w:rPr>
  </w:style>
  <w:style w:type="paragraph" w:styleId="Heading6">
    <w:name w:val="heading 6"/>
    <w:aliases w:val="h6"/>
    <w:basedOn w:val="Normal"/>
    <w:next w:val="BodyText"/>
    <w:link w:val="Heading6Char"/>
    <w:uiPriority w:val="9"/>
    <w:qFormat/>
    <w:rsid w:val="00643DB2"/>
    <w:pPr>
      <w:numPr>
        <w:ilvl w:val="5"/>
        <w:numId w:val="6"/>
      </w:numPr>
      <w:spacing w:before="240"/>
      <w:outlineLvl w:val="5"/>
    </w:pPr>
    <w:rPr>
      <w:bCs/>
      <w:kern w:val="24"/>
    </w:rPr>
  </w:style>
  <w:style w:type="paragraph" w:styleId="Heading7">
    <w:name w:val="heading 7"/>
    <w:aliases w:val="h7"/>
    <w:basedOn w:val="Normal"/>
    <w:next w:val="BodyText"/>
    <w:link w:val="Heading7Char"/>
    <w:uiPriority w:val="9"/>
    <w:qFormat/>
    <w:rsid w:val="00643DB2"/>
    <w:pPr>
      <w:numPr>
        <w:ilvl w:val="6"/>
        <w:numId w:val="6"/>
      </w:numPr>
      <w:spacing w:before="240"/>
      <w:outlineLvl w:val="6"/>
    </w:pPr>
    <w:rPr>
      <w:kern w:val="24"/>
    </w:rPr>
  </w:style>
  <w:style w:type="paragraph" w:styleId="Heading8">
    <w:name w:val="heading 8"/>
    <w:aliases w:val="h8"/>
    <w:basedOn w:val="Normal"/>
    <w:next w:val="BodyText"/>
    <w:link w:val="Heading8Char"/>
    <w:uiPriority w:val="9"/>
    <w:qFormat/>
    <w:rsid w:val="00643DB2"/>
    <w:pPr>
      <w:numPr>
        <w:ilvl w:val="7"/>
        <w:numId w:val="6"/>
      </w:numPr>
      <w:spacing w:before="240"/>
      <w:outlineLvl w:val="7"/>
    </w:pPr>
    <w:rPr>
      <w:iCs/>
      <w:kern w:val="24"/>
    </w:rPr>
  </w:style>
  <w:style w:type="paragraph" w:styleId="Heading9">
    <w:name w:val="heading 9"/>
    <w:aliases w:val="h9"/>
    <w:basedOn w:val="Normal"/>
    <w:next w:val="BodyText"/>
    <w:link w:val="Heading9Char"/>
    <w:uiPriority w:val="9"/>
    <w:qFormat/>
    <w:rsid w:val="00643DB2"/>
    <w:pPr>
      <w:numPr>
        <w:ilvl w:val="8"/>
        <w:numId w:val="6"/>
      </w:numPr>
      <w:spacing w:before="240"/>
      <w:outlineLvl w:val="8"/>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02DD6"/>
    <w:pPr>
      <w:widowControl w:val="0"/>
      <w:spacing w:after="240"/>
      <w:ind w:firstLine="720"/>
    </w:pPr>
    <w:rPr>
      <w:rFonts w:ascii="Arial" w:hAnsi="Arial"/>
      <w:sz w:val="20"/>
    </w:rPr>
  </w:style>
  <w:style w:type="character" w:customStyle="1" w:styleId="BodyTextChar">
    <w:name w:val="Body Text Char"/>
    <w:basedOn w:val="DefaultParagraphFont"/>
    <w:link w:val="BodyText"/>
    <w:rsid w:val="00811203"/>
    <w:rPr>
      <w:rFonts w:ascii="Arial" w:hAnsi="Arial" w:cs="Times New Roman"/>
      <w:sz w:val="20"/>
      <w:szCs w:val="24"/>
      <w:lang w:eastAsia="en-US"/>
    </w:rPr>
  </w:style>
  <w:style w:type="paragraph" w:customStyle="1" w:styleId="BodyTextContinued">
    <w:name w:val="Body Text Continued"/>
    <w:basedOn w:val="BodyText"/>
    <w:next w:val="BodyText"/>
    <w:rsid w:val="00E02DD6"/>
    <w:pPr>
      <w:ind w:firstLine="0"/>
    </w:pPr>
  </w:style>
  <w:style w:type="paragraph" w:styleId="Quote">
    <w:name w:val="Quote"/>
    <w:basedOn w:val="Normal"/>
    <w:next w:val="BodyTextContinued"/>
    <w:link w:val="QuoteChar"/>
    <w:qFormat/>
    <w:rsid w:val="00E02DD6"/>
    <w:pPr>
      <w:spacing w:after="240"/>
      <w:ind w:left="1440" w:right="1440"/>
    </w:pPr>
    <w:rPr>
      <w:rFonts w:ascii="Arial" w:hAnsi="Arial"/>
      <w:sz w:val="20"/>
    </w:rPr>
  </w:style>
  <w:style w:type="character" w:customStyle="1" w:styleId="QuoteChar">
    <w:name w:val="Quote Char"/>
    <w:basedOn w:val="DefaultParagraphFont"/>
    <w:link w:val="Quote"/>
    <w:rsid w:val="00811203"/>
    <w:rPr>
      <w:rFonts w:ascii="Arial" w:hAnsi="Arial" w:cs="Times New Roman"/>
      <w:sz w:val="20"/>
      <w:szCs w:val="20"/>
      <w:lang w:eastAsia="en-US"/>
    </w:rPr>
  </w:style>
  <w:style w:type="paragraph" w:styleId="Header">
    <w:name w:val="header"/>
    <w:basedOn w:val="Normal"/>
    <w:link w:val="HeaderChar"/>
    <w:rsid w:val="00E02DD6"/>
    <w:pPr>
      <w:tabs>
        <w:tab w:val="center" w:pos="4680"/>
        <w:tab w:val="right" w:pos="9360"/>
      </w:tabs>
    </w:pPr>
    <w:rPr>
      <w:rFonts w:ascii="Arial" w:hAnsi="Arial"/>
      <w:sz w:val="20"/>
    </w:rPr>
  </w:style>
  <w:style w:type="character" w:customStyle="1" w:styleId="HeaderChar">
    <w:name w:val="Header Char"/>
    <w:basedOn w:val="DefaultParagraphFont"/>
    <w:link w:val="Header"/>
    <w:uiPriority w:val="99"/>
    <w:rsid w:val="00811203"/>
    <w:rPr>
      <w:rFonts w:ascii="Arial" w:hAnsi="Arial" w:cs="Times New Roman"/>
      <w:sz w:val="20"/>
      <w:szCs w:val="24"/>
      <w:lang w:eastAsia="en-US"/>
    </w:rPr>
  </w:style>
  <w:style w:type="paragraph" w:styleId="Footer">
    <w:name w:val="footer"/>
    <w:basedOn w:val="Normal"/>
    <w:link w:val="FooterChar"/>
    <w:uiPriority w:val="99"/>
    <w:rsid w:val="00E02DD6"/>
    <w:pPr>
      <w:tabs>
        <w:tab w:val="center" w:pos="4680"/>
        <w:tab w:val="right" w:pos="9360"/>
      </w:tabs>
    </w:pPr>
    <w:rPr>
      <w:rFonts w:ascii="Arial" w:hAnsi="Arial"/>
      <w:sz w:val="20"/>
    </w:rPr>
  </w:style>
  <w:style w:type="character" w:customStyle="1" w:styleId="FooterChar">
    <w:name w:val="Footer Char"/>
    <w:basedOn w:val="DefaultParagraphFont"/>
    <w:link w:val="Footer"/>
    <w:uiPriority w:val="99"/>
    <w:rsid w:val="00811203"/>
    <w:rPr>
      <w:rFonts w:ascii="Arial" w:hAnsi="Arial" w:cs="Times New Roman"/>
      <w:sz w:val="20"/>
      <w:szCs w:val="24"/>
      <w:lang w:eastAsia="en-US"/>
    </w:rPr>
  </w:style>
  <w:style w:type="character" w:styleId="PageNumber">
    <w:name w:val="page number"/>
    <w:basedOn w:val="DefaultParagraphFont"/>
    <w:rsid w:val="00E02DD6"/>
  </w:style>
  <w:style w:type="table" w:styleId="TableGrid">
    <w:name w:val="Table Grid"/>
    <w:basedOn w:val="TableNormal"/>
    <w:uiPriority w:val="39"/>
    <w:rsid w:val="00E02DD6"/>
    <w:pPr>
      <w:spacing w:after="100" w:afterAutospacing="1" w:line="240" w:lineRule="auto"/>
    </w:pPr>
    <w:rPr>
      <w:rFonts w:ascii="Calibri" w:eastAsia="SimSun"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zmpTrailerItem">
    <w:name w:val="zzmpTrailerItem"/>
    <w:basedOn w:val="DefaultParagraphFont"/>
    <w:rsid w:val="00B93460"/>
    <w:rPr>
      <w:rFonts w:ascii="Times New Roman" w:hAnsi="Times New Roman" w:cs="Times New Roman"/>
      <w:dstrike w:val="0"/>
      <w:noProof/>
      <w:color w:val="auto"/>
      <w:spacing w:val="0"/>
      <w:position w:val="0"/>
      <w:sz w:val="16"/>
      <w:szCs w:val="16"/>
      <w:u w:val="none"/>
      <w:effect w:val="none"/>
      <w:vertAlign w:val="baseline"/>
    </w:rPr>
  </w:style>
  <w:style w:type="paragraph" w:styleId="ListParagraph">
    <w:name w:val="List Paragraph"/>
    <w:basedOn w:val="Normal"/>
    <w:uiPriority w:val="99"/>
    <w:qFormat/>
    <w:rsid w:val="001B369A"/>
    <w:pPr>
      <w:ind w:left="720"/>
    </w:pPr>
  </w:style>
  <w:style w:type="character" w:styleId="Hyperlink">
    <w:name w:val="Hyperlink"/>
    <w:basedOn w:val="DefaultParagraphFont"/>
    <w:uiPriority w:val="99"/>
    <w:unhideWhenUsed/>
    <w:rsid w:val="001B369A"/>
    <w:rPr>
      <w:color w:val="0000FF" w:themeColor="hyperlink"/>
      <w:u w:val="single"/>
    </w:rPr>
  </w:style>
  <w:style w:type="paragraph" w:customStyle="1" w:styleId="Legal2L1">
    <w:name w:val="Legal2_L1"/>
    <w:basedOn w:val="Normal"/>
    <w:next w:val="Normal"/>
    <w:rsid w:val="001B369A"/>
    <w:pPr>
      <w:numPr>
        <w:numId w:val="3"/>
      </w:numPr>
      <w:spacing w:after="240"/>
      <w:outlineLvl w:val="0"/>
    </w:pPr>
    <w:rPr>
      <w:rFonts w:ascii="Calibri" w:hAnsi="Calibri" w:cs="Calibri"/>
      <w:sz w:val="22"/>
    </w:rPr>
  </w:style>
  <w:style w:type="paragraph" w:customStyle="1" w:styleId="Legal2L2">
    <w:name w:val="Legal2_L2"/>
    <w:basedOn w:val="Legal2L1"/>
    <w:next w:val="Normal"/>
    <w:rsid w:val="001B369A"/>
    <w:pPr>
      <w:numPr>
        <w:ilvl w:val="1"/>
      </w:numPr>
      <w:outlineLvl w:val="1"/>
    </w:pPr>
  </w:style>
  <w:style w:type="paragraph" w:customStyle="1" w:styleId="Legal2L3">
    <w:name w:val="Legal2_L3"/>
    <w:basedOn w:val="Legal2L2"/>
    <w:next w:val="Normal"/>
    <w:rsid w:val="001B369A"/>
    <w:pPr>
      <w:numPr>
        <w:ilvl w:val="2"/>
      </w:numPr>
      <w:outlineLvl w:val="2"/>
    </w:pPr>
  </w:style>
  <w:style w:type="paragraph" w:customStyle="1" w:styleId="Legal2L4">
    <w:name w:val="Legal2_L4"/>
    <w:basedOn w:val="Legal2L3"/>
    <w:next w:val="Normal"/>
    <w:rsid w:val="001B369A"/>
    <w:pPr>
      <w:numPr>
        <w:ilvl w:val="3"/>
      </w:numPr>
      <w:outlineLvl w:val="3"/>
    </w:pPr>
    <w:rPr>
      <w:rFonts w:ascii="Arial" w:hAnsi="Arial" w:cs="Arial"/>
      <w:sz w:val="20"/>
    </w:rPr>
  </w:style>
  <w:style w:type="paragraph" w:customStyle="1" w:styleId="Legal2L5">
    <w:name w:val="Legal2_L5"/>
    <w:basedOn w:val="Legal2L4"/>
    <w:next w:val="Normal"/>
    <w:rsid w:val="001B369A"/>
    <w:pPr>
      <w:numPr>
        <w:ilvl w:val="4"/>
      </w:numPr>
      <w:outlineLvl w:val="4"/>
    </w:pPr>
  </w:style>
  <w:style w:type="paragraph" w:customStyle="1" w:styleId="Legal2L6">
    <w:name w:val="Legal2_L6"/>
    <w:basedOn w:val="Legal2L5"/>
    <w:next w:val="Normal"/>
    <w:rsid w:val="001B369A"/>
    <w:pPr>
      <w:numPr>
        <w:ilvl w:val="5"/>
      </w:numPr>
      <w:outlineLvl w:val="5"/>
    </w:pPr>
  </w:style>
  <w:style w:type="paragraph" w:customStyle="1" w:styleId="Legal2L7">
    <w:name w:val="Legal2_L7"/>
    <w:basedOn w:val="Legal2L6"/>
    <w:next w:val="Normal"/>
    <w:rsid w:val="001B369A"/>
    <w:pPr>
      <w:numPr>
        <w:ilvl w:val="6"/>
      </w:numPr>
      <w:outlineLvl w:val="6"/>
    </w:pPr>
  </w:style>
  <w:style w:type="paragraph" w:customStyle="1" w:styleId="Legal2L8">
    <w:name w:val="Legal2_L8"/>
    <w:basedOn w:val="Legal2L7"/>
    <w:next w:val="Normal"/>
    <w:rsid w:val="001B369A"/>
    <w:pPr>
      <w:numPr>
        <w:ilvl w:val="7"/>
      </w:numPr>
      <w:outlineLvl w:val="7"/>
    </w:pPr>
  </w:style>
  <w:style w:type="paragraph" w:customStyle="1" w:styleId="Legal2L9">
    <w:name w:val="Legal2_L9"/>
    <w:basedOn w:val="Legal2L8"/>
    <w:next w:val="Normal"/>
    <w:rsid w:val="001B369A"/>
    <w:pPr>
      <w:numPr>
        <w:ilvl w:val="8"/>
      </w:numPr>
      <w:outlineLvl w:val="8"/>
    </w:pPr>
  </w:style>
  <w:style w:type="character" w:customStyle="1" w:styleId="BOLD">
    <w:name w:val="BOLD"/>
    <w:rsid w:val="001B369A"/>
    <w:rPr>
      <w:b/>
      <w:bCs/>
      <w:caps/>
    </w:rPr>
  </w:style>
  <w:style w:type="character" w:customStyle="1" w:styleId="Heading1Char">
    <w:name w:val="Heading 1 Char"/>
    <w:aliases w:val="h1 Char"/>
    <w:basedOn w:val="DefaultParagraphFont"/>
    <w:link w:val="Heading1"/>
    <w:uiPriority w:val="9"/>
    <w:rsid w:val="00643DB2"/>
    <w:rPr>
      <w:rFonts w:ascii="Arial" w:hAnsi="Arial" w:cs="Arial"/>
      <w:b/>
      <w:bCs/>
      <w:kern w:val="24"/>
      <w:sz w:val="18"/>
      <w:szCs w:val="24"/>
      <w:lang w:eastAsia="en-US"/>
    </w:rPr>
  </w:style>
  <w:style w:type="character" w:customStyle="1" w:styleId="Heading2Char">
    <w:name w:val="Heading 2 Char"/>
    <w:aliases w:val="h2 Char"/>
    <w:basedOn w:val="DefaultParagraphFont"/>
    <w:link w:val="Heading2"/>
    <w:uiPriority w:val="9"/>
    <w:rsid w:val="00643DB2"/>
    <w:rPr>
      <w:rFonts w:ascii="Arial" w:hAnsi="Arial" w:cs="Arial"/>
      <w:bCs/>
      <w:iCs/>
      <w:kern w:val="24"/>
      <w:sz w:val="18"/>
      <w:szCs w:val="24"/>
      <w:lang w:eastAsia="en-US"/>
    </w:rPr>
  </w:style>
  <w:style w:type="character" w:customStyle="1" w:styleId="Heading3Char">
    <w:name w:val="Heading 3 Char"/>
    <w:aliases w:val="h3 Char"/>
    <w:basedOn w:val="DefaultParagraphFont"/>
    <w:link w:val="Heading3"/>
    <w:uiPriority w:val="9"/>
    <w:rsid w:val="00643DB2"/>
    <w:rPr>
      <w:rFonts w:ascii="Times New Roman" w:hAnsi="Times New Roman" w:cs="Arial"/>
      <w:bCs/>
      <w:kern w:val="24"/>
      <w:sz w:val="24"/>
      <w:szCs w:val="24"/>
      <w:lang w:eastAsia="en-US"/>
    </w:rPr>
  </w:style>
  <w:style w:type="character" w:customStyle="1" w:styleId="Heading4Char">
    <w:name w:val="Heading 4 Char"/>
    <w:aliases w:val="h4 Char"/>
    <w:basedOn w:val="DefaultParagraphFont"/>
    <w:link w:val="Heading4"/>
    <w:uiPriority w:val="9"/>
    <w:rsid w:val="00643DB2"/>
    <w:rPr>
      <w:rFonts w:ascii="Times New Roman" w:hAnsi="Times New Roman" w:cs="Times New Roman"/>
      <w:bCs/>
      <w:kern w:val="24"/>
      <w:sz w:val="24"/>
      <w:szCs w:val="24"/>
      <w:lang w:eastAsia="en-US"/>
    </w:rPr>
  </w:style>
  <w:style w:type="character" w:customStyle="1" w:styleId="Heading5Char">
    <w:name w:val="Heading 5 Char"/>
    <w:aliases w:val="h5 Char"/>
    <w:basedOn w:val="DefaultParagraphFont"/>
    <w:link w:val="Heading5"/>
    <w:uiPriority w:val="9"/>
    <w:rsid w:val="00643DB2"/>
    <w:rPr>
      <w:rFonts w:ascii="Times New Roman" w:hAnsi="Times New Roman" w:cs="Times New Roman"/>
      <w:bCs/>
      <w:iCs/>
      <w:kern w:val="24"/>
      <w:sz w:val="24"/>
      <w:szCs w:val="24"/>
      <w:lang w:eastAsia="en-US"/>
    </w:rPr>
  </w:style>
  <w:style w:type="character" w:customStyle="1" w:styleId="Heading6Char">
    <w:name w:val="Heading 6 Char"/>
    <w:aliases w:val="h6 Char"/>
    <w:basedOn w:val="DefaultParagraphFont"/>
    <w:link w:val="Heading6"/>
    <w:uiPriority w:val="9"/>
    <w:rsid w:val="00643DB2"/>
    <w:rPr>
      <w:rFonts w:ascii="Times New Roman" w:hAnsi="Times New Roman" w:cs="Times New Roman"/>
      <w:bCs/>
      <w:kern w:val="24"/>
      <w:sz w:val="24"/>
      <w:szCs w:val="24"/>
      <w:lang w:eastAsia="en-US"/>
    </w:rPr>
  </w:style>
  <w:style w:type="character" w:customStyle="1" w:styleId="Heading7Char">
    <w:name w:val="Heading 7 Char"/>
    <w:aliases w:val="h7 Char"/>
    <w:basedOn w:val="DefaultParagraphFont"/>
    <w:link w:val="Heading7"/>
    <w:uiPriority w:val="9"/>
    <w:rsid w:val="00643DB2"/>
    <w:rPr>
      <w:rFonts w:ascii="Times New Roman" w:hAnsi="Times New Roman" w:cs="Times New Roman"/>
      <w:kern w:val="24"/>
      <w:sz w:val="24"/>
      <w:szCs w:val="24"/>
      <w:lang w:eastAsia="en-US"/>
    </w:rPr>
  </w:style>
  <w:style w:type="character" w:customStyle="1" w:styleId="Heading8Char">
    <w:name w:val="Heading 8 Char"/>
    <w:aliases w:val="h8 Char"/>
    <w:basedOn w:val="DefaultParagraphFont"/>
    <w:link w:val="Heading8"/>
    <w:uiPriority w:val="9"/>
    <w:rsid w:val="00643DB2"/>
    <w:rPr>
      <w:rFonts w:ascii="Times New Roman" w:hAnsi="Times New Roman" w:cs="Times New Roman"/>
      <w:iCs/>
      <w:kern w:val="24"/>
      <w:sz w:val="24"/>
      <w:szCs w:val="24"/>
      <w:lang w:eastAsia="en-US"/>
    </w:rPr>
  </w:style>
  <w:style w:type="character" w:customStyle="1" w:styleId="Heading9Char">
    <w:name w:val="Heading 9 Char"/>
    <w:aliases w:val="h9 Char"/>
    <w:basedOn w:val="DefaultParagraphFont"/>
    <w:link w:val="Heading9"/>
    <w:uiPriority w:val="9"/>
    <w:rsid w:val="00643DB2"/>
    <w:rPr>
      <w:rFonts w:ascii="Times New Roman" w:hAnsi="Times New Roman" w:cs="Arial"/>
      <w:kern w:val="24"/>
      <w:sz w:val="24"/>
      <w:szCs w:val="24"/>
      <w:lang w:eastAsia="en-US"/>
    </w:rPr>
  </w:style>
  <w:style w:type="paragraph" w:styleId="BalloonText">
    <w:name w:val="Balloon Text"/>
    <w:basedOn w:val="Normal"/>
    <w:link w:val="BalloonTextChar"/>
    <w:uiPriority w:val="99"/>
    <w:semiHidden/>
    <w:unhideWhenUsed/>
    <w:rsid w:val="00D502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27D"/>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430D4C"/>
    <w:rPr>
      <w:sz w:val="16"/>
      <w:szCs w:val="16"/>
    </w:rPr>
  </w:style>
  <w:style w:type="paragraph" w:styleId="CommentText">
    <w:name w:val="annotation text"/>
    <w:basedOn w:val="Normal"/>
    <w:link w:val="CommentTextChar"/>
    <w:uiPriority w:val="99"/>
    <w:unhideWhenUsed/>
    <w:rsid w:val="00430D4C"/>
    <w:rPr>
      <w:sz w:val="20"/>
    </w:rPr>
  </w:style>
  <w:style w:type="character" w:customStyle="1" w:styleId="CommentTextChar">
    <w:name w:val="Comment Text Char"/>
    <w:basedOn w:val="DefaultParagraphFont"/>
    <w:link w:val="CommentText"/>
    <w:uiPriority w:val="99"/>
    <w:rsid w:val="00430D4C"/>
    <w:rPr>
      <w:rFonts w:ascii="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430D4C"/>
    <w:rPr>
      <w:b/>
      <w:bCs/>
    </w:rPr>
  </w:style>
  <w:style w:type="character" w:customStyle="1" w:styleId="CommentSubjectChar">
    <w:name w:val="Comment Subject Char"/>
    <w:basedOn w:val="CommentTextChar"/>
    <w:link w:val="CommentSubject"/>
    <w:uiPriority w:val="99"/>
    <w:semiHidden/>
    <w:rsid w:val="00430D4C"/>
    <w:rPr>
      <w:rFonts w:ascii="Times New Roman" w:hAnsi="Times New Roman" w:cs="Times New Roman"/>
      <w:b/>
      <w:bCs/>
      <w:sz w:val="20"/>
      <w:szCs w:val="20"/>
      <w:lang w:eastAsia="en-US"/>
    </w:rPr>
  </w:style>
  <w:style w:type="paragraph" w:customStyle="1" w:styleId="gmail-m-3268440902409513226msolistparagraph">
    <w:name w:val="gmail-m_-3268440902409513226msolistparagraph"/>
    <w:basedOn w:val="Normal"/>
    <w:rsid w:val="00C44856"/>
    <w:pPr>
      <w:spacing w:before="100" w:beforeAutospacing="1" w:after="100" w:afterAutospacing="1"/>
    </w:pPr>
    <w:rPr>
      <w:rFonts w:eastAsiaTheme="minorHAnsi"/>
    </w:rPr>
  </w:style>
  <w:style w:type="paragraph" w:customStyle="1" w:styleId="CharChar2">
    <w:name w:val="Char Char2"/>
    <w:basedOn w:val="Normal"/>
    <w:rsid w:val="00231285"/>
    <w:pPr>
      <w:spacing w:after="160" w:line="240" w:lineRule="exact"/>
    </w:pPr>
    <w:rPr>
      <w:rFonts w:ascii="Verdana" w:hAnsi="Verdana" w:cs="Verdana"/>
      <w:sz w:val="20"/>
    </w:rPr>
  </w:style>
  <w:style w:type="character" w:styleId="FollowedHyperlink">
    <w:name w:val="FollowedHyperlink"/>
    <w:basedOn w:val="DefaultParagraphFont"/>
    <w:uiPriority w:val="99"/>
    <w:semiHidden/>
    <w:unhideWhenUsed/>
    <w:rsid w:val="0042293A"/>
    <w:rPr>
      <w:color w:val="800080" w:themeColor="followedHyperlink"/>
      <w:u w:val="single"/>
    </w:rPr>
  </w:style>
  <w:style w:type="paragraph" w:styleId="Revision">
    <w:name w:val="Revision"/>
    <w:hidden/>
    <w:uiPriority w:val="99"/>
    <w:semiHidden/>
    <w:rsid w:val="000D37EF"/>
    <w:pPr>
      <w:spacing w:after="0" w:line="240" w:lineRule="auto"/>
    </w:pPr>
    <w:rPr>
      <w:rFonts w:ascii="Times New Roman" w:hAnsi="Times New Roman" w:cs="Times New Roman"/>
      <w:sz w:val="24"/>
      <w:szCs w:val="24"/>
      <w:lang w:eastAsia="en-US"/>
    </w:rPr>
  </w:style>
  <w:style w:type="paragraph" w:customStyle="1" w:styleId="DocID">
    <w:name w:val="DocID"/>
    <w:basedOn w:val="Footer"/>
    <w:next w:val="Footer"/>
    <w:link w:val="DocIDChar"/>
    <w:rsid w:val="00D35693"/>
    <w:pPr>
      <w:tabs>
        <w:tab w:val="clear" w:pos="4680"/>
        <w:tab w:val="clear" w:pos="9360"/>
      </w:tabs>
    </w:pPr>
    <w:rPr>
      <w:rFonts w:ascii="Times New Roman" w:hAnsi="Times New Roman"/>
      <w:sz w:val="18"/>
    </w:rPr>
  </w:style>
  <w:style w:type="character" w:customStyle="1" w:styleId="DocIDChar">
    <w:name w:val="DocID Char"/>
    <w:basedOn w:val="DefaultParagraphFont"/>
    <w:link w:val="DocID"/>
    <w:rsid w:val="00D35693"/>
    <w:rPr>
      <w:rFonts w:ascii="Times New Roman" w:hAnsi="Times New Roman" w:cs="Times New Roman"/>
      <w:sz w:val="18"/>
      <w:szCs w:val="20"/>
      <w:lang w:val="en-US" w:eastAsia="en-US"/>
    </w:rPr>
  </w:style>
  <w:style w:type="paragraph" w:styleId="BodyTextFirstIndent">
    <w:name w:val="Body Text First Indent"/>
    <w:basedOn w:val="BodyText"/>
    <w:link w:val="BodyTextFirstIndentChar"/>
    <w:uiPriority w:val="99"/>
    <w:semiHidden/>
    <w:unhideWhenUsed/>
    <w:rsid w:val="00582628"/>
    <w:pPr>
      <w:widowControl/>
      <w:spacing w:after="0"/>
      <w:ind w:firstLine="360"/>
    </w:pPr>
    <w:rPr>
      <w:rFonts w:ascii="Times New Roman" w:hAnsi="Times New Roman"/>
      <w:sz w:val="24"/>
    </w:rPr>
  </w:style>
  <w:style w:type="character" w:customStyle="1" w:styleId="BodyTextFirstIndentChar">
    <w:name w:val="Body Text First Indent Char"/>
    <w:basedOn w:val="BodyTextChar"/>
    <w:link w:val="BodyTextFirstIndent"/>
    <w:uiPriority w:val="99"/>
    <w:semiHidden/>
    <w:rsid w:val="00582628"/>
    <w:rPr>
      <w:rFonts w:ascii="Times New Roman" w:hAnsi="Times New Roman" w:cs="Arial"/>
      <w:sz w:val="24"/>
      <w:szCs w:val="20"/>
      <w:lang w:eastAsia="en-US"/>
    </w:rPr>
  </w:style>
  <w:style w:type="paragraph" w:customStyle="1" w:styleId="BodyTextFLI5">
    <w:name w:val="Body Text FLI .5"/>
    <w:basedOn w:val="Normal"/>
    <w:uiPriority w:val="99"/>
    <w:rsid w:val="00582628"/>
    <w:pPr>
      <w:ind w:firstLine="700"/>
    </w:pPr>
    <w:rPr>
      <w:sz w:val="22"/>
    </w:rPr>
  </w:style>
  <w:style w:type="character" w:styleId="UnresolvedMention">
    <w:name w:val="Unresolved Mention"/>
    <w:basedOn w:val="DefaultParagraphFont"/>
    <w:uiPriority w:val="99"/>
    <w:semiHidden/>
    <w:unhideWhenUsed/>
    <w:rsid w:val="00EF4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5.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eader" Target="header1.xml" /><Relationship Id="rId8" Type="http://schemas.openxmlformats.org/officeDocument/2006/relationships/footer" Target="footer3.xml" /><Relationship Id="rId9" Type="http://schemas.openxmlformats.org/officeDocument/2006/relationships/footer" Target="footer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www.imanage.com/work/xmlschema">
  <documentid>MBF!40804348.3</documentid>
  <senderid>JAMENCHA</senderid>
  <senderemail>JOHN.MENCHACA@MICHAELBEST.COM</senderemail>
  <lastmodified>2025-06-10T14:17:00.0000000-05:00</lastmodified>
  <database>MBF</database>
</properties>
</file>

<file path=customXml/itemProps1.xml><?xml version="1.0" encoding="utf-8"?>
<ds:datastoreItem xmlns:ds="http://schemas.openxmlformats.org/officeDocument/2006/customXml" ds:itemID="{0ADDD3BB-2710-4E3B-9482-133E39EC1B90}">
  <ds:schemaRefs>
    <ds:schemaRef ds:uri="http://schemas.openxmlformats.org/officeDocument/2006/bibliography"/>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4859</Words>
  <Characters>27700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2025-06-10T19:54:33Z</dcterms:created>
  <dcterms:modified xsi:type="dcterms:W3CDTF">2025-06-10T19:54:33Z</dcterms:modified>
</cp:coreProperties>
</file>