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410"/>
        <w:gridCol w:w="4950"/>
      </w:tblGrid>
      <w:tr w:rsidR="00D92B95" w14:paraId="78A8D949" w14:textId="77777777" w:rsidTr="004713C9">
        <w:tc>
          <w:tcPr>
            <w:tcW w:w="4410" w:type="dxa"/>
            <w:vAlign w:val="bottom"/>
          </w:tcPr>
          <w:p w14:paraId="2BC2AF94" w14:textId="3C0093C9" w:rsidR="00C84833" w:rsidRDefault="00235754" w:rsidP="004713C9">
            <w:pPr>
              <w:pStyle w:val="Title"/>
            </w:pPr>
            <w:r>
              <w:rPr>
                <w:noProof/>
              </w:rPr>
              <w:drawing>
                <wp:inline distT="0" distB="0" distL="0" distR="0" wp14:anchorId="3CA5E146" wp14:editId="3E61ACCB">
                  <wp:extent cx="695960" cy="695960"/>
                  <wp:effectExtent l="0" t="0" r="8890" b="8890"/>
                  <wp:docPr id="1621968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49513" name="Picture 13536495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960" cy="695960"/>
                          </a:xfrm>
                          <a:prstGeom prst="rect">
                            <a:avLst/>
                          </a:prstGeom>
                        </pic:spPr>
                      </pic:pic>
                    </a:graphicData>
                  </a:graphic>
                </wp:inline>
              </w:drawing>
            </w:r>
            <w:r>
              <w:rPr>
                <w:noProof/>
              </w:rPr>
              <w:drawing>
                <wp:inline distT="0" distB="0" distL="0" distR="0" wp14:anchorId="7D325CC8" wp14:editId="5B901183">
                  <wp:extent cx="717550" cy="717550"/>
                  <wp:effectExtent l="0" t="0" r="6350" b="6350"/>
                  <wp:docPr id="769686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00457" name="Picture 8680004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550" cy="717550"/>
                          </a:xfrm>
                          <a:prstGeom prst="rect">
                            <a:avLst/>
                          </a:prstGeom>
                        </pic:spPr>
                      </pic:pic>
                    </a:graphicData>
                  </a:graphic>
                </wp:inline>
              </w:drawing>
            </w:r>
            <w:r w:rsidR="00D92B95" w:rsidRPr="004713C9">
              <w:rPr>
                <w:sz w:val="56"/>
              </w:rPr>
              <w:br/>
            </w:r>
            <w:sdt>
              <w:sdtPr>
                <w:rPr>
                  <w:color w:val="auto"/>
                  <w:sz w:val="56"/>
                </w:rPr>
                <w:alias w:val="Enter first name:"/>
                <w:tag w:val="Enter first name:"/>
                <w:id w:val="1306818671"/>
                <w:placeholder>
                  <w:docPart w:val="713401DF1E85434FB3CAB757881FA56C"/>
                </w:placeholder>
                <w:dataBinding w:prefixMappings="xmlns:ns0='http://schemas.microsoft.com/office/2006/coverPageProps' " w:xpath="/ns0:CoverPageProperties[1]/ns0:Abstract[1]" w:storeItemID="{55AF091B-3C7A-41E3-B477-F2FDAA23CFDA}"/>
                <w:text w:multiLine="1"/>
              </w:sdtPr>
              <w:sdtContent>
                <w:r w:rsidR="006D7415">
                  <w:rPr>
                    <w:color w:val="auto"/>
                    <w:sz w:val="56"/>
                  </w:rPr>
                  <w:t>Vineet Gupta</w:t>
                </w:r>
              </w:sdtContent>
            </w:sdt>
          </w:p>
        </w:tc>
        <w:tc>
          <w:tcPr>
            <w:tcW w:w="4950" w:type="dxa"/>
            <w:vAlign w:val="bottom"/>
          </w:tcPr>
          <w:tbl>
            <w:tblPr>
              <w:tblStyle w:val="TableGrid"/>
              <w:tblW w:w="5000" w:type="pct"/>
              <w:tblLayout w:type="fixed"/>
              <w:tblLook w:val="04A0" w:firstRow="1" w:lastRow="0" w:firstColumn="1" w:lastColumn="0" w:noHBand="0" w:noVBand="1"/>
              <w:tblDescription w:val="Contact information table"/>
            </w:tblPr>
            <w:tblGrid>
              <w:gridCol w:w="4469"/>
              <w:gridCol w:w="481"/>
            </w:tblGrid>
            <w:tr w:rsidR="00932D92" w:rsidRPr="009D0878" w14:paraId="228143B1" w14:textId="77777777" w:rsidTr="004713C9">
              <w:tc>
                <w:tcPr>
                  <w:tcW w:w="3929" w:type="dxa"/>
                </w:tcPr>
                <w:p w14:paraId="66D68CD1" w14:textId="16ED6BD3" w:rsidR="004E2970" w:rsidRPr="009D0878" w:rsidRDefault="004E2970" w:rsidP="004713C9">
                  <w:pPr>
                    <w:pStyle w:val="ContactInfo"/>
                  </w:pPr>
                </w:p>
              </w:tc>
              <w:tc>
                <w:tcPr>
                  <w:tcW w:w="423" w:type="dxa"/>
                </w:tcPr>
                <w:p w14:paraId="4FE515C7" w14:textId="2D4E35DA" w:rsidR="00932D92" w:rsidRPr="009D0878" w:rsidRDefault="00932D92" w:rsidP="00932D92">
                  <w:pPr>
                    <w:pStyle w:val="Icons"/>
                  </w:pPr>
                </w:p>
              </w:tc>
            </w:tr>
            <w:tr w:rsidR="00932D92" w:rsidRPr="009D0878" w14:paraId="126CD3B8" w14:textId="77777777" w:rsidTr="004713C9">
              <w:sdt>
                <w:sdtPr>
                  <w:alias w:val="Enter phone:"/>
                  <w:tag w:val="Enter phone:"/>
                  <w:id w:val="-1849400302"/>
                  <w:placeholder>
                    <w:docPart w:val="0FB34378290B4F6E854917DE24632203"/>
                  </w:placeholder>
                  <w:dataBinding w:prefixMappings="xmlns:ns0='http://schemas.microsoft.com/office/2006/coverPageProps' " w:xpath="/ns0:CoverPageProperties[1]/ns0:CompanyPhone[1]" w:storeItemID="{55AF091B-3C7A-41E3-B477-F2FDAA23CFDA}"/>
                  <w:text w:multiLine="1"/>
                </w:sdtPr>
                <w:sdtContent>
                  <w:tc>
                    <w:tcPr>
                      <w:tcW w:w="3929" w:type="dxa"/>
                    </w:tcPr>
                    <w:p w14:paraId="540EB351" w14:textId="1CCDF719" w:rsidR="00932D92" w:rsidRPr="009D0878" w:rsidRDefault="00C554C6" w:rsidP="004713C9">
                      <w:pPr>
                        <w:pStyle w:val="ContactInfo"/>
                      </w:pPr>
                      <w:r>
                        <w:t>+1-</w:t>
                      </w:r>
                      <w:r w:rsidR="00C8208C">
                        <w:t>952-956-2084</w:t>
                      </w:r>
                    </w:p>
                  </w:tc>
                </w:sdtContent>
              </w:sdt>
              <w:tc>
                <w:tcPr>
                  <w:tcW w:w="423" w:type="dxa"/>
                </w:tcPr>
                <w:p w14:paraId="53021858" w14:textId="77777777" w:rsidR="00932D92" w:rsidRPr="009D0878" w:rsidRDefault="00932D92" w:rsidP="00932D92">
                  <w:pPr>
                    <w:pStyle w:val="Icons"/>
                  </w:pPr>
                  <w:r w:rsidRPr="009D0878">
                    <w:rPr>
                      <w:noProof/>
                    </w:rPr>
                    <mc:AlternateContent>
                      <mc:Choice Requires="wps">
                        <w:drawing>
                          <wp:inline distT="0" distB="0" distL="0" distR="0" wp14:anchorId="5D13AE14" wp14:editId="138D2686">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4938A5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2F929D1B" w14:textId="77777777" w:rsidTr="004713C9">
              <w:sdt>
                <w:sdtPr>
                  <w:alias w:val="Enter email:"/>
                  <w:tag w:val="Enter email:"/>
                  <w:id w:val="-675184368"/>
                  <w:placeholder>
                    <w:docPart w:val="09A4325837A2409EAB5C61E880F994DF"/>
                  </w:placeholder>
                  <w:dataBinding w:prefixMappings="xmlns:ns0='http://schemas.microsoft.com/office/2006/coverPageProps' " w:xpath="/ns0:CoverPageProperties[1]/ns0:CompanyEmail[1]" w:storeItemID="{55AF091B-3C7A-41E3-B477-F2FDAA23CFDA}"/>
                  <w:text w:multiLine="1"/>
                </w:sdtPr>
                <w:sdtContent>
                  <w:tc>
                    <w:tcPr>
                      <w:tcW w:w="3929" w:type="dxa"/>
                    </w:tcPr>
                    <w:p w14:paraId="7402F4F6" w14:textId="2DBCBE11" w:rsidR="00932D92" w:rsidRPr="009D0878" w:rsidRDefault="00504C60" w:rsidP="004713C9">
                      <w:pPr>
                        <w:pStyle w:val="ContactInfo"/>
                      </w:pPr>
                      <w:r>
                        <w:t>v</w:t>
                      </w:r>
                      <w:r w:rsidR="0011587A">
                        <w:t>ineet</w:t>
                      </w:r>
                      <w:r w:rsidR="00C8208C">
                        <w:t>gupta007</w:t>
                      </w:r>
                      <w:r w:rsidR="004713C9">
                        <w:t>@</w:t>
                      </w:r>
                      <w:r w:rsidR="0075048B">
                        <w:t>gmail</w:t>
                      </w:r>
                      <w:r w:rsidR="004713C9">
                        <w:t>.com</w:t>
                      </w:r>
                    </w:p>
                  </w:tc>
                </w:sdtContent>
              </w:sdt>
              <w:tc>
                <w:tcPr>
                  <w:tcW w:w="423" w:type="dxa"/>
                </w:tcPr>
                <w:p w14:paraId="307C6745" w14:textId="77777777" w:rsidR="00932D92" w:rsidRPr="009D0878" w:rsidRDefault="007307A3" w:rsidP="00932D92">
                  <w:pPr>
                    <w:pStyle w:val="Icons"/>
                  </w:pPr>
                  <w:r>
                    <w:rPr>
                      <w:noProof/>
                    </w:rPr>
                    <mc:AlternateContent>
                      <mc:Choice Requires="wps">
                        <w:drawing>
                          <wp:inline distT="0" distB="0" distL="0" distR="0" wp14:anchorId="570A1E50" wp14:editId="402CC46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B3E414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62D48A60" w14:textId="77777777" w:rsidTr="004713C9">
              <w:sdt>
                <w:sdtPr>
                  <w:alias w:val="Enter LinkedIn profile:"/>
                  <w:tag w:val="Enter LinkedIn profile:"/>
                  <w:id w:val="1102843699"/>
                  <w:placeholder>
                    <w:docPart w:val="28617ADF9EBB4BCCBB0A1BAE95FB94E8"/>
                  </w:placeholder>
                  <w:dataBinding w:prefixMappings="xmlns:ns0='http://purl.org/dc/elements/1.1/' xmlns:ns1='http://schemas.openxmlformats.org/package/2006/metadata/core-properties' " w:xpath="/ns1:coreProperties[1]/ns1:keywords[1]" w:storeItemID="{6C3C8BC8-F283-45AE-878A-BAB7291924A1}"/>
                  <w:text w:multiLine="1"/>
                </w:sdtPr>
                <w:sdtContent>
                  <w:tc>
                    <w:tcPr>
                      <w:tcW w:w="3929" w:type="dxa"/>
                    </w:tcPr>
                    <w:p w14:paraId="26A1E2E3" w14:textId="33ED5217" w:rsidR="00932D92" w:rsidRPr="009D0878" w:rsidRDefault="00F85726" w:rsidP="00932D92">
                      <w:pPr>
                        <w:pStyle w:val="ContactInfo"/>
                      </w:pPr>
                      <w:r>
                        <w:t>https:/www.linkedin.com/in/vineet2-gupta</w:t>
                      </w:r>
                    </w:p>
                  </w:tc>
                </w:sdtContent>
              </w:sdt>
              <w:tc>
                <w:tcPr>
                  <w:tcW w:w="423" w:type="dxa"/>
                </w:tcPr>
                <w:p w14:paraId="2B89DC48" w14:textId="77777777" w:rsidR="00932D92" w:rsidRPr="009D0878" w:rsidRDefault="00932D92" w:rsidP="00932D92">
                  <w:pPr>
                    <w:pStyle w:val="Icons"/>
                  </w:pPr>
                  <w:r w:rsidRPr="009D0878">
                    <w:rPr>
                      <w:noProof/>
                    </w:rPr>
                    <mc:AlternateContent>
                      <mc:Choice Requires="wps">
                        <w:drawing>
                          <wp:inline distT="0" distB="0" distL="0" distR="0" wp14:anchorId="3A39D63A" wp14:editId="6276022B">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516199A"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0ECD6503" w14:textId="77777777" w:rsidR="00D92B95" w:rsidRDefault="00D92B95" w:rsidP="009D3336">
            <w:pPr>
              <w:pStyle w:val="Header"/>
            </w:pPr>
          </w:p>
        </w:tc>
      </w:tr>
    </w:tbl>
    <w:p w14:paraId="00A4C461" w14:textId="60FCF372" w:rsidR="001C10D3" w:rsidRDefault="00D95BF0" w:rsidP="00557A23">
      <w:pPr>
        <w:spacing w:after="0"/>
        <w:jc w:val="both"/>
        <w:rPr>
          <w:sz w:val="20"/>
        </w:rPr>
      </w:pPr>
      <w:r w:rsidRPr="00D95BF0">
        <w:rPr>
          <w:sz w:val="20"/>
        </w:rPr>
        <w:t>With over 19 years of distinguished experience in IT, I have cultivated deep expertise in Cyber Security, with a specialized focus on Identity and Access Management (IAM). My career has been marked by a commitment to safeguarding enterprise systems and ensuring robust security protocols across a variety of high-stakes industries, including Healthcare, Financial Services, and Life Sciences.</w:t>
      </w:r>
      <w:r w:rsidR="00826706" w:rsidRPr="002304AC">
        <w:rPr>
          <w:sz w:val="20"/>
        </w:rPr>
        <w:t xml:space="preserve"> </w:t>
      </w:r>
    </w:p>
    <w:p w14:paraId="61F6B6B5" w14:textId="77777777" w:rsidR="00D95BF0" w:rsidRPr="00D95BF0" w:rsidRDefault="00D95BF0" w:rsidP="00D6598E">
      <w:pPr>
        <w:pStyle w:val="Heading1"/>
      </w:pPr>
      <w:r w:rsidRPr="008A7692">
        <w:rPr>
          <w:sz w:val="32"/>
        </w:rPr>
        <w:t>Core Competencies:</w:t>
      </w:r>
    </w:p>
    <w:p w14:paraId="32C92C46" w14:textId="77777777" w:rsidR="00D95BF0" w:rsidRPr="002304AC" w:rsidRDefault="00D95BF0" w:rsidP="00557A23">
      <w:pPr>
        <w:spacing w:after="0"/>
        <w:jc w:val="both"/>
        <w:rPr>
          <w:sz w:val="20"/>
        </w:rPr>
      </w:pPr>
    </w:p>
    <w:p w14:paraId="204E28E6" w14:textId="77777777" w:rsidR="00D95BF0" w:rsidRDefault="00D95BF0" w:rsidP="004D1A70">
      <w:pPr>
        <w:pStyle w:val="ListParagraph"/>
        <w:numPr>
          <w:ilvl w:val="0"/>
          <w:numId w:val="13"/>
        </w:numPr>
        <w:spacing w:after="0"/>
        <w:ind w:left="360"/>
        <w:rPr>
          <w:sz w:val="20"/>
        </w:rPr>
      </w:pPr>
      <w:r w:rsidRPr="001F5823">
        <w:rPr>
          <w:b/>
          <w:bCs/>
          <w:sz w:val="20"/>
        </w:rPr>
        <w:t>Cyber Security Leadership:</w:t>
      </w:r>
      <w:r w:rsidRPr="00D95BF0">
        <w:rPr>
          <w:sz w:val="20"/>
        </w:rPr>
        <w:t xml:space="preserve"> Proven track record in leading complex security initiatives and building high-performance teams dedicated to enhancing enterprise security posture and IAM practices.</w:t>
      </w:r>
    </w:p>
    <w:p w14:paraId="4257E643" w14:textId="77777777" w:rsidR="00D95BF0" w:rsidRDefault="00D95BF0" w:rsidP="004D1A70">
      <w:pPr>
        <w:pStyle w:val="ListParagraph"/>
        <w:numPr>
          <w:ilvl w:val="0"/>
          <w:numId w:val="13"/>
        </w:numPr>
        <w:spacing w:after="0"/>
        <w:ind w:left="360"/>
        <w:rPr>
          <w:sz w:val="20"/>
        </w:rPr>
      </w:pPr>
      <w:r w:rsidRPr="001F5823">
        <w:rPr>
          <w:b/>
          <w:bCs/>
          <w:sz w:val="20"/>
        </w:rPr>
        <w:t>IAM Expertise:</w:t>
      </w:r>
      <w:r w:rsidRPr="00D95BF0">
        <w:rPr>
          <w:sz w:val="20"/>
        </w:rPr>
        <w:t xml:space="preserve"> In-depth knowledge and hands-on experience in designing, implementing, and managing IAM solutions that protect critical assets and ensure compliance with regulatory standards.</w:t>
      </w:r>
    </w:p>
    <w:p w14:paraId="713375EE" w14:textId="77777777" w:rsidR="00D95BF0" w:rsidRDefault="00D95BF0" w:rsidP="004D1A70">
      <w:pPr>
        <w:pStyle w:val="ListParagraph"/>
        <w:numPr>
          <w:ilvl w:val="0"/>
          <w:numId w:val="13"/>
        </w:numPr>
        <w:spacing w:after="0"/>
        <w:ind w:left="360"/>
        <w:rPr>
          <w:sz w:val="20"/>
        </w:rPr>
      </w:pPr>
      <w:r w:rsidRPr="001F5823">
        <w:rPr>
          <w:b/>
          <w:bCs/>
          <w:sz w:val="20"/>
        </w:rPr>
        <w:t>Global Perspective:</w:t>
      </w:r>
      <w:r w:rsidRPr="00D95BF0">
        <w:rPr>
          <w:sz w:val="20"/>
        </w:rPr>
        <w:t xml:space="preserve"> Extensive experience working across international landscapes, tailoring IAM strategies to address diverse security challenges and industry requirements.</w:t>
      </w:r>
    </w:p>
    <w:p w14:paraId="24328510" w14:textId="77777777" w:rsidR="00D95BF0" w:rsidRDefault="00D95BF0" w:rsidP="004D1A70">
      <w:pPr>
        <w:pStyle w:val="ListParagraph"/>
        <w:numPr>
          <w:ilvl w:val="0"/>
          <w:numId w:val="13"/>
        </w:numPr>
        <w:spacing w:after="0"/>
        <w:ind w:left="360"/>
        <w:rPr>
          <w:sz w:val="20"/>
        </w:rPr>
      </w:pPr>
      <w:r w:rsidRPr="001F5823">
        <w:rPr>
          <w:b/>
          <w:bCs/>
          <w:sz w:val="20"/>
        </w:rPr>
        <w:t>End-to-End Project Management:</w:t>
      </w:r>
      <w:r w:rsidRPr="00D95BF0">
        <w:rPr>
          <w:sz w:val="20"/>
        </w:rPr>
        <w:t xml:space="preserve"> Mastery of the entire IT project lifecycle, from strategic planning and architecture to development, testing, and successful deployment of security solutions.</w:t>
      </w:r>
    </w:p>
    <w:p w14:paraId="0DB9D420" w14:textId="77777777" w:rsidR="00D95BF0" w:rsidRDefault="00D95BF0" w:rsidP="004D1A70">
      <w:pPr>
        <w:pStyle w:val="ListParagraph"/>
        <w:numPr>
          <w:ilvl w:val="0"/>
          <w:numId w:val="13"/>
        </w:numPr>
        <w:spacing w:after="0"/>
        <w:ind w:left="360"/>
        <w:rPr>
          <w:sz w:val="20"/>
        </w:rPr>
      </w:pPr>
      <w:r w:rsidRPr="001F5823">
        <w:rPr>
          <w:b/>
          <w:bCs/>
          <w:sz w:val="20"/>
        </w:rPr>
        <w:t>Exceptional Communication and Stewardship:</w:t>
      </w:r>
      <w:r w:rsidRPr="00D95BF0">
        <w:rPr>
          <w:sz w:val="20"/>
        </w:rPr>
        <w:t xml:space="preserve"> Skilled in articulating complex security concepts to stakeholders at all levels, fostering collaboration, and driving organizational change with enthusiasm and adaptability.</w:t>
      </w:r>
    </w:p>
    <w:p w14:paraId="6BBC2181" w14:textId="77777777" w:rsidR="0057217F" w:rsidRPr="002304AC" w:rsidRDefault="0057217F" w:rsidP="0057217F">
      <w:pPr>
        <w:pStyle w:val="Heading1"/>
        <w:rPr>
          <w:sz w:val="32"/>
        </w:rPr>
      </w:pPr>
      <w:r w:rsidRPr="002304AC">
        <w:rPr>
          <w:sz w:val="32"/>
        </w:rPr>
        <w:t>Key Highlights</w:t>
      </w:r>
    </w:p>
    <w:p w14:paraId="2B5E499A" w14:textId="6704A704" w:rsidR="0057217F" w:rsidRDefault="00BA68B0" w:rsidP="0057217F">
      <w:pPr>
        <w:numPr>
          <w:ilvl w:val="0"/>
          <w:numId w:val="14"/>
        </w:numPr>
        <w:spacing w:after="0"/>
        <w:jc w:val="both"/>
        <w:rPr>
          <w:rFonts w:ascii="Calibri" w:hAnsi="Calibri" w:cs="Calibri"/>
          <w:sz w:val="20"/>
        </w:rPr>
      </w:pPr>
      <w:r w:rsidRPr="00BA68B0">
        <w:rPr>
          <w:rFonts w:ascii="Calibri" w:hAnsi="Calibri" w:cs="Calibri"/>
          <w:b/>
          <w:bCs/>
          <w:sz w:val="20"/>
        </w:rPr>
        <w:t>Leadership:</w:t>
      </w:r>
      <w:r>
        <w:rPr>
          <w:rFonts w:ascii="Calibri" w:hAnsi="Calibri" w:cs="Calibri"/>
          <w:sz w:val="20"/>
        </w:rPr>
        <w:t xml:space="preserve"> </w:t>
      </w:r>
      <w:r w:rsidR="0054005C" w:rsidRPr="002304AC">
        <w:rPr>
          <w:rFonts w:ascii="Calibri" w:hAnsi="Calibri" w:cs="Calibri"/>
          <w:sz w:val="20"/>
        </w:rPr>
        <w:t>Managing</w:t>
      </w:r>
      <w:r w:rsidR="0057217F" w:rsidRPr="002304AC">
        <w:rPr>
          <w:rFonts w:ascii="Calibri" w:hAnsi="Calibri" w:cs="Calibri"/>
          <w:sz w:val="20"/>
        </w:rPr>
        <w:t xml:space="preserve"> a</w:t>
      </w:r>
      <w:r w:rsidR="00E33EE9" w:rsidRPr="002304AC">
        <w:rPr>
          <w:rFonts w:ascii="Calibri" w:hAnsi="Calibri" w:cs="Calibri"/>
          <w:sz w:val="20"/>
        </w:rPr>
        <w:t xml:space="preserve"> global</w:t>
      </w:r>
      <w:r w:rsidR="0057217F" w:rsidRPr="002304AC">
        <w:rPr>
          <w:rFonts w:ascii="Calibri" w:hAnsi="Calibri" w:cs="Calibri"/>
          <w:sz w:val="20"/>
        </w:rPr>
        <w:t xml:space="preserve"> engagement po</w:t>
      </w:r>
      <w:r w:rsidR="005C3230" w:rsidRPr="002304AC">
        <w:rPr>
          <w:rFonts w:ascii="Calibri" w:hAnsi="Calibri" w:cs="Calibri"/>
          <w:sz w:val="20"/>
        </w:rPr>
        <w:t>rtfolio with yearly revenue of 7</w:t>
      </w:r>
      <w:r w:rsidR="0057217F" w:rsidRPr="002304AC">
        <w:rPr>
          <w:rFonts w:ascii="Calibri" w:hAnsi="Calibri" w:cs="Calibri"/>
          <w:sz w:val="20"/>
        </w:rPr>
        <w:t>+ Million USD at a Fortune 20 Healthcare organization across Access Governance, Identity Management, Access Management</w:t>
      </w:r>
      <w:r w:rsidR="00F974E2" w:rsidRPr="002304AC">
        <w:rPr>
          <w:rFonts w:ascii="Calibri" w:hAnsi="Calibri" w:cs="Calibri"/>
          <w:sz w:val="20"/>
        </w:rPr>
        <w:t xml:space="preserve"> (Workforce &amp; Consumer)</w:t>
      </w:r>
      <w:r w:rsidR="0057217F" w:rsidRPr="002304AC">
        <w:rPr>
          <w:rFonts w:ascii="Calibri" w:hAnsi="Calibri" w:cs="Calibri"/>
          <w:sz w:val="20"/>
        </w:rPr>
        <w:t xml:space="preserve"> and Privileged Access Management.</w:t>
      </w:r>
    </w:p>
    <w:p w14:paraId="298C2D24" w14:textId="56FE9A33" w:rsidR="00DF013E" w:rsidRPr="00DF013E" w:rsidRDefault="00DF013E" w:rsidP="0057217F">
      <w:pPr>
        <w:numPr>
          <w:ilvl w:val="0"/>
          <w:numId w:val="14"/>
        </w:numPr>
        <w:spacing w:after="0"/>
        <w:jc w:val="both"/>
        <w:rPr>
          <w:rFonts w:ascii="Calibri" w:hAnsi="Calibri" w:cs="Calibri"/>
          <w:sz w:val="20"/>
        </w:rPr>
      </w:pPr>
      <w:r>
        <w:rPr>
          <w:rFonts w:ascii="Calibri" w:hAnsi="Calibri" w:cs="Calibri"/>
          <w:b/>
          <w:bCs/>
          <w:sz w:val="20"/>
        </w:rPr>
        <w:t xml:space="preserve">Product &amp; Delivery Management: </w:t>
      </w:r>
      <w:r w:rsidRPr="00DF013E">
        <w:rPr>
          <w:rFonts w:ascii="Calibri" w:hAnsi="Calibri" w:cs="Calibri"/>
          <w:sz w:val="20"/>
        </w:rPr>
        <w:t>Established Overall Strategy, Vision and Roadmap for Developing, Delivering and Deploying IAM solutions for clients across Financial, Healthcare, Manufacturing industries. Equally skilled in upward communication to executives to present vision, strategy &amp; roadmaps and transforming those expectations to executable plans for development &amp; delivery teams.</w:t>
      </w:r>
    </w:p>
    <w:p w14:paraId="5B3A569C" w14:textId="0D4159BF" w:rsidR="00C554C6" w:rsidRDefault="00BA68B0" w:rsidP="009E6A0E">
      <w:pPr>
        <w:pStyle w:val="ListParagraph"/>
        <w:numPr>
          <w:ilvl w:val="0"/>
          <w:numId w:val="14"/>
        </w:numPr>
        <w:spacing w:after="0"/>
        <w:jc w:val="both"/>
        <w:rPr>
          <w:rFonts w:ascii="Calibri" w:hAnsi="Calibri" w:cs="Calibri"/>
          <w:sz w:val="20"/>
        </w:rPr>
      </w:pPr>
      <w:r w:rsidRPr="00BA68B0">
        <w:rPr>
          <w:rFonts w:ascii="Calibri" w:hAnsi="Calibri" w:cs="Calibri"/>
          <w:b/>
          <w:bCs/>
          <w:sz w:val="20"/>
        </w:rPr>
        <w:t>Offshore Management:</w:t>
      </w:r>
      <w:r>
        <w:rPr>
          <w:rFonts w:ascii="Calibri" w:hAnsi="Calibri" w:cs="Calibri"/>
          <w:sz w:val="20"/>
        </w:rPr>
        <w:t xml:space="preserve"> </w:t>
      </w:r>
      <w:r w:rsidR="00C554C6" w:rsidRPr="002304AC">
        <w:rPr>
          <w:rFonts w:ascii="Calibri" w:hAnsi="Calibri" w:cs="Calibri"/>
          <w:sz w:val="20"/>
        </w:rPr>
        <w:t>Experienced in setting up of onsite-offshore delivery model, interacting and</w:t>
      </w:r>
      <w:r w:rsidR="003D5A0C">
        <w:rPr>
          <w:rFonts w:ascii="Calibri" w:hAnsi="Calibri" w:cs="Calibri"/>
          <w:sz w:val="20"/>
        </w:rPr>
        <w:t xml:space="preserve"> </w:t>
      </w:r>
      <w:r w:rsidR="00C554C6" w:rsidRPr="002304AC">
        <w:rPr>
          <w:rFonts w:ascii="Calibri" w:hAnsi="Calibri" w:cs="Calibri"/>
          <w:sz w:val="20"/>
        </w:rPr>
        <w:t>coordinating efforts with clients and offshore development teams.</w:t>
      </w:r>
      <w:r w:rsidR="00BB3BB2">
        <w:rPr>
          <w:rFonts w:ascii="Calibri" w:hAnsi="Calibri" w:cs="Calibri"/>
          <w:sz w:val="20"/>
        </w:rPr>
        <w:t xml:space="preserve"> </w:t>
      </w:r>
      <w:r w:rsidR="00BB3BB2" w:rsidRPr="00BB3BB2">
        <w:rPr>
          <w:rFonts w:ascii="Calibri" w:hAnsi="Calibri" w:cs="Calibri"/>
          <w:sz w:val="20"/>
        </w:rPr>
        <w:t>Instrumental in setup of offshore capability for product development.</w:t>
      </w:r>
    </w:p>
    <w:p w14:paraId="295506C0" w14:textId="4440C40A" w:rsidR="00DF013E" w:rsidRDefault="00DF013E" w:rsidP="009E6A0E">
      <w:pPr>
        <w:pStyle w:val="ListParagraph"/>
        <w:numPr>
          <w:ilvl w:val="0"/>
          <w:numId w:val="14"/>
        </w:numPr>
        <w:spacing w:after="0"/>
        <w:jc w:val="both"/>
        <w:rPr>
          <w:rFonts w:ascii="Calibri" w:hAnsi="Calibri" w:cs="Calibri"/>
          <w:sz w:val="20"/>
        </w:rPr>
      </w:pPr>
      <w:r>
        <w:rPr>
          <w:rFonts w:ascii="Calibri" w:hAnsi="Calibri" w:cs="Calibri"/>
          <w:b/>
          <w:bCs/>
          <w:sz w:val="20"/>
        </w:rPr>
        <w:t>Identity based Zero Trust:</w:t>
      </w:r>
      <w:r>
        <w:rPr>
          <w:rFonts w:ascii="Calibri" w:hAnsi="Calibri" w:cs="Calibri"/>
          <w:sz w:val="20"/>
        </w:rPr>
        <w:t xml:space="preserve"> </w:t>
      </w:r>
      <w:r w:rsidRPr="00DF013E">
        <w:rPr>
          <w:rFonts w:ascii="Calibri" w:hAnsi="Calibri" w:cs="Calibri"/>
          <w:sz w:val="20"/>
        </w:rPr>
        <w:t>Working with a client on an Identity based Zero Trust access model &amp; its implementation which is complemented with network segmentation (SDWAN) and data taxonomy &amp; tagging. The effort is geared towards org restructuring to protect competitively sensitive client information while promoting collaboration (where permissible) and shared services.</w:t>
      </w:r>
    </w:p>
    <w:p w14:paraId="01B8148A" w14:textId="21845D01" w:rsidR="00CA7F05" w:rsidRDefault="00CA7F05" w:rsidP="009E6A0E">
      <w:pPr>
        <w:pStyle w:val="ListParagraph"/>
        <w:numPr>
          <w:ilvl w:val="0"/>
          <w:numId w:val="14"/>
        </w:numPr>
        <w:spacing w:after="0"/>
        <w:jc w:val="both"/>
        <w:rPr>
          <w:rFonts w:ascii="Calibri" w:hAnsi="Calibri" w:cs="Calibri"/>
          <w:sz w:val="20"/>
        </w:rPr>
      </w:pPr>
      <w:r>
        <w:rPr>
          <w:rFonts w:ascii="Calibri" w:hAnsi="Calibri" w:cs="Calibri"/>
          <w:b/>
          <w:bCs/>
          <w:sz w:val="20"/>
        </w:rPr>
        <w:t xml:space="preserve">IAM &amp; IGA Solution Integration: </w:t>
      </w:r>
      <w:r w:rsidRPr="00CA7F05">
        <w:rPr>
          <w:rFonts w:ascii="Calibri" w:hAnsi="Calibri" w:cs="Calibri"/>
          <w:sz w:val="20"/>
        </w:rPr>
        <w:t>Experienced in integrating a wide variety of products (from vendors such as Okta, Oracle, Saviynt, and Microsoft) in the Identity and access management space to deliver best of breed solutions.</w:t>
      </w:r>
    </w:p>
    <w:p w14:paraId="0EEE58C5" w14:textId="77777777" w:rsidR="009620F6" w:rsidRDefault="00CA7F05" w:rsidP="00CA7F05">
      <w:pPr>
        <w:pStyle w:val="ListParagraph"/>
        <w:numPr>
          <w:ilvl w:val="0"/>
          <w:numId w:val="14"/>
        </w:numPr>
        <w:spacing w:after="0"/>
        <w:jc w:val="both"/>
        <w:rPr>
          <w:rFonts w:ascii="Calibri" w:hAnsi="Calibri" w:cs="Calibri"/>
          <w:sz w:val="20"/>
        </w:rPr>
      </w:pPr>
      <w:r>
        <w:rPr>
          <w:rFonts w:ascii="Calibri" w:hAnsi="Calibri" w:cs="Calibri"/>
          <w:b/>
          <w:bCs/>
          <w:sz w:val="20"/>
        </w:rPr>
        <w:t>Enterprise Scale IAM Transformations:</w:t>
      </w:r>
      <w:r>
        <w:rPr>
          <w:rFonts w:ascii="Calibri" w:hAnsi="Calibri" w:cs="Calibri"/>
          <w:sz w:val="20"/>
        </w:rPr>
        <w:t xml:space="preserve"> </w:t>
      </w:r>
      <w:r w:rsidRPr="00CA7F05">
        <w:rPr>
          <w:rFonts w:ascii="Calibri" w:hAnsi="Calibri" w:cs="Calibri"/>
          <w:sz w:val="20"/>
        </w:rPr>
        <w:t>Highly experienced in transforming legacy enterprise and consumer IAM systems to modern standards-based counterparts along with application migration &amp; coexistence.</w:t>
      </w:r>
    </w:p>
    <w:p w14:paraId="762F9056" w14:textId="65E12729" w:rsidR="00C554C6" w:rsidRPr="00B80FC7" w:rsidRDefault="00CA7F05" w:rsidP="00B80FC7">
      <w:pPr>
        <w:pStyle w:val="ListParagraph"/>
        <w:numPr>
          <w:ilvl w:val="0"/>
          <w:numId w:val="14"/>
        </w:numPr>
        <w:spacing w:after="0"/>
        <w:jc w:val="both"/>
        <w:rPr>
          <w:rFonts w:ascii="Calibri" w:hAnsi="Calibri" w:cs="Calibri"/>
          <w:sz w:val="20"/>
        </w:rPr>
      </w:pPr>
      <w:r w:rsidRPr="00CA7F05">
        <w:rPr>
          <w:rFonts w:ascii="Calibri" w:hAnsi="Calibri" w:cs="Calibri"/>
          <w:sz w:val="20"/>
        </w:rPr>
        <w:t>Comprehensive understanding of Web based architectures, concepts/terminologies, and application security elements (OWASP) – experience with reviewing web architectures and security implementations.</w:t>
      </w:r>
    </w:p>
    <w:p w14:paraId="06ABA2D2" w14:textId="77777777" w:rsidR="0057217F" w:rsidRPr="002304AC" w:rsidRDefault="0057217F" w:rsidP="0057217F">
      <w:pPr>
        <w:numPr>
          <w:ilvl w:val="0"/>
          <w:numId w:val="14"/>
        </w:numPr>
        <w:spacing w:after="0"/>
        <w:jc w:val="both"/>
        <w:rPr>
          <w:rFonts w:ascii="Calibri" w:hAnsi="Calibri" w:cs="Calibri"/>
          <w:sz w:val="20"/>
        </w:rPr>
      </w:pPr>
      <w:r w:rsidRPr="002304AC">
        <w:rPr>
          <w:rFonts w:ascii="Calibri" w:hAnsi="Calibri" w:cs="Calibri"/>
          <w:sz w:val="20"/>
        </w:rPr>
        <w:t>Well conversant with full life cycle application development (SDLC), product development, proof-of-concepts, application / product integration and testing.</w:t>
      </w:r>
    </w:p>
    <w:p w14:paraId="0191F788" w14:textId="77777777" w:rsidR="0057217F" w:rsidRPr="002304AC" w:rsidRDefault="0057217F" w:rsidP="0057217F">
      <w:pPr>
        <w:numPr>
          <w:ilvl w:val="0"/>
          <w:numId w:val="14"/>
        </w:numPr>
        <w:spacing w:after="0"/>
        <w:jc w:val="both"/>
        <w:rPr>
          <w:rFonts w:ascii="Calibri" w:hAnsi="Calibri" w:cs="Calibri"/>
          <w:sz w:val="20"/>
        </w:rPr>
      </w:pPr>
      <w:r w:rsidRPr="002304AC">
        <w:rPr>
          <w:rFonts w:ascii="Calibri" w:hAnsi="Calibri" w:cs="Calibri"/>
          <w:sz w:val="20"/>
        </w:rPr>
        <w:lastRenderedPageBreak/>
        <w:t xml:space="preserve">Highly experienced in information security and specialized in Identity and Access Management (IAM), Cryptography, </w:t>
      </w:r>
      <w:r w:rsidR="004D1A70">
        <w:rPr>
          <w:rFonts w:ascii="Calibri" w:hAnsi="Calibri" w:cs="Calibri"/>
          <w:sz w:val="20"/>
        </w:rPr>
        <w:t xml:space="preserve">Multi </w:t>
      </w:r>
      <w:r w:rsidRPr="002304AC">
        <w:rPr>
          <w:rFonts w:ascii="Calibri" w:hAnsi="Calibri" w:cs="Calibri"/>
          <w:sz w:val="20"/>
        </w:rPr>
        <w:t>Factor Authentication, Fine Grained Authorization, Single Sign-On (SSO), Identity Federation (SAML/OAuth/OpenID Connect</w:t>
      </w:r>
      <w:r w:rsidR="00473B2B" w:rsidRPr="002304AC">
        <w:rPr>
          <w:rFonts w:ascii="Calibri" w:hAnsi="Calibri" w:cs="Calibri"/>
          <w:sz w:val="20"/>
        </w:rPr>
        <w:t>)</w:t>
      </w:r>
      <w:r w:rsidRPr="002304AC">
        <w:rPr>
          <w:rFonts w:ascii="Calibri" w:hAnsi="Calibri" w:cs="Calibri"/>
          <w:sz w:val="20"/>
        </w:rPr>
        <w:t xml:space="preserve"> and PKI</w:t>
      </w:r>
    </w:p>
    <w:p w14:paraId="57D1DA72" w14:textId="77777777" w:rsidR="004D1A70" w:rsidRDefault="00286BB5" w:rsidP="00286BB5">
      <w:pPr>
        <w:numPr>
          <w:ilvl w:val="0"/>
          <w:numId w:val="14"/>
        </w:numPr>
        <w:spacing w:after="0"/>
        <w:jc w:val="both"/>
        <w:rPr>
          <w:rFonts w:ascii="Calibri" w:hAnsi="Calibri" w:cs="Calibri"/>
          <w:sz w:val="20"/>
        </w:rPr>
      </w:pPr>
      <w:r w:rsidRPr="002304AC">
        <w:rPr>
          <w:rFonts w:ascii="Calibri" w:hAnsi="Calibri" w:cs="Calibri"/>
          <w:sz w:val="20"/>
        </w:rPr>
        <w:t xml:space="preserve">Extensive experience in network and security protocols like Kerberos, GSS-API, SPNEGO, NTLM, SSL/TLS, HTTP/HTTPS, DNS, TCP/IP and UDP. </w:t>
      </w:r>
    </w:p>
    <w:p w14:paraId="28B6308B" w14:textId="77777777" w:rsidR="00286BB5" w:rsidRPr="002304AC" w:rsidRDefault="00286BB5" w:rsidP="00286BB5">
      <w:pPr>
        <w:numPr>
          <w:ilvl w:val="0"/>
          <w:numId w:val="14"/>
        </w:numPr>
        <w:spacing w:after="0"/>
        <w:jc w:val="both"/>
        <w:rPr>
          <w:rFonts w:ascii="Calibri" w:hAnsi="Calibri" w:cs="Calibri"/>
          <w:sz w:val="20"/>
        </w:rPr>
      </w:pPr>
      <w:r w:rsidRPr="002304AC">
        <w:rPr>
          <w:rFonts w:ascii="Calibri" w:hAnsi="Calibri" w:cs="Calibri"/>
          <w:sz w:val="20"/>
        </w:rPr>
        <w:t>Extensive experience with rolling out, migrating and d</w:t>
      </w:r>
      <w:r w:rsidR="00493D3A">
        <w:rPr>
          <w:rFonts w:ascii="Calibri" w:hAnsi="Calibri" w:cs="Calibri"/>
          <w:sz w:val="20"/>
        </w:rPr>
        <w:t>ecommissioning LDAP Directories.</w:t>
      </w:r>
    </w:p>
    <w:p w14:paraId="08277707" w14:textId="77777777" w:rsidR="00AD13CB" w:rsidRPr="002304AC" w:rsidRDefault="00000000" w:rsidP="00AD13CB">
      <w:pPr>
        <w:pStyle w:val="Heading1"/>
        <w:rPr>
          <w:sz w:val="32"/>
        </w:rPr>
      </w:pPr>
      <w:sdt>
        <w:sdtPr>
          <w:rPr>
            <w:sz w:val="32"/>
          </w:rPr>
          <w:alias w:val="Skills:"/>
          <w:tag w:val="Skills:"/>
          <w:id w:val="-891506033"/>
          <w:placeholder>
            <w:docPart w:val="C7935C4D351D412E8B482119DA09BEF2"/>
          </w:placeholder>
          <w:temporary/>
          <w:showingPlcHdr/>
        </w:sdtPr>
        <w:sdtContent>
          <w:r w:rsidR="004937AE" w:rsidRPr="002304AC">
            <w:rPr>
              <w:sz w:val="32"/>
            </w:rPr>
            <w:t>Skills</w:t>
          </w:r>
        </w:sdtContent>
      </w:sdt>
    </w:p>
    <w:tbl>
      <w:tblPr>
        <w:tblStyle w:val="GridTable1Light1"/>
        <w:tblW w:w="9704" w:type="dxa"/>
        <w:tblLook w:val="0000" w:firstRow="0" w:lastRow="0" w:firstColumn="0" w:lastColumn="0" w:noHBand="0" w:noVBand="0"/>
      </w:tblPr>
      <w:tblGrid>
        <w:gridCol w:w="2358"/>
        <w:gridCol w:w="7346"/>
      </w:tblGrid>
      <w:tr w:rsidR="005209B7" w:rsidRPr="002304AC" w14:paraId="2FB01E2D" w14:textId="77777777" w:rsidTr="0095541F">
        <w:tc>
          <w:tcPr>
            <w:tcW w:w="2358" w:type="dxa"/>
          </w:tcPr>
          <w:p w14:paraId="6D0DFE3D" w14:textId="77777777" w:rsidR="005209B7" w:rsidRPr="002304AC" w:rsidRDefault="005209B7" w:rsidP="001D41C2">
            <w:pPr>
              <w:spacing w:before="60" w:after="60"/>
              <w:rPr>
                <w:rFonts w:ascii="Calibri" w:hAnsi="Calibri" w:cs="Calibri"/>
                <w:b/>
                <w:sz w:val="20"/>
              </w:rPr>
            </w:pPr>
            <w:r w:rsidRPr="002304AC">
              <w:rPr>
                <w:rFonts w:ascii="Calibri" w:hAnsi="Calibri" w:cs="Calibri"/>
                <w:b/>
                <w:sz w:val="20"/>
              </w:rPr>
              <w:t>Identity and Access Management</w:t>
            </w:r>
          </w:p>
        </w:tc>
        <w:tc>
          <w:tcPr>
            <w:tcW w:w="7346" w:type="dxa"/>
          </w:tcPr>
          <w:p w14:paraId="4CDF5AED" w14:textId="6D452D72" w:rsidR="005209B7" w:rsidRPr="002304AC" w:rsidRDefault="005209B7" w:rsidP="001B1C68">
            <w:pPr>
              <w:spacing w:before="60" w:after="60"/>
              <w:rPr>
                <w:rFonts w:ascii="Calibri" w:hAnsi="Calibri" w:cs="Calibri"/>
                <w:sz w:val="20"/>
              </w:rPr>
            </w:pPr>
            <w:r w:rsidRPr="002304AC">
              <w:rPr>
                <w:rFonts w:ascii="Calibri" w:hAnsi="Calibri" w:cs="Calibri"/>
                <w:sz w:val="20"/>
              </w:rPr>
              <w:t>Okta Identity Cloud, ForgeRock OpenAM,</w:t>
            </w:r>
            <w:r w:rsidR="00503582">
              <w:rPr>
                <w:rFonts w:ascii="Calibri" w:hAnsi="Calibri" w:cs="Calibri"/>
                <w:sz w:val="20"/>
              </w:rPr>
              <w:t xml:space="preserve"> </w:t>
            </w:r>
            <w:r w:rsidRPr="002304AC">
              <w:rPr>
                <w:rFonts w:ascii="Calibri" w:hAnsi="Calibri" w:cs="Calibri"/>
                <w:sz w:val="20"/>
              </w:rPr>
              <w:t xml:space="preserve">CyberArk Privileged Access Security, </w:t>
            </w:r>
            <w:r w:rsidR="00503582" w:rsidRPr="00503582">
              <w:rPr>
                <w:rFonts w:ascii="Calibri" w:hAnsi="Calibri" w:cs="Calibri"/>
                <w:sz w:val="20"/>
              </w:rPr>
              <w:t>Oracle Identity &amp; Access Manager, Saviynt, Azure Active Directory</w:t>
            </w:r>
            <w:r w:rsidR="00503582">
              <w:rPr>
                <w:rFonts w:ascii="Calibri" w:hAnsi="Calibri" w:cs="Calibri"/>
                <w:sz w:val="20"/>
              </w:rPr>
              <w:t xml:space="preserve">, </w:t>
            </w:r>
            <w:r w:rsidR="001B1C68" w:rsidRPr="002304AC">
              <w:rPr>
                <w:rFonts w:ascii="Calibri" w:hAnsi="Calibri" w:cs="Calibri"/>
                <w:sz w:val="20"/>
              </w:rPr>
              <w:t xml:space="preserve">SailPoint IdentityIQ, </w:t>
            </w:r>
            <w:r w:rsidRPr="002304AC">
              <w:rPr>
                <w:rFonts w:ascii="Calibri" w:hAnsi="Calibri" w:cs="Calibri"/>
                <w:sz w:val="20"/>
              </w:rPr>
              <w:t>Oracle Entitlements Server, XACML, Oracle Identity Federation, PingFederate, PingAccess, , CA SiteMinder, Oracle Access Manager, Tivoli Access Manager, RSA Adaptive Authentication, Sun Identity Manager, SPML, Kerberos, Generic Security Services API, SPNEGO, NTLM, Crypto API, PKI, SAML, SCIM, OAuth 2.0, OpenID</w:t>
            </w:r>
            <w:r w:rsidR="003C589D">
              <w:rPr>
                <w:rFonts w:ascii="Calibri" w:hAnsi="Calibri" w:cs="Calibri"/>
                <w:sz w:val="20"/>
              </w:rPr>
              <w:t xml:space="preserve"> Connect</w:t>
            </w:r>
            <w:r w:rsidRPr="002304AC">
              <w:rPr>
                <w:rFonts w:ascii="Calibri" w:hAnsi="Calibri" w:cs="Calibri"/>
                <w:sz w:val="20"/>
              </w:rPr>
              <w:t xml:space="preserve">, Oracle IDCS, </w:t>
            </w:r>
            <w:r w:rsidR="0095541F" w:rsidRPr="002304AC">
              <w:rPr>
                <w:rFonts w:ascii="Calibri" w:hAnsi="Calibri" w:cs="Calibri"/>
                <w:sz w:val="20"/>
              </w:rPr>
              <w:t>Apigee</w:t>
            </w:r>
          </w:p>
        </w:tc>
      </w:tr>
      <w:tr w:rsidR="005209B7" w:rsidRPr="002304AC" w14:paraId="268491D1" w14:textId="77777777" w:rsidTr="0095541F">
        <w:tc>
          <w:tcPr>
            <w:tcW w:w="2358" w:type="dxa"/>
          </w:tcPr>
          <w:p w14:paraId="1282634A" w14:textId="77777777" w:rsidR="005209B7" w:rsidRPr="002304AC" w:rsidRDefault="005209B7" w:rsidP="001D41C2">
            <w:pPr>
              <w:spacing w:before="60" w:after="60"/>
              <w:rPr>
                <w:rFonts w:ascii="Calibri" w:hAnsi="Calibri" w:cs="Calibri"/>
                <w:b/>
                <w:sz w:val="20"/>
              </w:rPr>
            </w:pPr>
            <w:r w:rsidRPr="002304AC">
              <w:rPr>
                <w:rFonts w:ascii="Calibri" w:hAnsi="Calibri" w:cs="Calibri"/>
                <w:b/>
                <w:sz w:val="20"/>
              </w:rPr>
              <w:t>Directories</w:t>
            </w:r>
          </w:p>
        </w:tc>
        <w:tc>
          <w:tcPr>
            <w:tcW w:w="7346" w:type="dxa"/>
          </w:tcPr>
          <w:p w14:paraId="2F27D78A" w14:textId="20AF75BB" w:rsidR="005209B7" w:rsidRPr="002304AC" w:rsidRDefault="005209B7" w:rsidP="006823AA">
            <w:pPr>
              <w:spacing w:before="60" w:after="60"/>
              <w:rPr>
                <w:rFonts w:ascii="Calibri" w:hAnsi="Calibri" w:cs="Calibri"/>
                <w:sz w:val="20"/>
              </w:rPr>
            </w:pPr>
            <w:r w:rsidRPr="002304AC">
              <w:rPr>
                <w:rFonts w:ascii="Calibri" w:hAnsi="Calibri" w:cs="Calibri"/>
                <w:sz w:val="20"/>
              </w:rPr>
              <w:t>Microsoft Active Directory, Oracle Directory Server Enterprise Edition, Ping</w:t>
            </w:r>
            <w:r w:rsidR="00484AC1">
              <w:rPr>
                <w:rFonts w:ascii="Calibri" w:hAnsi="Calibri" w:cs="Calibri"/>
                <w:sz w:val="20"/>
              </w:rPr>
              <w:t xml:space="preserve"> </w:t>
            </w:r>
            <w:r w:rsidRPr="002304AC">
              <w:rPr>
                <w:rFonts w:ascii="Calibri" w:hAnsi="Calibri" w:cs="Calibri"/>
                <w:sz w:val="20"/>
              </w:rPr>
              <w:t>Directory</w:t>
            </w:r>
          </w:p>
        </w:tc>
      </w:tr>
      <w:tr w:rsidR="005209B7" w:rsidRPr="002304AC" w14:paraId="420E3408" w14:textId="77777777" w:rsidTr="0095541F">
        <w:tc>
          <w:tcPr>
            <w:tcW w:w="2358" w:type="dxa"/>
          </w:tcPr>
          <w:p w14:paraId="46DAB9BF" w14:textId="77777777" w:rsidR="005209B7" w:rsidRPr="002304AC" w:rsidRDefault="005209B7" w:rsidP="001D41C2">
            <w:pPr>
              <w:rPr>
                <w:rFonts w:ascii="Calibri" w:hAnsi="Calibri" w:cs="Calibri"/>
                <w:b/>
                <w:sz w:val="20"/>
              </w:rPr>
            </w:pPr>
            <w:r w:rsidRPr="002304AC">
              <w:rPr>
                <w:rFonts w:ascii="Calibri" w:hAnsi="Calibri" w:cs="Calibri"/>
                <w:b/>
                <w:sz w:val="20"/>
              </w:rPr>
              <w:t>Languages</w:t>
            </w:r>
          </w:p>
        </w:tc>
        <w:tc>
          <w:tcPr>
            <w:tcW w:w="7346" w:type="dxa"/>
          </w:tcPr>
          <w:p w14:paraId="50149E6A" w14:textId="77777777" w:rsidR="005209B7" w:rsidRPr="002304AC" w:rsidRDefault="005209B7" w:rsidP="006823AA">
            <w:pPr>
              <w:rPr>
                <w:rFonts w:ascii="Calibri" w:hAnsi="Calibri" w:cs="Calibri"/>
                <w:sz w:val="20"/>
              </w:rPr>
            </w:pPr>
            <w:r w:rsidRPr="002304AC">
              <w:rPr>
                <w:rFonts w:ascii="Calibri" w:hAnsi="Calibri" w:cs="Calibri"/>
                <w:sz w:val="20"/>
              </w:rPr>
              <w:t>Java, C#, C, SQL, XML, SOAP, JSON</w:t>
            </w:r>
          </w:p>
        </w:tc>
      </w:tr>
      <w:tr w:rsidR="005209B7" w:rsidRPr="002304AC" w14:paraId="30FE5F31" w14:textId="77777777" w:rsidTr="0095541F">
        <w:tc>
          <w:tcPr>
            <w:tcW w:w="2358" w:type="dxa"/>
          </w:tcPr>
          <w:p w14:paraId="35EEE37C" w14:textId="77777777" w:rsidR="005209B7" w:rsidRPr="002304AC" w:rsidRDefault="005209B7" w:rsidP="001D41C2">
            <w:pPr>
              <w:rPr>
                <w:rFonts w:ascii="Calibri" w:hAnsi="Calibri" w:cs="Calibri"/>
                <w:b/>
                <w:sz w:val="20"/>
              </w:rPr>
            </w:pPr>
            <w:r w:rsidRPr="002304AC">
              <w:rPr>
                <w:rFonts w:ascii="Calibri" w:hAnsi="Calibri" w:cs="Calibri"/>
                <w:b/>
                <w:sz w:val="20"/>
              </w:rPr>
              <w:t>Operating Systems</w:t>
            </w:r>
          </w:p>
        </w:tc>
        <w:tc>
          <w:tcPr>
            <w:tcW w:w="7346" w:type="dxa"/>
          </w:tcPr>
          <w:p w14:paraId="2899D7F3" w14:textId="77777777" w:rsidR="005209B7" w:rsidRPr="002304AC" w:rsidRDefault="005209B7" w:rsidP="006823AA">
            <w:pPr>
              <w:rPr>
                <w:rFonts w:ascii="Calibri" w:hAnsi="Calibri" w:cs="Calibri"/>
                <w:sz w:val="20"/>
              </w:rPr>
            </w:pPr>
            <w:r w:rsidRPr="002304AC">
              <w:rPr>
                <w:rFonts w:ascii="Calibri" w:hAnsi="Calibri" w:cs="Calibri"/>
                <w:sz w:val="20"/>
              </w:rPr>
              <w:t>Linux, Solaris, Windows</w:t>
            </w:r>
          </w:p>
        </w:tc>
      </w:tr>
      <w:tr w:rsidR="005209B7" w:rsidRPr="002304AC" w14:paraId="567AD763" w14:textId="77777777" w:rsidTr="0095541F">
        <w:trPr>
          <w:trHeight w:val="20"/>
        </w:trPr>
        <w:tc>
          <w:tcPr>
            <w:tcW w:w="2358" w:type="dxa"/>
          </w:tcPr>
          <w:p w14:paraId="2996B371" w14:textId="77777777" w:rsidR="005209B7" w:rsidRPr="002304AC" w:rsidRDefault="005209B7" w:rsidP="001D41C2">
            <w:pPr>
              <w:rPr>
                <w:rFonts w:ascii="Calibri" w:hAnsi="Calibri" w:cs="Calibri"/>
                <w:b/>
                <w:sz w:val="20"/>
              </w:rPr>
            </w:pPr>
            <w:r w:rsidRPr="002304AC">
              <w:rPr>
                <w:rFonts w:ascii="Calibri" w:hAnsi="Calibri" w:cs="Calibri"/>
                <w:b/>
                <w:sz w:val="20"/>
              </w:rPr>
              <w:t>Application Servers</w:t>
            </w:r>
          </w:p>
        </w:tc>
        <w:tc>
          <w:tcPr>
            <w:tcW w:w="7346" w:type="dxa"/>
          </w:tcPr>
          <w:p w14:paraId="156ECB52" w14:textId="77777777" w:rsidR="005209B7" w:rsidRPr="002304AC" w:rsidRDefault="005209B7" w:rsidP="006823AA">
            <w:pPr>
              <w:rPr>
                <w:rFonts w:ascii="Calibri" w:hAnsi="Calibri" w:cs="Calibri"/>
                <w:sz w:val="20"/>
              </w:rPr>
            </w:pPr>
            <w:r w:rsidRPr="002304AC">
              <w:rPr>
                <w:rFonts w:ascii="Calibri" w:hAnsi="Calibri" w:cs="Calibri"/>
                <w:sz w:val="20"/>
              </w:rPr>
              <w:t>JBoss, WebLogic, Internet Information Services, Apache Tomcat</w:t>
            </w:r>
          </w:p>
        </w:tc>
      </w:tr>
      <w:tr w:rsidR="005209B7" w:rsidRPr="002304AC" w14:paraId="6F9D7254" w14:textId="77777777" w:rsidTr="0095541F">
        <w:tc>
          <w:tcPr>
            <w:tcW w:w="2358" w:type="dxa"/>
          </w:tcPr>
          <w:p w14:paraId="41A5DF8F" w14:textId="77777777" w:rsidR="005209B7" w:rsidRPr="002304AC" w:rsidRDefault="005209B7" w:rsidP="001D41C2">
            <w:pPr>
              <w:rPr>
                <w:rFonts w:ascii="Calibri" w:hAnsi="Calibri" w:cs="Calibri"/>
                <w:b/>
                <w:sz w:val="20"/>
              </w:rPr>
            </w:pPr>
            <w:r w:rsidRPr="002304AC">
              <w:rPr>
                <w:rFonts w:ascii="Calibri" w:hAnsi="Calibri" w:cs="Calibri"/>
                <w:b/>
                <w:sz w:val="20"/>
              </w:rPr>
              <w:t>Design/Build/IDE Tools</w:t>
            </w:r>
          </w:p>
        </w:tc>
        <w:tc>
          <w:tcPr>
            <w:tcW w:w="7346" w:type="dxa"/>
          </w:tcPr>
          <w:p w14:paraId="137E4EB0" w14:textId="77777777" w:rsidR="005209B7" w:rsidRPr="002304AC" w:rsidRDefault="005209B7" w:rsidP="006823AA">
            <w:pPr>
              <w:rPr>
                <w:rFonts w:ascii="Calibri" w:hAnsi="Calibri" w:cs="Calibri"/>
                <w:sz w:val="20"/>
              </w:rPr>
            </w:pPr>
            <w:r w:rsidRPr="002304AC">
              <w:rPr>
                <w:rFonts w:ascii="Calibri" w:hAnsi="Calibri" w:cs="Calibri"/>
                <w:sz w:val="20"/>
              </w:rPr>
              <w:t>Eclipse, JDeveloper, Microsoft Visual Studio, Apache Ant</w:t>
            </w:r>
            <w:r w:rsidR="001B1C68" w:rsidRPr="002304AC">
              <w:rPr>
                <w:rFonts w:ascii="Calibri" w:hAnsi="Calibri" w:cs="Calibri"/>
                <w:sz w:val="20"/>
              </w:rPr>
              <w:t>, Maven</w:t>
            </w:r>
          </w:p>
        </w:tc>
      </w:tr>
      <w:tr w:rsidR="005209B7" w:rsidRPr="002304AC" w14:paraId="617542AB" w14:textId="77777777" w:rsidTr="0095541F">
        <w:tc>
          <w:tcPr>
            <w:tcW w:w="2358" w:type="dxa"/>
          </w:tcPr>
          <w:p w14:paraId="0637E9CB" w14:textId="77777777" w:rsidR="005209B7" w:rsidRPr="002304AC" w:rsidRDefault="005209B7" w:rsidP="001D41C2">
            <w:pPr>
              <w:rPr>
                <w:rFonts w:ascii="Calibri" w:hAnsi="Calibri" w:cs="Calibri"/>
                <w:b/>
                <w:sz w:val="20"/>
              </w:rPr>
            </w:pPr>
            <w:r w:rsidRPr="002304AC">
              <w:rPr>
                <w:rFonts w:ascii="Calibri" w:hAnsi="Calibri" w:cs="Calibri"/>
                <w:b/>
                <w:sz w:val="20"/>
              </w:rPr>
              <w:t>Config Management</w:t>
            </w:r>
          </w:p>
        </w:tc>
        <w:tc>
          <w:tcPr>
            <w:tcW w:w="7346" w:type="dxa"/>
          </w:tcPr>
          <w:p w14:paraId="2A10CC2A" w14:textId="77777777" w:rsidR="005209B7" w:rsidRPr="002304AC" w:rsidRDefault="005209B7" w:rsidP="006823AA">
            <w:pPr>
              <w:rPr>
                <w:rFonts w:ascii="Calibri" w:hAnsi="Calibri" w:cs="Calibri"/>
                <w:sz w:val="20"/>
              </w:rPr>
            </w:pPr>
            <w:r w:rsidRPr="002304AC">
              <w:rPr>
                <w:rFonts w:ascii="Calibri" w:hAnsi="Calibri" w:cs="Calibri"/>
                <w:sz w:val="20"/>
              </w:rPr>
              <w:t>CVS, Subversion, Perforce, Git</w:t>
            </w:r>
          </w:p>
        </w:tc>
      </w:tr>
      <w:tr w:rsidR="005209B7" w:rsidRPr="002304AC" w14:paraId="71309D58" w14:textId="77777777" w:rsidTr="0095541F">
        <w:tc>
          <w:tcPr>
            <w:tcW w:w="2358" w:type="dxa"/>
          </w:tcPr>
          <w:p w14:paraId="6A8B8B09" w14:textId="77777777" w:rsidR="005209B7" w:rsidRPr="002304AC" w:rsidRDefault="005209B7" w:rsidP="001D41C2">
            <w:pPr>
              <w:rPr>
                <w:rFonts w:ascii="Calibri" w:hAnsi="Calibri" w:cs="Calibri"/>
                <w:b/>
                <w:sz w:val="20"/>
              </w:rPr>
            </w:pPr>
            <w:r w:rsidRPr="002304AC">
              <w:rPr>
                <w:rFonts w:ascii="Calibri" w:hAnsi="Calibri" w:cs="Calibri"/>
                <w:b/>
                <w:sz w:val="20"/>
              </w:rPr>
              <w:t>Database Technologies</w:t>
            </w:r>
          </w:p>
        </w:tc>
        <w:tc>
          <w:tcPr>
            <w:tcW w:w="7346" w:type="dxa"/>
          </w:tcPr>
          <w:p w14:paraId="0661CE36" w14:textId="77777777" w:rsidR="005209B7" w:rsidRPr="002304AC" w:rsidRDefault="005209B7" w:rsidP="006823AA">
            <w:pPr>
              <w:rPr>
                <w:rFonts w:ascii="Calibri" w:hAnsi="Calibri" w:cs="Calibri"/>
                <w:sz w:val="20"/>
              </w:rPr>
            </w:pPr>
            <w:r w:rsidRPr="002304AC">
              <w:rPr>
                <w:rFonts w:ascii="Calibri" w:hAnsi="Calibri" w:cs="Calibri"/>
                <w:sz w:val="20"/>
              </w:rPr>
              <w:t>Oracle, MS SQL Server, MS Access</w:t>
            </w:r>
          </w:p>
        </w:tc>
      </w:tr>
      <w:tr w:rsidR="005209B7" w:rsidRPr="002304AC" w14:paraId="4BDB7701" w14:textId="77777777" w:rsidTr="0095541F">
        <w:tc>
          <w:tcPr>
            <w:tcW w:w="2358" w:type="dxa"/>
          </w:tcPr>
          <w:p w14:paraId="71112DDB" w14:textId="77777777" w:rsidR="005209B7" w:rsidRPr="002304AC" w:rsidRDefault="005209B7" w:rsidP="001D41C2">
            <w:pPr>
              <w:rPr>
                <w:rFonts w:ascii="Calibri" w:hAnsi="Calibri" w:cs="Calibri"/>
                <w:b/>
                <w:sz w:val="20"/>
              </w:rPr>
            </w:pPr>
            <w:r w:rsidRPr="002304AC">
              <w:rPr>
                <w:rFonts w:ascii="Calibri" w:hAnsi="Calibri" w:cs="Calibri"/>
                <w:b/>
                <w:sz w:val="20"/>
              </w:rPr>
              <w:t>Web Servers</w:t>
            </w:r>
          </w:p>
        </w:tc>
        <w:tc>
          <w:tcPr>
            <w:tcW w:w="7346" w:type="dxa"/>
          </w:tcPr>
          <w:p w14:paraId="3B19122F" w14:textId="77777777" w:rsidR="005209B7" w:rsidRPr="002304AC" w:rsidRDefault="005209B7" w:rsidP="006823AA">
            <w:pPr>
              <w:rPr>
                <w:rFonts w:ascii="Calibri" w:hAnsi="Calibri" w:cs="Calibri"/>
                <w:sz w:val="20"/>
              </w:rPr>
            </w:pPr>
            <w:r w:rsidRPr="002304AC">
              <w:rPr>
                <w:rFonts w:ascii="Calibri" w:hAnsi="Calibri" w:cs="Calibri"/>
                <w:sz w:val="20"/>
              </w:rPr>
              <w:t>Apache HTTP Server, Oracle HTTP Server</w:t>
            </w:r>
          </w:p>
        </w:tc>
      </w:tr>
      <w:tr w:rsidR="005209B7" w:rsidRPr="002304AC" w14:paraId="62B20DC7" w14:textId="77777777" w:rsidTr="0095541F">
        <w:tc>
          <w:tcPr>
            <w:tcW w:w="2358" w:type="dxa"/>
          </w:tcPr>
          <w:p w14:paraId="6634DD96" w14:textId="77777777" w:rsidR="005209B7" w:rsidRPr="002304AC" w:rsidRDefault="001D41C2" w:rsidP="001D41C2">
            <w:pPr>
              <w:rPr>
                <w:rFonts w:ascii="Calibri" w:hAnsi="Calibri" w:cs="Calibri"/>
                <w:b/>
                <w:sz w:val="20"/>
              </w:rPr>
            </w:pPr>
            <w:r w:rsidRPr="002304AC">
              <w:rPr>
                <w:rFonts w:ascii="Calibri" w:hAnsi="Calibri" w:cs="Calibri"/>
                <w:b/>
                <w:sz w:val="20"/>
              </w:rPr>
              <w:t xml:space="preserve">BI </w:t>
            </w:r>
            <w:r w:rsidR="005209B7" w:rsidRPr="002304AC">
              <w:rPr>
                <w:rFonts w:ascii="Calibri" w:hAnsi="Calibri" w:cs="Calibri"/>
                <w:b/>
                <w:sz w:val="20"/>
              </w:rPr>
              <w:t>Tools</w:t>
            </w:r>
          </w:p>
        </w:tc>
        <w:tc>
          <w:tcPr>
            <w:tcW w:w="7346" w:type="dxa"/>
          </w:tcPr>
          <w:p w14:paraId="1525B589" w14:textId="77777777" w:rsidR="005209B7" w:rsidRPr="002304AC" w:rsidRDefault="005209B7" w:rsidP="006823AA">
            <w:pPr>
              <w:rPr>
                <w:rFonts w:ascii="Calibri" w:hAnsi="Calibri" w:cs="Calibri"/>
                <w:sz w:val="20"/>
              </w:rPr>
            </w:pPr>
            <w:r w:rsidRPr="002304AC">
              <w:rPr>
                <w:rFonts w:ascii="Calibri" w:hAnsi="Calibri" w:cs="Calibri"/>
                <w:sz w:val="20"/>
              </w:rPr>
              <w:t>Oracle Business Intelligence Enterprise Edition, TIBCO Spotfire</w:t>
            </w:r>
          </w:p>
        </w:tc>
      </w:tr>
    </w:tbl>
    <w:p w14:paraId="6E8573A0" w14:textId="77777777" w:rsidR="005B1D68" w:rsidRPr="002304AC" w:rsidRDefault="0025772D" w:rsidP="004937AE">
      <w:pPr>
        <w:pStyle w:val="Heading1"/>
        <w:rPr>
          <w:sz w:val="32"/>
        </w:rPr>
      </w:pPr>
      <w:r w:rsidRPr="002304AC">
        <w:rPr>
          <w:sz w:val="32"/>
        </w:rPr>
        <w:t xml:space="preserve">Work </w:t>
      </w:r>
      <w:sdt>
        <w:sdtPr>
          <w:rPr>
            <w:sz w:val="32"/>
          </w:rPr>
          <w:alias w:val="Experience:"/>
          <w:tag w:val="Experience:"/>
          <w:id w:val="-898354009"/>
          <w:placeholder>
            <w:docPart w:val="B3183E665F3946B0AE31E678FA840F66"/>
          </w:placeholder>
          <w:temporary/>
          <w:showingPlcHdr/>
        </w:sdtPr>
        <w:sdtContent>
          <w:r w:rsidR="004937AE" w:rsidRPr="002304AC">
            <w:rPr>
              <w:sz w:val="32"/>
            </w:rPr>
            <w:t>Experience</w:t>
          </w:r>
        </w:sdtContent>
      </w:sdt>
    </w:p>
    <w:p w14:paraId="10B1A72E" w14:textId="03B72FD8" w:rsidR="0023705D" w:rsidRPr="002304AC" w:rsidRDefault="00057597" w:rsidP="00D413F9">
      <w:pPr>
        <w:pStyle w:val="Heading3"/>
        <w:rPr>
          <w:sz w:val="20"/>
        </w:rPr>
      </w:pPr>
      <w:r>
        <w:rPr>
          <w:sz w:val="20"/>
        </w:rPr>
        <w:t>FEB</w:t>
      </w:r>
      <w:r w:rsidR="002B3883" w:rsidRPr="002304AC">
        <w:rPr>
          <w:sz w:val="20"/>
        </w:rPr>
        <w:t xml:space="preserve"> 2018</w:t>
      </w:r>
      <w:r w:rsidR="00D413F9" w:rsidRPr="002304AC">
        <w:rPr>
          <w:sz w:val="20"/>
        </w:rPr>
        <w:t xml:space="preserve"> – </w:t>
      </w:r>
      <w:r w:rsidR="002B3883" w:rsidRPr="002304AC">
        <w:rPr>
          <w:sz w:val="20"/>
        </w:rPr>
        <w:t>Present</w:t>
      </w:r>
    </w:p>
    <w:p w14:paraId="0A67527A" w14:textId="77777777" w:rsidR="0023705D" w:rsidRPr="002304AC" w:rsidRDefault="0025772D" w:rsidP="00513EFC">
      <w:pPr>
        <w:pStyle w:val="Heading2"/>
        <w:rPr>
          <w:sz w:val="22"/>
        </w:rPr>
      </w:pPr>
      <w:r w:rsidRPr="002304AC">
        <w:rPr>
          <w:sz w:val="22"/>
        </w:rPr>
        <w:t>Director</w:t>
      </w:r>
      <w:r w:rsidR="002B3883" w:rsidRPr="002304AC">
        <w:rPr>
          <w:sz w:val="22"/>
        </w:rPr>
        <w:t xml:space="preserve"> / Specialist Director</w:t>
      </w:r>
      <w:r w:rsidR="00E03F71" w:rsidRPr="002304AC">
        <w:rPr>
          <w:sz w:val="22"/>
        </w:rPr>
        <w:t xml:space="preserve"> </w:t>
      </w:r>
      <w:r w:rsidR="0095272C" w:rsidRPr="002304AC">
        <w:rPr>
          <w:sz w:val="22"/>
        </w:rPr>
        <w:t>/</w:t>
      </w:r>
      <w:r w:rsidR="005A4A49" w:rsidRPr="002304AC">
        <w:rPr>
          <w:sz w:val="22"/>
        </w:rPr>
        <w:t xml:space="preserve"> </w:t>
      </w:r>
      <w:r w:rsidRPr="002304AC">
        <w:rPr>
          <w:rStyle w:val="Emphasis"/>
          <w:sz w:val="22"/>
        </w:rPr>
        <w:t>KPMG, USA</w:t>
      </w:r>
    </w:p>
    <w:p w14:paraId="38D3BFBA" w14:textId="77777777" w:rsidR="00431B37" w:rsidRPr="002304AC" w:rsidRDefault="00431B37" w:rsidP="00431B37">
      <w:pPr>
        <w:pStyle w:val="ListParagraph"/>
        <w:numPr>
          <w:ilvl w:val="0"/>
          <w:numId w:val="19"/>
        </w:numPr>
        <w:rPr>
          <w:sz w:val="20"/>
        </w:rPr>
      </w:pPr>
      <w:r w:rsidRPr="002304AC">
        <w:rPr>
          <w:sz w:val="20"/>
        </w:rPr>
        <w:t>Working as the Lead Director at a Fortune 20 Healthcare organization which has been among the top 5 revenue generating accounts for KPMG Cyber Security Services in the past 3 years.</w:t>
      </w:r>
    </w:p>
    <w:p w14:paraId="2E6F1F42" w14:textId="77777777" w:rsidR="00431B37" w:rsidRPr="002304AC" w:rsidRDefault="00431B37" w:rsidP="00431B37">
      <w:pPr>
        <w:pStyle w:val="ListParagraph"/>
        <w:numPr>
          <w:ilvl w:val="0"/>
          <w:numId w:val="19"/>
        </w:numPr>
        <w:rPr>
          <w:sz w:val="20"/>
        </w:rPr>
      </w:pPr>
      <w:r w:rsidRPr="002304AC">
        <w:rPr>
          <w:sz w:val="20"/>
        </w:rPr>
        <w:t xml:space="preserve">Managing a team of 12 people onsite and 17 people offshore across the </w:t>
      </w:r>
      <w:r w:rsidR="00967375" w:rsidRPr="002304AC">
        <w:rPr>
          <w:sz w:val="20"/>
        </w:rPr>
        <w:t xml:space="preserve">Enterprise </w:t>
      </w:r>
      <w:r w:rsidRPr="002304AC">
        <w:rPr>
          <w:sz w:val="20"/>
        </w:rPr>
        <w:t>IAM</w:t>
      </w:r>
      <w:r w:rsidR="00967375" w:rsidRPr="002304AC">
        <w:rPr>
          <w:sz w:val="20"/>
        </w:rPr>
        <w:t>, Customer IAM</w:t>
      </w:r>
      <w:r w:rsidRPr="002304AC">
        <w:rPr>
          <w:sz w:val="20"/>
        </w:rPr>
        <w:t xml:space="preserve"> &amp; PAM verticals.</w:t>
      </w:r>
    </w:p>
    <w:p w14:paraId="780EF4E6" w14:textId="67E46816" w:rsidR="009D11E9" w:rsidRPr="002304AC" w:rsidRDefault="009D11E9" w:rsidP="009D11E9">
      <w:pPr>
        <w:pStyle w:val="ListParagraph"/>
        <w:numPr>
          <w:ilvl w:val="0"/>
          <w:numId w:val="19"/>
        </w:numPr>
        <w:rPr>
          <w:sz w:val="20"/>
        </w:rPr>
      </w:pPr>
      <w:r w:rsidRPr="002304AC">
        <w:rPr>
          <w:sz w:val="20"/>
        </w:rPr>
        <w:t xml:space="preserve">Evangelized, developed, </w:t>
      </w:r>
      <w:r w:rsidR="00B7582E" w:rsidRPr="002304AC">
        <w:rPr>
          <w:sz w:val="20"/>
        </w:rPr>
        <w:t>deployed,</w:t>
      </w:r>
      <w:r w:rsidRPr="002304AC">
        <w:rPr>
          <w:sz w:val="20"/>
        </w:rPr>
        <w:t xml:space="preserve"> and ramped up the usage of an Application Onboarding &amp; Migration portal to get apps on-boarded into preview environments &amp; promoted to production in bulk. A record number of apps were on-boarded at the client in 2021 and 2022 looks as good.</w:t>
      </w:r>
    </w:p>
    <w:p w14:paraId="70D61828" w14:textId="7390FCB4" w:rsidR="00D413F9" w:rsidRPr="002304AC" w:rsidRDefault="0060067E" w:rsidP="00967375">
      <w:pPr>
        <w:pStyle w:val="ListParagraph"/>
        <w:numPr>
          <w:ilvl w:val="0"/>
          <w:numId w:val="19"/>
        </w:numPr>
        <w:rPr>
          <w:sz w:val="20"/>
        </w:rPr>
      </w:pPr>
      <w:r w:rsidRPr="0060067E">
        <w:rPr>
          <w:sz w:val="20"/>
        </w:rPr>
        <w:t>Served as a Cloud and IAM architect to help client through ‘Merger &amp; Acquisition’ by devising plans and roadmaps to migrate their multiple IAM platforms, distributed across geographies, to AWS cloud environment.</w:t>
      </w:r>
      <w:r w:rsidR="00431B37" w:rsidRPr="002304AC">
        <w:rPr>
          <w:sz w:val="20"/>
        </w:rPr>
        <w:t xml:space="preserve">  </w:t>
      </w:r>
    </w:p>
    <w:p w14:paraId="6069B96E" w14:textId="6F2E98B3" w:rsidR="00967375" w:rsidRPr="002304AC" w:rsidRDefault="00967375" w:rsidP="00967375">
      <w:pPr>
        <w:pStyle w:val="ListParagraph"/>
        <w:numPr>
          <w:ilvl w:val="0"/>
          <w:numId w:val="19"/>
        </w:numPr>
        <w:rPr>
          <w:sz w:val="20"/>
        </w:rPr>
      </w:pPr>
      <w:r w:rsidRPr="002304AC">
        <w:rPr>
          <w:sz w:val="20"/>
        </w:rPr>
        <w:t xml:space="preserve">Elected by the client as a gatekeeper for cross checking, confirming &amp; re-hashing </w:t>
      </w:r>
      <w:r w:rsidR="003117F3" w:rsidRPr="002304AC">
        <w:rPr>
          <w:sz w:val="20"/>
        </w:rPr>
        <w:t>audit,</w:t>
      </w:r>
      <w:r w:rsidRPr="002304AC">
        <w:rPr>
          <w:sz w:val="20"/>
        </w:rPr>
        <w:t xml:space="preserve"> and compliance responses that the client team is required to submit to internal and external auditors due to my depth of knowledge in the financial audit space along with an audit mindset.</w:t>
      </w:r>
    </w:p>
    <w:p w14:paraId="52FB9763" w14:textId="6DBFB06E" w:rsidR="00967375" w:rsidRPr="002304AC" w:rsidRDefault="00967375" w:rsidP="009D11E9">
      <w:pPr>
        <w:pStyle w:val="ListParagraph"/>
        <w:numPr>
          <w:ilvl w:val="0"/>
          <w:numId w:val="19"/>
        </w:numPr>
        <w:rPr>
          <w:sz w:val="20"/>
        </w:rPr>
      </w:pPr>
      <w:r w:rsidRPr="002304AC">
        <w:rPr>
          <w:sz w:val="20"/>
        </w:rPr>
        <w:t xml:space="preserve">Designed, </w:t>
      </w:r>
      <w:r w:rsidR="00505DC2" w:rsidRPr="002304AC">
        <w:rPr>
          <w:sz w:val="20"/>
        </w:rPr>
        <w:t>developed,</w:t>
      </w:r>
      <w:r w:rsidRPr="002304AC">
        <w:rPr>
          <w:sz w:val="20"/>
        </w:rPr>
        <w:t xml:space="preserve"> and rolled out an Okta MFA Enrollment portal for enrolling remote users </w:t>
      </w:r>
      <w:r w:rsidR="005964F7" w:rsidRPr="002304AC">
        <w:rPr>
          <w:sz w:val="20"/>
        </w:rPr>
        <w:t xml:space="preserve">(especially in BPO and ITO centers) </w:t>
      </w:r>
      <w:r w:rsidRPr="002304AC">
        <w:rPr>
          <w:sz w:val="20"/>
        </w:rPr>
        <w:t xml:space="preserve">and new joiners who were on-boarded in a fully remote </w:t>
      </w:r>
      <w:r w:rsidR="003915FE" w:rsidRPr="002304AC">
        <w:rPr>
          <w:sz w:val="20"/>
        </w:rPr>
        <w:t>manner</w:t>
      </w:r>
      <w:r w:rsidRPr="002304AC">
        <w:rPr>
          <w:sz w:val="20"/>
        </w:rPr>
        <w:t xml:space="preserve"> due to Covid-19 </w:t>
      </w:r>
      <w:r w:rsidR="005964F7" w:rsidRPr="002304AC">
        <w:rPr>
          <w:sz w:val="20"/>
        </w:rPr>
        <w:t xml:space="preserve">lockdowns / </w:t>
      </w:r>
      <w:r w:rsidRPr="002304AC">
        <w:rPr>
          <w:sz w:val="20"/>
        </w:rPr>
        <w:t>restrictions.</w:t>
      </w:r>
      <w:r w:rsidR="009D11E9" w:rsidRPr="002304AC">
        <w:rPr>
          <w:sz w:val="20"/>
        </w:rPr>
        <w:t xml:space="preserve"> This has been fully operationalized &amp; continually improved along with addition of MFA Self-Service enrollment.</w:t>
      </w:r>
    </w:p>
    <w:p w14:paraId="18EB966C" w14:textId="3C73B181" w:rsidR="009D11E9" w:rsidRPr="002304AC" w:rsidRDefault="00505DC2" w:rsidP="009D11E9">
      <w:pPr>
        <w:pStyle w:val="ListParagraph"/>
        <w:numPr>
          <w:ilvl w:val="0"/>
          <w:numId w:val="19"/>
        </w:numPr>
        <w:rPr>
          <w:sz w:val="20"/>
        </w:rPr>
      </w:pPr>
      <w:r w:rsidRPr="00505DC2">
        <w:rPr>
          <w:sz w:val="20"/>
        </w:rPr>
        <w:t>Architected solution to integrate and co-relate cloud identities in Okta and Azure AD with On-premises Active Directory and provide a seamless Single-Sign on and MFA solution for friction less colleague experience across cloud and legacy on premise applications.</w:t>
      </w:r>
      <w:r w:rsidR="002304AC" w:rsidRPr="002304AC">
        <w:rPr>
          <w:sz w:val="20"/>
        </w:rPr>
        <w:t xml:space="preserve"> </w:t>
      </w:r>
    </w:p>
    <w:p w14:paraId="53676B4D" w14:textId="77777777" w:rsidR="007B50D7" w:rsidRDefault="007B50D7" w:rsidP="006112DA">
      <w:pPr>
        <w:pStyle w:val="ListParagraph"/>
        <w:numPr>
          <w:ilvl w:val="0"/>
          <w:numId w:val="19"/>
        </w:numPr>
        <w:rPr>
          <w:sz w:val="20"/>
        </w:rPr>
      </w:pPr>
      <w:r w:rsidRPr="007B50D7">
        <w:rPr>
          <w:sz w:val="20"/>
        </w:rPr>
        <w:t xml:space="preserve">Served as a Security Architect for one of the biggest Cruise line brands. Helped client conduct a Cyber Maturity Assessment (CMA) to improve their security posture. Mapped client’s current processes and </w:t>
      </w:r>
      <w:r w:rsidRPr="007B50D7">
        <w:rPr>
          <w:sz w:val="20"/>
        </w:rPr>
        <w:lastRenderedPageBreak/>
        <w:t>technologies to NIST framework and helped them build plans to deploy Identity Governance and Access Management solutions across the board.</w:t>
      </w:r>
    </w:p>
    <w:p w14:paraId="4BED8823" w14:textId="77777777" w:rsidR="007B50D7" w:rsidRDefault="007B50D7" w:rsidP="006112DA">
      <w:pPr>
        <w:pStyle w:val="ListParagraph"/>
        <w:numPr>
          <w:ilvl w:val="0"/>
          <w:numId w:val="19"/>
        </w:numPr>
        <w:rPr>
          <w:sz w:val="20"/>
        </w:rPr>
      </w:pPr>
      <w:r w:rsidRPr="007B50D7">
        <w:rPr>
          <w:sz w:val="20"/>
        </w:rPr>
        <w:t>Managed and served as Security Architect at large US financial firm to migrate from legacy IAM platform to latest governance and access management suite. It involved gathering requirements, architecting, and designing solution to serve client’s unique business requirements.</w:t>
      </w:r>
    </w:p>
    <w:p w14:paraId="1FDC36E0" w14:textId="1DD65F7C" w:rsidR="00EA042D" w:rsidRDefault="00EA042D" w:rsidP="006112DA">
      <w:pPr>
        <w:pStyle w:val="ListParagraph"/>
        <w:numPr>
          <w:ilvl w:val="0"/>
          <w:numId w:val="19"/>
        </w:numPr>
        <w:rPr>
          <w:sz w:val="20"/>
        </w:rPr>
      </w:pPr>
      <w:r w:rsidRPr="00EA042D">
        <w:rPr>
          <w:sz w:val="20"/>
        </w:rPr>
        <w:t>Served as a Cloud Security Advisor for a Global Software company to help client migrate their workload to Microsoft Azure. Advised client’s IT team on migrating their Enterprise and Partner user identities to Azure Active Directory and establish pass through authentication to provide Single Sign-On across the board.</w:t>
      </w:r>
    </w:p>
    <w:p w14:paraId="519BE912" w14:textId="77777777" w:rsidR="006112DA" w:rsidRPr="002304AC" w:rsidRDefault="00526CDD" w:rsidP="00526CDD">
      <w:pPr>
        <w:pStyle w:val="ListParagraph"/>
        <w:numPr>
          <w:ilvl w:val="0"/>
          <w:numId w:val="19"/>
        </w:numPr>
        <w:rPr>
          <w:sz w:val="20"/>
        </w:rPr>
      </w:pPr>
      <w:r w:rsidRPr="002304AC">
        <w:rPr>
          <w:sz w:val="20"/>
        </w:rPr>
        <w:t>Worked on several proposals, SOWs which included estimates, pricing, scope, deliverables, T&amp;Cs, risk reviews and participated in oral discussions along with the partners.</w:t>
      </w:r>
    </w:p>
    <w:p w14:paraId="65494036" w14:textId="2FB2620C" w:rsidR="009D11E9" w:rsidRPr="002304AC" w:rsidRDefault="009D11E9" w:rsidP="00526CDD">
      <w:pPr>
        <w:pStyle w:val="ListParagraph"/>
        <w:numPr>
          <w:ilvl w:val="0"/>
          <w:numId w:val="19"/>
        </w:numPr>
        <w:rPr>
          <w:sz w:val="20"/>
        </w:rPr>
      </w:pPr>
      <w:r w:rsidRPr="002304AC">
        <w:rPr>
          <w:sz w:val="20"/>
        </w:rPr>
        <w:t xml:space="preserve">Worked on a gap assessment, requirements gathering and design for data access governance at a large capital markets institution which lead to database security modernization, legacy access request system decommissioning and defining an IAM strategy along with a </w:t>
      </w:r>
      <w:r w:rsidR="00EA042D" w:rsidRPr="002304AC">
        <w:rPr>
          <w:sz w:val="20"/>
        </w:rPr>
        <w:t>3-year</w:t>
      </w:r>
      <w:r w:rsidRPr="002304AC">
        <w:rPr>
          <w:sz w:val="20"/>
        </w:rPr>
        <w:t xml:space="preserve"> roadmap.</w:t>
      </w:r>
    </w:p>
    <w:p w14:paraId="46314E4E" w14:textId="342E1FA2" w:rsidR="00D413F9" w:rsidRPr="002304AC" w:rsidRDefault="0018596C" w:rsidP="00D413F9">
      <w:pPr>
        <w:pStyle w:val="Heading3"/>
        <w:rPr>
          <w:sz w:val="20"/>
        </w:rPr>
      </w:pPr>
      <w:r>
        <w:rPr>
          <w:sz w:val="20"/>
        </w:rPr>
        <w:t>AUG</w:t>
      </w:r>
      <w:r w:rsidR="0025772D" w:rsidRPr="002304AC">
        <w:rPr>
          <w:sz w:val="20"/>
        </w:rPr>
        <w:t xml:space="preserve"> 201</w:t>
      </w:r>
      <w:r>
        <w:rPr>
          <w:sz w:val="20"/>
        </w:rPr>
        <w:t>5</w:t>
      </w:r>
      <w:r w:rsidR="00D413F9" w:rsidRPr="002304AC">
        <w:rPr>
          <w:sz w:val="20"/>
        </w:rPr>
        <w:t xml:space="preserve"> – </w:t>
      </w:r>
      <w:r>
        <w:rPr>
          <w:sz w:val="20"/>
        </w:rPr>
        <w:t>JAN</w:t>
      </w:r>
      <w:r w:rsidR="0025772D" w:rsidRPr="002304AC">
        <w:rPr>
          <w:sz w:val="20"/>
        </w:rPr>
        <w:t xml:space="preserve"> 2018</w:t>
      </w:r>
    </w:p>
    <w:p w14:paraId="6C95D562" w14:textId="4F2EC076" w:rsidR="00D413F9" w:rsidRPr="002304AC" w:rsidRDefault="0025772D" w:rsidP="00513EFC">
      <w:pPr>
        <w:pStyle w:val="Heading2"/>
        <w:rPr>
          <w:sz w:val="22"/>
        </w:rPr>
      </w:pPr>
      <w:r w:rsidRPr="002304AC">
        <w:rPr>
          <w:sz w:val="22"/>
        </w:rPr>
        <w:t xml:space="preserve">Senior </w:t>
      </w:r>
      <w:r w:rsidR="0074754E">
        <w:rPr>
          <w:sz w:val="22"/>
        </w:rPr>
        <w:t>Security Architect</w:t>
      </w:r>
      <w:r w:rsidR="00E03F71" w:rsidRPr="002304AC">
        <w:rPr>
          <w:sz w:val="22"/>
        </w:rPr>
        <w:t xml:space="preserve"> </w:t>
      </w:r>
      <w:r w:rsidR="0095272C" w:rsidRPr="002304AC">
        <w:rPr>
          <w:sz w:val="22"/>
        </w:rPr>
        <w:t>/</w:t>
      </w:r>
      <w:r w:rsidR="005A4A49" w:rsidRPr="002304AC">
        <w:rPr>
          <w:sz w:val="22"/>
        </w:rPr>
        <w:t xml:space="preserve"> </w:t>
      </w:r>
      <w:r w:rsidRPr="002304AC">
        <w:rPr>
          <w:rStyle w:val="Emphasis"/>
          <w:sz w:val="22"/>
        </w:rPr>
        <w:t>Cyberinc, USA</w:t>
      </w:r>
    </w:p>
    <w:p w14:paraId="179E8584" w14:textId="77777777" w:rsidR="000A4088" w:rsidRDefault="000A4088" w:rsidP="00C0697B">
      <w:pPr>
        <w:numPr>
          <w:ilvl w:val="0"/>
          <w:numId w:val="17"/>
        </w:numPr>
        <w:spacing w:after="0"/>
        <w:jc w:val="both"/>
        <w:rPr>
          <w:rFonts w:cs="Arial"/>
          <w:bCs/>
          <w:sz w:val="20"/>
          <w:szCs w:val="20"/>
        </w:rPr>
      </w:pPr>
      <w:r w:rsidRPr="000A4088">
        <w:rPr>
          <w:rFonts w:cs="Arial"/>
          <w:bCs/>
          <w:sz w:val="20"/>
          <w:szCs w:val="20"/>
        </w:rPr>
        <w:t>Architected and designed a highly available, scalable, secure, and robust identity governance platform, including development of disaster recovery strategy, defining failover/failback operations</w:t>
      </w:r>
      <w:r>
        <w:rPr>
          <w:rFonts w:cs="Arial"/>
          <w:bCs/>
          <w:sz w:val="20"/>
          <w:szCs w:val="20"/>
        </w:rPr>
        <w:t>.</w:t>
      </w:r>
    </w:p>
    <w:p w14:paraId="326CBC4C" w14:textId="77777777" w:rsidR="00C70B5E" w:rsidRDefault="000A4088" w:rsidP="00C0697B">
      <w:pPr>
        <w:numPr>
          <w:ilvl w:val="0"/>
          <w:numId w:val="17"/>
        </w:numPr>
        <w:spacing w:after="0"/>
        <w:jc w:val="both"/>
        <w:rPr>
          <w:rFonts w:cs="Arial"/>
          <w:bCs/>
          <w:sz w:val="20"/>
          <w:szCs w:val="20"/>
        </w:rPr>
      </w:pPr>
      <w:r w:rsidRPr="000A4088">
        <w:rPr>
          <w:rFonts w:cs="Arial"/>
          <w:bCs/>
          <w:sz w:val="20"/>
          <w:szCs w:val="20"/>
        </w:rPr>
        <w:t>Developed strategies and migration plan from legacy IAM platform to new Identity Governance solution. Sized infrastructure from server capacity to DBs throughput to assist in overall capacity planning and identify overall licensing cost.</w:t>
      </w:r>
    </w:p>
    <w:p w14:paraId="4B2802A4" w14:textId="7A88104E" w:rsidR="0025772D" w:rsidRDefault="00C70B5E" w:rsidP="008F5FF3">
      <w:pPr>
        <w:numPr>
          <w:ilvl w:val="0"/>
          <w:numId w:val="17"/>
        </w:numPr>
        <w:spacing w:after="0"/>
        <w:jc w:val="both"/>
        <w:rPr>
          <w:rFonts w:cs="Arial"/>
          <w:bCs/>
          <w:sz w:val="20"/>
          <w:szCs w:val="20"/>
        </w:rPr>
      </w:pPr>
      <w:r w:rsidRPr="00C70B5E">
        <w:rPr>
          <w:rFonts w:cs="Arial"/>
          <w:bCs/>
          <w:sz w:val="20"/>
          <w:szCs w:val="20"/>
        </w:rPr>
        <w:t>Designed End to End solution to provide Role Governance/Role Management capabilities to bridge the gap between Out-of-the-box functionalities and business requirements using REST and Angular JS. Closely involved in developing back-end solution to expose REST based APIs to achieve this integration with-in tight timelines.</w:t>
      </w:r>
    </w:p>
    <w:p w14:paraId="34F82128" w14:textId="01C12F0A" w:rsidR="00B35601" w:rsidRDefault="00B35601" w:rsidP="008F5FF3">
      <w:pPr>
        <w:numPr>
          <w:ilvl w:val="0"/>
          <w:numId w:val="17"/>
        </w:numPr>
        <w:spacing w:after="0"/>
        <w:jc w:val="both"/>
        <w:rPr>
          <w:rFonts w:cs="Arial"/>
          <w:bCs/>
          <w:sz w:val="20"/>
          <w:szCs w:val="20"/>
        </w:rPr>
      </w:pPr>
      <w:r w:rsidRPr="00B35601">
        <w:rPr>
          <w:rFonts w:cs="Arial"/>
          <w:bCs/>
          <w:sz w:val="20"/>
          <w:szCs w:val="20"/>
        </w:rPr>
        <w:t>Design</w:t>
      </w:r>
      <w:r>
        <w:rPr>
          <w:rFonts w:cs="Arial"/>
          <w:bCs/>
          <w:sz w:val="20"/>
          <w:szCs w:val="20"/>
        </w:rPr>
        <w:t>ed</w:t>
      </w:r>
      <w:r w:rsidRPr="00B35601">
        <w:rPr>
          <w:rFonts w:cs="Arial"/>
          <w:bCs/>
          <w:sz w:val="20"/>
          <w:szCs w:val="20"/>
        </w:rPr>
        <w:t xml:space="preserve"> and develop</w:t>
      </w:r>
      <w:r>
        <w:rPr>
          <w:rFonts w:cs="Arial"/>
          <w:bCs/>
          <w:sz w:val="20"/>
          <w:szCs w:val="20"/>
        </w:rPr>
        <w:t>ed</w:t>
      </w:r>
      <w:r w:rsidRPr="00B35601">
        <w:rPr>
          <w:rFonts w:cs="Arial"/>
          <w:bCs/>
          <w:sz w:val="20"/>
          <w:szCs w:val="20"/>
        </w:rPr>
        <w:t xml:space="preserve"> strategy and scripts to load Segregation of Duties (S</w:t>
      </w:r>
      <w:r>
        <w:rPr>
          <w:rFonts w:cs="Arial"/>
          <w:bCs/>
          <w:sz w:val="20"/>
          <w:szCs w:val="20"/>
        </w:rPr>
        <w:t>O</w:t>
      </w:r>
      <w:r w:rsidRPr="00B35601">
        <w:rPr>
          <w:rFonts w:cs="Arial"/>
          <w:bCs/>
          <w:sz w:val="20"/>
          <w:szCs w:val="20"/>
        </w:rPr>
        <w:t>D) rules (Entitlement vs. Entitlement/Role vs. Role) stored in Excel files to IAM platform S</w:t>
      </w:r>
      <w:r>
        <w:rPr>
          <w:rFonts w:cs="Arial"/>
          <w:bCs/>
          <w:sz w:val="20"/>
          <w:szCs w:val="20"/>
        </w:rPr>
        <w:t>O</w:t>
      </w:r>
      <w:r w:rsidRPr="00B35601">
        <w:rPr>
          <w:rFonts w:cs="Arial"/>
          <w:bCs/>
          <w:sz w:val="20"/>
          <w:szCs w:val="20"/>
        </w:rPr>
        <w:t>D model to help client implement a more proactive approach to prevent S</w:t>
      </w:r>
      <w:r>
        <w:rPr>
          <w:rFonts w:cs="Arial"/>
          <w:bCs/>
          <w:sz w:val="20"/>
          <w:szCs w:val="20"/>
        </w:rPr>
        <w:t>O</w:t>
      </w:r>
      <w:r w:rsidRPr="00B35601">
        <w:rPr>
          <w:rFonts w:cs="Arial"/>
          <w:bCs/>
          <w:sz w:val="20"/>
          <w:szCs w:val="20"/>
        </w:rPr>
        <w:t>D violations and meet compliance requirements.</w:t>
      </w:r>
    </w:p>
    <w:p w14:paraId="66F9C16C" w14:textId="094D4A57" w:rsidR="000B3B84" w:rsidRDefault="000B3B84" w:rsidP="008F5FF3">
      <w:pPr>
        <w:numPr>
          <w:ilvl w:val="0"/>
          <w:numId w:val="17"/>
        </w:numPr>
        <w:spacing w:after="0"/>
        <w:jc w:val="both"/>
        <w:rPr>
          <w:rFonts w:cs="Arial"/>
          <w:bCs/>
          <w:sz w:val="20"/>
          <w:szCs w:val="20"/>
        </w:rPr>
      </w:pPr>
      <w:r w:rsidRPr="000B3B84">
        <w:rPr>
          <w:rFonts w:cs="Arial"/>
          <w:bCs/>
          <w:sz w:val="20"/>
          <w:szCs w:val="20"/>
        </w:rPr>
        <w:t>Involved in the process of requirement gathering, developing framework to migrate applications and data to new platform. Designed ETL layer to take raw data from downstream applications and load into relational database tables to integrate with Reconciliation and Reporting capabilities.</w:t>
      </w:r>
    </w:p>
    <w:p w14:paraId="6E8E296E" w14:textId="20A80ED2" w:rsidR="00D12EAD" w:rsidRDefault="00D12EAD" w:rsidP="008F5FF3">
      <w:pPr>
        <w:numPr>
          <w:ilvl w:val="0"/>
          <w:numId w:val="17"/>
        </w:numPr>
        <w:spacing w:after="0"/>
        <w:jc w:val="both"/>
        <w:rPr>
          <w:rFonts w:cs="Arial"/>
          <w:bCs/>
          <w:sz w:val="20"/>
          <w:szCs w:val="20"/>
        </w:rPr>
      </w:pPr>
      <w:r w:rsidRPr="00D12EAD">
        <w:rPr>
          <w:rFonts w:cs="Arial"/>
          <w:bCs/>
          <w:sz w:val="20"/>
          <w:szCs w:val="20"/>
        </w:rPr>
        <w:t>Designed and developed Single-Sign On solution for Employee and Partner portal using Oracle Access Manager for internal and external access. Integrated with Jupiter VPN for IdP initiated (Identity Provider initiated) and SP initiated (Service Provider initiated) Single-Sign On using SAML2.0 protocol. Also developed a custom RSA authentication adapter to extend Oracle Access Manager Single Sign-On capability to support RSA-based hard and soft tokens.</w:t>
      </w:r>
    </w:p>
    <w:p w14:paraId="6F7F7097" w14:textId="31998031" w:rsidR="00D12EAD" w:rsidRDefault="00D12EAD" w:rsidP="008F5FF3">
      <w:pPr>
        <w:numPr>
          <w:ilvl w:val="0"/>
          <w:numId w:val="17"/>
        </w:numPr>
        <w:spacing w:after="0"/>
        <w:jc w:val="both"/>
        <w:rPr>
          <w:rFonts w:cs="Arial"/>
          <w:bCs/>
          <w:sz w:val="20"/>
          <w:szCs w:val="20"/>
        </w:rPr>
      </w:pPr>
      <w:r w:rsidRPr="00D12EAD">
        <w:rPr>
          <w:rFonts w:cs="Arial"/>
          <w:bCs/>
          <w:sz w:val="20"/>
          <w:szCs w:val="20"/>
        </w:rPr>
        <w:t xml:space="preserve">Managed and coordinated on-shore and off-shore teams to deliver technical projects; reviewed design of individual project components, developed individual modules as needed, and reviewed modules developed by the </w:t>
      </w:r>
      <w:r w:rsidR="00DD5F9D" w:rsidRPr="00D12EAD">
        <w:rPr>
          <w:rFonts w:cs="Arial"/>
          <w:bCs/>
          <w:sz w:val="20"/>
          <w:szCs w:val="20"/>
        </w:rPr>
        <w:t>teams.</w:t>
      </w:r>
    </w:p>
    <w:p w14:paraId="368189D8" w14:textId="32BCE818" w:rsidR="00DD5F9D" w:rsidRPr="002304AC" w:rsidRDefault="00DD5F9D" w:rsidP="008F5FF3">
      <w:pPr>
        <w:numPr>
          <w:ilvl w:val="0"/>
          <w:numId w:val="17"/>
        </w:numPr>
        <w:spacing w:after="0"/>
        <w:jc w:val="both"/>
        <w:rPr>
          <w:rFonts w:cs="Arial"/>
          <w:bCs/>
          <w:sz w:val="20"/>
          <w:szCs w:val="20"/>
        </w:rPr>
      </w:pPr>
      <w:r w:rsidRPr="00DD5F9D">
        <w:rPr>
          <w:rFonts w:cs="Arial"/>
          <w:bCs/>
          <w:sz w:val="20"/>
          <w:szCs w:val="20"/>
        </w:rPr>
        <w:t>Developed business process and efficient technical solutions for clients, enabling clients to meet regulatory guidelines and save cost through automation</w:t>
      </w:r>
      <w:r>
        <w:rPr>
          <w:rFonts w:cs="Arial"/>
          <w:bCs/>
          <w:sz w:val="20"/>
          <w:szCs w:val="20"/>
        </w:rPr>
        <w:t>.</w:t>
      </w:r>
    </w:p>
    <w:p w14:paraId="2D3A03BF" w14:textId="77777777" w:rsidR="00D535E2" w:rsidRPr="002304AC" w:rsidRDefault="00D535E2" w:rsidP="00D535E2">
      <w:pPr>
        <w:pStyle w:val="Heading3"/>
        <w:rPr>
          <w:sz w:val="20"/>
        </w:rPr>
      </w:pPr>
    </w:p>
    <w:p w14:paraId="25AE8523" w14:textId="4C1B0A7D" w:rsidR="00D535E2" w:rsidRPr="002304AC" w:rsidRDefault="00CC24BB" w:rsidP="00D535E2">
      <w:pPr>
        <w:pStyle w:val="Heading3"/>
        <w:rPr>
          <w:sz w:val="20"/>
        </w:rPr>
      </w:pPr>
      <w:r>
        <w:rPr>
          <w:sz w:val="20"/>
        </w:rPr>
        <w:t>DEC</w:t>
      </w:r>
      <w:r w:rsidR="00D535E2" w:rsidRPr="002304AC">
        <w:rPr>
          <w:sz w:val="20"/>
        </w:rPr>
        <w:t xml:space="preserve"> 200</w:t>
      </w:r>
      <w:r>
        <w:rPr>
          <w:sz w:val="20"/>
        </w:rPr>
        <w:t>9</w:t>
      </w:r>
      <w:r w:rsidR="00D535E2" w:rsidRPr="002304AC">
        <w:rPr>
          <w:sz w:val="20"/>
        </w:rPr>
        <w:t xml:space="preserve"> – </w:t>
      </w:r>
      <w:r>
        <w:rPr>
          <w:sz w:val="20"/>
        </w:rPr>
        <w:t>AUG</w:t>
      </w:r>
      <w:r w:rsidR="00D535E2" w:rsidRPr="002304AC">
        <w:rPr>
          <w:sz w:val="20"/>
        </w:rPr>
        <w:t xml:space="preserve"> 201</w:t>
      </w:r>
      <w:r>
        <w:rPr>
          <w:sz w:val="20"/>
        </w:rPr>
        <w:t>5</w:t>
      </w:r>
    </w:p>
    <w:p w14:paraId="333665E2" w14:textId="15075ECE" w:rsidR="00D535E2" w:rsidRPr="002304AC" w:rsidRDefault="00D535E2" w:rsidP="00D535E2">
      <w:pPr>
        <w:pStyle w:val="Heading2"/>
        <w:rPr>
          <w:rStyle w:val="Emphasis"/>
          <w:sz w:val="22"/>
        </w:rPr>
      </w:pPr>
      <w:r w:rsidRPr="002304AC">
        <w:rPr>
          <w:sz w:val="22"/>
        </w:rPr>
        <w:t>Senior Architect</w:t>
      </w:r>
      <w:r w:rsidR="002B3883" w:rsidRPr="002304AC">
        <w:rPr>
          <w:sz w:val="22"/>
        </w:rPr>
        <w:t xml:space="preserve"> / Tech Lead / </w:t>
      </w:r>
      <w:r w:rsidRPr="002304AC">
        <w:rPr>
          <w:rStyle w:val="Emphasis"/>
          <w:sz w:val="22"/>
        </w:rPr>
        <w:t>Aurionpro, USA</w:t>
      </w:r>
    </w:p>
    <w:p w14:paraId="48EF6498" w14:textId="7CBF4E51" w:rsidR="00D535E2" w:rsidRPr="002304AC" w:rsidRDefault="006F168C" w:rsidP="00D535E2">
      <w:pPr>
        <w:numPr>
          <w:ilvl w:val="0"/>
          <w:numId w:val="17"/>
        </w:numPr>
        <w:tabs>
          <w:tab w:val="left" w:pos="720"/>
        </w:tabs>
        <w:spacing w:after="0"/>
        <w:rPr>
          <w:rFonts w:cs="Arial"/>
          <w:bCs/>
          <w:sz w:val="20"/>
          <w:szCs w:val="20"/>
        </w:rPr>
      </w:pPr>
      <w:r>
        <w:rPr>
          <w:rFonts w:cs="Arial"/>
          <w:bCs/>
          <w:sz w:val="20"/>
          <w:szCs w:val="20"/>
        </w:rPr>
        <w:t xml:space="preserve">Identity &amp; </w:t>
      </w:r>
      <w:r w:rsidR="00D535E2" w:rsidRPr="002304AC">
        <w:rPr>
          <w:rFonts w:cs="Arial"/>
          <w:bCs/>
          <w:sz w:val="20"/>
          <w:szCs w:val="20"/>
        </w:rPr>
        <w:t xml:space="preserve">Access management implementations across various businesses in the financial services sector such as </w:t>
      </w:r>
      <w:r>
        <w:rPr>
          <w:rFonts w:cs="Arial"/>
          <w:bCs/>
          <w:sz w:val="20"/>
          <w:szCs w:val="20"/>
        </w:rPr>
        <w:t>Federal Home Loan Mortgage</w:t>
      </w:r>
      <w:r w:rsidR="00D535E2" w:rsidRPr="002304AC">
        <w:rPr>
          <w:rFonts w:cs="Arial"/>
          <w:bCs/>
          <w:sz w:val="20"/>
          <w:szCs w:val="20"/>
        </w:rPr>
        <w:t>, Corporate and Retail/Business Banking</w:t>
      </w:r>
    </w:p>
    <w:p w14:paraId="57E6553C" w14:textId="66B6219D" w:rsidR="00043ABC" w:rsidRDefault="00043ABC" w:rsidP="00D535E2">
      <w:pPr>
        <w:numPr>
          <w:ilvl w:val="0"/>
          <w:numId w:val="17"/>
        </w:numPr>
        <w:tabs>
          <w:tab w:val="left" w:pos="720"/>
        </w:tabs>
        <w:spacing w:after="0"/>
        <w:rPr>
          <w:rFonts w:cs="Arial"/>
          <w:bCs/>
          <w:sz w:val="20"/>
          <w:szCs w:val="20"/>
        </w:rPr>
      </w:pPr>
      <w:r w:rsidRPr="00043ABC">
        <w:rPr>
          <w:rFonts w:cs="Arial"/>
          <w:bCs/>
          <w:sz w:val="20"/>
          <w:szCs w:val="20"/>
        </w:rPr>
        <w:t>Led design and development efforts to integrate client’s distributed and complex Unix environment with identity governance platform to meet audit and compliance requirements, including the development of custom adapters that can be integrated as a plugin for the client’s COTS products. This integration helped client achieve significant automation to Unix platform and save cost on Unix administration.</w:t>
      </w:r>
    </w:p>
    <w:p w14:paraId="5F22E170" w14:textId="0BC9DBC2" w:rsidR="00D535E2" w:rsidRPr="002304AC" w:rsidRDefault="00D535E2" w:rsidP="00D535E2">
      <w:pPr>
        <w:numPr>
          <w:ilvl w:val="0"/>
          <w:numId w:val="17"/>
        </w:numPr>
        <w:tabs>
          <w:tab w:val="left" w:pos="720"/>
        </w:tabs>
        <w:spacing w:after="0"/>
        <w:rPr>
          <w:rFonts w:cs="Arial"/>
          <w:bCs/>
          <w:sz w:val="20"/>
          <w:szCs w:val="20"/>
        </w:rPr>
      </w:pPr>
      <w:r w:rsidRPr="002304AC">
        <w:rPr>
          <w:rFonts w:cs="Arial"/>
          <w:bCs/>
          <w:sz w:val="20"/>
          <w:szCs w:val="20"/>
        </w:rPr>
        <w:t>Identity Federation was delivered as part of the SSO Project using O</w:t>
      </w:r>
      <w:r w:rsidR="003104BF">
        <w:rPr>
          <w:rFonts w:cs="Arial"/>
          <w:bCs/>
          <w:sz w:val="20"/>
          <w:szCs w:val="20"/>
        </w:rPr>
        <w:t xml:space="preserve">racle </w:t>
      </w:r>
      <w:r w:rsidRPr="002304AC">
        <w:rPr>
          <w:rFonts w:cs="Arial"/>
          <w:bCs/>
          <w:sz w:val="20"/>
          <w:szCs w:val="20"/>
        </w:rPr>
        <w:t>I</w:t>
      </w:r>
      <w:r w:rsidR="003104BF">
        <w:rPr>
          <w:rFonts w:cs="Arial"/>
          <w:bCs/>
          <w:sz w:val="20"/>
          <w:szCs w:val="20"/>
        </w:rPr>
        <w:t xml:space="preserve">dentity </w:t>
      </w:r>
      <w:r w:rsidRPr="002304AC">
        <w:rPr>
          <w:rFonts w:cs="Arial"/>
          <w:bCs/>
          <w:sz w:val="20"/>
          <w:szCs w:val="20"/>
        </w:rPr>
        <w:t>F</w:t>
      </w:r>
      <w:r w:rsidR="003104BF">
        <w:rPr>
          <w:rFonts w:cs="Arial"/>
          <w:bCs/>
          <w:sz w:val="20"/>
          <w:szCs w:val="20"/>
        </w:rPr>
        <w:t>ederation</w:t>
      </w:r>
      <w:r w:rsidRPr="002304AC">
        <w:rPr>
          <w:rFonts w:cs="Arial"/>
          <w:bCs/>
          <w:sz w:val="20"/>
          <w:szCs w:val="20"/>
        </w:rPr>
        <w:t xml:space="preserve"> for users across the Investment Bank and Wealth Management</w:t>
      </w:r>
      <w:r w:rsidR="009635D0">
        <w:rPr>
          <w:rFonts w:cs="Arial"/>
          <w:bCs/>
          <w:sz w:val="20"/>
          <w:szCs w:val="20"/>
        </w:rPr>
        <w:t>.</w:t>
      </w:r>
    </w:p>
    <w:p w14:paraId="582F648C" w14:textId="1E78CF59" w:rsidR="00D535E2" w:rsidRDefault="00D535E2" w:rsidP="00D535E2">
      <w:pPr>
        <w:numPr>
          <w:ilvl w:val="0"/>
          <w:numId w:val="17"/>
        </w:numPr>
        <w:tabs>
          <w:tab w:val="left" w:pos="720"/>
        </w:tabs>
        <w:spacing w:after="0"/>
        <w:rPr>
          <w:rFonts w:cs="Arial"/>
          <w:bCs/>
          <w:sz w:val="20"/>
          <w:szCs w:val="20"/>
        </w:rPr>
      </w:pPr>
      <w:r w:rsidRPr="002304AC">
        <w:rPr>
          <w:rFonts w:cs="Arial"/>
          <w:bCs/>
          <w:sz w:val="20"/>
          <w:szCs w:val="20"/>
        </w:rPr>
        <w:t xml:space="preserve">Decommissioned internal LDAP repository and migrated </w:t>
      </w:r>
      <w:r w:rsidR="001650B9" w:rsidRPr="002304AC">
        <w:rPr>
          <w:rFonts w:cs="Arial"/>
          <w:bCs/>
          <w:sz w:val="20"/>
          <w:szCs w:val="20"/>
        </w:rPr>
        <w:t>all</w:t>
      </w:r>
      <w:r w:rsidRPr="002304AC">
        <w:rPr>
          <w:rFonts w:cs="Arial"/>
          <w:bCs/>
          <w:sz w:val="20"/>
          <w:szCs w:val="20"/>
        </w:rPr>
        <w:t xml:space="preserve"> the applications using it to Active directory – this was to meet audit points around JML / Re-certification and Privileged access</w:t>
      </w:r>
      <w:r w:rsidR="000C4971">
        <w:rPr>
          <w:rFonts w:cs="Arial"/>
          <w:bCs/>
          <w:sz w:val="20"/>
          <w:szCs w:val="20"/>
        </w:rPr>
        <w:t>.</w:t>
      </w:r>
    </w:p>
    <w:p w14:paraId="71B74B7F" w14:textId="3F810180" w:rsidR="00DD547F" w:rsidRDefault="00C63DFE" w:rsidP="00DD547F">
      <w:pPr>
        <w:numPr>
          <w:ilvl w:val="0"/>
          <w:numId w:val="17"/>
        </w:numPr>
        <w:tabs>
          <w:tab w:val="left" w:pos="720"/>
        </w:tabs>
        <w:spacing w:after="0"/>
        <w:rPr>
          <w:rFonts w:cs="Arial"/>
          <w:bCs/>
          <w:sz w:val="20"/>
          <w:szCs w:val="20"/>
        </w:rPr>
      </w:pPr>
      <w:r w:rsidRPr="00C63DFE">
        <w:rPr>
          <w:rFonts w:cs="Arial"/>
          <w:bCs/>
          <w:sz w:val="20"/>
          <w:szCs w:val="20"/>
        </w:rPr>
        <w:lastRenderedPageBreak/>
        <w:t>Helped client build a custom user interface for more intuitive UX (user experience) using AJAX and JSP for their Modern Access Control initiative. Designed and developed back-end layer using Java APIs (interfaces, DAO layer) to integrate with front-end user interface.</w:t>
      </w:r>
    </w:p>
    <w:p w14:paraId="7CF0A34E" w14:textId="7CCD4A42" w:rsidR="00473E13" w:rsidRPr="00DD547F" w:rsidRDefault="00473E13" w:rsidP="00DD547F">
      <w:pPr>
        <w:numPr>
          <w:ilvl w:val="0"/>
          <w:numId w:val="17"/>
        </w:numPr>
        <w:tabs>
          <w:tab w:val="left" w:pos="720"/>
        </w:tabs>
        <w:spacing w:after="0"/>
        <w:rPr>
          <w:rFonts w:cs="Arial"/>
          <w:bCs/>
          <w:sz w:val="20"/>
          <w:szCs w:val="20"/>
        </w:rPr>
      </w:pPr>
      <w:r w:rsidRPr="00473E13">
        <w:rPr>
          <w:rFonts w:cs="Arial"/>
          <w:bCs/>
          <w:sz w:val="20"/>
          <w:szCs w:val="20"/>
        </w:rPr>
        <w:t>Worked with data modelers to design an organization wide Data-Hub for users, accounts, accesses, permissions for all applications and platforms across the enterprise. This solution enabled several downstream consumers to have a standard view and a common interface to digest users &amp; accounts data and associated permissions for reporting and reconciliation purposes.</w:t>
      </w:r>
    </w:p>
    <w:p w14:paraId="5D192437" w14:textId="7D517430" w:rsidR="00DD547F" w:rsidRDefault="00DD547F" w:rsidP="00113E48">
      <w:pPr>
        <w:numPr>
          <w:ilvl w:val="0"/>
          <w:numId w:val="17"/>
        </w:numPr>
        <w:tabs>
          <w:tab w:val="left" w:pos="720"/>
        </w:tabs>
        <w:spacing w:after="0"/>
        <w:rPr>
          <w:rFonts w:cs="Arial"/>
          <w:bCs/>
          <w:sz w:val="20"/>
          <w:szCs w:val="20"/>
        </w:rPr>
      </w:pPr>
      <w:r w:rsidRPr="00DD547F">
        <w:rPr>
          <w:rFonts w:cs="Arial"/>
          <w:bCs/>
          <w:sz w:val="20"/>
          <w:szCs w:val="20"/>
        </w:rPr>
        <w:t>Communicated with clients to develop a deep understanding of business requirements, created roadmaps for technical solutions, and designed and developed agreed-upon solutions for client implementation.</w:t>
      </w:r>
    </w:p>
    <w:p w14:paraId="1874C243" w14:textId="77777777" w:rsidR="00030D86" w:rsidRPr="002304AC" w:rsidRDefault="002B3883" w:rsidP="00D535E2">
      <w:pPr>
        <w:numPr>
          <w:ilvl w:val="0"/>
          <w:numId w:val="17"/>
        </w:numPr>
        <w:tabs>
          <w:tab w:val="left" w:pos="720"/>
        </w:tabs>
        <w:spacing w:after="0"/>
        <w:rPr>
          <w:rFonts w:cs="Arial"/>
          <w:bCs/>
          <w:sz w:val="20"/>
          <w:szCs w:val="20"/>
        </w:rPr>
      </w:pPr>
      <w:r w:rsidRPr="002304AC">
        <w:rPr>
          <w:rFonts w:cs="Arial"/>
          <w:bCs/>
          <w:sz w:val="20"/>
          <w:szCs w:val="20"/>
        </w:rPr>
        <w:t>Assessed the current state of an education sector company’s IAM, identified gaps and made recommendations to help define a coherent cross business unit IAM strategy.</w:t>
      </w:r>
    </w:p>
    <w:p w14:paraId="524D44ED" w14:textId="77777777" w:rsidR="006A0935" w:rsidRPr="002304AC" w:rsidRDefault="006A0935" w:rsidP="006A0935">
      <w:pPr>
        <w:pStyle w:val="Heading3"/>
        <w:rPr>
          <w:sz w:val="20"/>
        </w:rPr>
      </w:pPr>
    </w:p>
    <w:p w14:paraId="795A27F6" w14:textId="394ACBA9" w:rsidR="006A0935" w:rsidRPr="002304AC" w:rsidRDefault="009F0346" w:rsidP="006A0935">
      <w:pPr>
        <w:pStyle w:val="Heading3"/>
        <w:rPr>
          <w:sz w:val="20"/>
        </w:rPr>
      </w:pPr>
      <w:r>
        <w:rPr>
          <w:sz w:val="20"/>
        </w:rPr>
        <w:t>SEP</w:t>
      </w:r>
      <w:r w:rsidR="006A0935" w:rsidRPr="002304AC">
        <w:rPr>
          <w:sz w:val="20"/>
        </w:rPr>
        <w:t xml:space="preserve"> 200</w:t>
      </w:r>
      <w:r>
        <w:rPr>
          <w:sz w:val="20"/>
        </w:rPr>
        <w:t>6</w:t>
      </w:r>
      <w:r w:rsidR="006A0935" w:rsidRPr="002304AC">
        <w:rPr>
          <w:sz w:val="20"/>
        </w:rPr>
        <w:t xml:space="preserve"> – Nov 200</w:t>
      </w:r>
      <w:r>
        <w:rPr>
          <w:sz w:val="20"/>
        </w:rPr>
        <w:t>9</w:t>
      </w:r>
    </w:p>
    <w:p w14:paraId="12BC0FD7" w14:textId="6E0329BD" w:rsidR="006A0935" w:rsidRPr="002304AC" w:rsidRDefault="00F03C73" w:rsidP="006A0935">
      <w:pPr>
        <w:pStyle w:val="Heading2"/>
        <w:rPr>
          <w:rStyle w:val="Emphasis"/>
          <w:sz w:val="22"/>
        </w:rPr>
      </w:pPr>
      <w:r>
        <w:rPr>
          <w:sz w:val="22"/>
        </w:rPr>
        <w:t xml:space="preserve">Senior Developer / </w:t>
      </w:r>
      <w:r w:rsidR="006A0935" w:rsidRPr="002304AC">
        <w:rPr>
          <w:sz w:val="22"/>
        </w:rPr>
        <w:t xml:space="preserve">Engineer / </w:t>
      </w:r>
      <w:r w:rsidR="0023341B">
        <w:rPr>
          <w:rStyle w:val="Emphasis"/>
          <w:sz w:val="22"/>
        </w:rPr>
        <w:t>Sena Systems</w:t>
      </w:r>
      <w:r w:rsidR="006A0935" w:rsidRPr="002304AC">
        <w:rPr>
          <w:rStyle w:val="Emphasis"/>
          <w:sz w:val="22"/>
        </w:rPr>
        <w:t>, India</w:t>
      </w:r>
    </w:p>
    <w:p w14:paraId="53B86E2A" w14:textId="3EDAFEEC" w:rsidR="006A0935" w:rsidRPr="002304AC" w:rsidRDefault="001941E3" w:rsidP="006A0935">
      <w:pPr>
        <w:numPr>
          <w:ilvl w:val="0"/>
          <w:numId w:val="18"/>
        </w:numPr>
        <w:spacing w:after="0"/>
        <w:jc w:val="both"/>
        <w:rPr>
          <w:sz w:val="20"/>
        </w:rPr>
      </w:pPr>
      <w:r w:rsidRPr="001941E3">
        <w:rPr>
          <w:sz w:val="20"/>
        </w:rPr>
        <w:t>Developed custom modules and components to meet client requirements that weren’t met by COTS products, creating technology to bridge the gap between business requirements and technical limitations of the COTS products</w:t>
      </w:r>
      <w:r w:rsidR="006A0935" w:rsidRPr="002304AC">
        <w:rPr>
          <w:sz w:val="20"/>
        </w:rPr>
        <w:t>.</w:t>
      </w:r>
    </w:p>
    <w:p w14:paraId="656730E6" w14:textId="0FFF0E36" w:rsidR="006A0935" w:rsidRDefault="00396A1A" w:rsidP="006A0935">
      <w:pPr>
        <w:numPr>
          <w:ilvl w:val="0"/>
          <w:numId w:val="18"/>
        </w:numPr>
        <w:spacing w:after="0"/>
        <w:jc w:val="both"/>
        <w:rPr>
          <w:sz w:val="20"/>
        </w:rPr>
      </w:pPr>
      <w:r w:rsidRPr="00396A1A">
        <w:rPr>
          <w:sz w:val="20"/>
        </w:rPr>
        <w:t>Tested independently developed modules to ensure that all requirements and specifications were met; integration-tested the modules with other modules to ensure compatibility and functionality</w:t>
      </w:r>
      <w:r w:rsidR="006A0935" w:rsidRPr="002304AC">
        <w:rPr>
          <w:sz w:val="20"/>
        </w:rPr>
        <w:t>.</w:t>
      </w:r>
    </w:p>
    <w:p w14:paraId="0712ACD8" w14:textId="328BDB51" w:rsidR="00396A1A" w:rsidRPr="002304AC" w:rsidRDefault="00396A1A" w:rsidP="006A0935">
      <w:pPr>
        <w:numPr>
          <w:ilvl w:val="0"/>
          <w:numId w:val="18"/>
        </w:numPr>
        <w:spacing w:after="0"/>
        <w:jc w:val="both"/>
        <w:rPr>
          <w:sz w:val="20"/>
        </w:rPr>
      </w:pPr>
      <w:r w:rsidRPr="00396A1A">
        <w:rPr>
          <w:sz w:val="20"/>
        </w:rPr>
        <w:t>Worked with Java, C++, Unix, and PowerShell Scripts</w:t>
      </w:r>
    </w:p>
    <w:p w14:paraId="217BA6B0" w14:textId="77777777" w:rsidR="0070237E" w:rsidRPr="002304AC" w:rsidRDefault="00000000" w:rsidP="00725CB5">
      <w:pPr>
        <w:pStyle w:val="Heading1"/>
        <w:rPr>
          <w:sz w:val="32"/>
        </w:rPr>
      </w:pPr>
      <w:sdt>
        <w:sdtPr>
          <w:rPr>
            <w:sz w:val="32"/>
          </w:rPr>
          <w:alias w:val="Education:"/>
          <w:tag w:val="Education:"/>
          <w:id w:val="543866955"/>
          <w:placeholder>
            <w:docPart w:val="F1ECD4E0FF0B450BA6434DAB49B4D3B8"/>
          </w:placeholder>
          <w:temporary/>
          <w:showingPlcHdr/>
        </w:sdtPr>
        <w:sdtContent>
          <w:r w:rsidR="0070237E" w:rsidRPr="002304AC">
            <w:rPr>
              <w:sz w:val="32"/>
            </w:rPr>
            <w:t>Education</w:t>
          </w:r>
        </w:sdtContent>
      </w:sdt>
    </w:p>
    <w:p w14:paraId="1FB67619" w14:textId="773DBDFF" w:rsidR="0070237E" w:rsidRPr="002304AC" w:rsidRDefault="006A342F" w:rsidP="0070237E">
      <w:pPr>
        <w:pStyle w:val="Heading3"/>
        <w:rPr>
          <w:sz w:val="20"/>
        </w:rPr>
      </w:pPr>
      <w:r w:rsidRPr="002304AC">
        <w:rPr>
          <w:sz w:val="20"/>
        </w:rPr>
        <w:t>May</w:t>
      </w:r>
      <w:r w:rsidR="0070237E" w:rsidRPr="002304AC">
        <w:rPr>
          <w:sz w:val="20"/>
        </w:rPr>
        <w:t xml:space="preserve"> </w:t>
      </w:r>
      <w:r w:rsidRPr="002304AC">
        <w:rPr>
          <w:sz w:val="20"/>
        </w:rPr>
        <w:t>200</w:t>
      </w:r>
      <w:r w:rsidR="005628F9">
        <w:rPr>
          <w:sz w:val="20"/>
        </w:rPr>
        <w:t>4</w:t>
      </w:r>
    </w:p>
    <w:p w14:paraId="35DD4D7D" w14:textId="49EF8CB0" w:rsidR="0070237E" w:rsidRPr="002304AC" w:rsidRDefault="006A342F" w:rsidP="00513EFC">
      <w:pPr>
        <w:pStyle w:val="Heading2"/>
        <w:rPr>
          <w:sz w:val="22"/>
        </w:rPr>
      </w:pPr>
      <w:r w:rsidRPr="002304AC">
        <w:rPr>
          <w:sz w:val="22"/>
        </w:rPr>
        <w:t>Bachelor of Technology</w:t>
      </w:r>
      <w:r w:rsidR="00E03F71" w:rsidRPr="002304AC">
        <w:rPr>
          <w:sz w:val="22"/>
        </w:rPr>
        <w:t xml:space="preserve"> </w:t>
      </w:r>
      <w:r w:rsidR="0095272C" w:rsidRPr="002304AC">
        <w:rPr>
          <w:sz w:val="22"/>
        </w:rPr>
        <w:t>/</w:t>
      </w:r>
      <w:r w:rsidR="0070237E" w:rsidRPr="002304AC">
        <w:rPr>
          <w:sz w:val="22"/>
        </w:rPr>
        <w:t xml:space="preserve"> </w:t>
      </w:r>
      <w:r w:rsidR="005628F9">
        <w:rPr>
          <w:rStyle w:val="Emphasis"/>
          <w:sz w:val="22"/>
        </w:rPr>
        <w:t>Motilal Nehru National Institute of</w:t>
      </w:r>
      <w:r w:rsidRPr="002304AC">
        <w:rPr>
          <w:rStyle w:val="Emphasis"/>
          <w:sz w:val="22"/>
        </w:rPr>
        <w:t xml:space="preserve"> Technology (</w:t>
      </w:r>
      <w:r w:rsidR="005628F9">
        <w:rPr>
          <w:rStyle w:val="Emphasis"/>
          <w:sz w:val="22"/>
        </w:rPr>
        <w:t>MNN</w:t>
      </w:r>
      <w:r w:rsidRPr="002304AC">
        <w:rPr>
          <w:rStyle w:val="Emphasis"/>
          <w:sz w:val="22"/>
        </w:rPr>
        <w:t xml:space="preserve">IT) </w:t>
      </w:r>
      <w:r w:rsidR="005628F9">
        <w:rPr>
          <w:rStyle w:val="Emphasis"/>
          <w:sz w:val="22"/>
        </w:rPr>
        <w:t>Allahabad</w:t>
      </w:r>
      <w:r w:rsidRPr="002304AC">
        <w:rPr>
          <w:rStyle w:val="Emphasis"/>
          <w:sz w:val="22"/>
        </w:rPr>
        <w:t>, India</w:t>
      </w:r>
    </w:p>
    <w:p w14:paraId="05F274ED" w14:textId="72126B17" w:rsidR="00BC7376" w:rsidRPr="002304AC" w:rsidRDefault="005C6919" w:rsidP="00517B60">
      <w:pPr>
        <w:rPr>
          <w:sz w:val="20"/>
        </w:rPr>
      </w:pPr>
      <w:r w:rsidRPr="005C6919">
        <w:rPr>
          <w:sz w:val="20"/>
        </w:rPr>
        <w:t>Electronics and Communication Engineering</w:t>
      </w:r>
    </w:p>
    <w:sectPr w:rsidR="00BC7376" w:rsidRPr="002304AC" w:rsidSect="00F11F28">
      <w:footerReference w:type="default" r:id="rId11"/>
      <w:pgSz w:w="12240" w:h="15840" w:code="1"/>
      <w:pgMar w:top="810" w:right="1440" w:bottom="450" w:left="1440" w:header="576"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2DB00" w14:textId="77777777" w:rsidR="00053462" w:rsidRDefault="00053462" w:rsidP="00725803">
      <w:pPr>
        <w:spacing w:after="0"/>
      </w:pPr>
      <w:r>
        <w:separator/>
      </w:r>
    </w:p>
  </w:endnote>
  <w:endnote w:type="continuationSeparator" w:id="0">
    <w:p w14:paraId="2BA7FC63" w14:textId="77777777" w:rsidR="00053462" w:rsidRDefault="0005346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296769"/>
      <w:docPartObj>
        <w:docPartGallery w:val="Page Numbers (Bottom of Page)"/>
        <w:docPartUnique/>
      </w:docPartObj>
    </w:sdtPr>
    <w:sdtContent>
      <w:sdt>
        <w:sdtPr>
          <w:id w:val="-502821448"/>
          <w:docPartObj>
            <w:docPartGallery w:val="Page Numbers (Top of Page)"/>
            <w:docPartUnique/>
          </w:docPartObj>
        </w:sdtPr>
        <w:sdtContent>
          <w:p w14:paraId="4F441B53" w14:textId="77777777" w:rsidR="004D1A70" w:rsidRDefault="004D1A7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163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6302">
              <w:rPr>
                <w:b/>
                <w:bCs/>
                <w:noProof/>
              </w:rPr>
              <w:t>1</w:t>
            </w:r>
            <w:r>
              <w:rPr>
                <w:b/>
                <w:bCs/>
                <w:sz w:val="24"/>
                <w:szCs w:val="24"/>
              </w:rPr>
              <w:fldChar w:fldCharType="end"/>
            </w:r>
          </w:p>
        </w:sdtContent>
      </w:sdt>
    </w:sdtContent>
  </w:sdt>
  <w:p w14:paraId="02D92D60" w14:textId="77777777" w:rsidR="005A4A49" w:rsidRDefault="005A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5FDE6" w14:textId="77777777" w:rsidR="00053462" w:rsidRDefault="00053462" w:rsidP="00725803">
      <w:pPr>
        <w:spacing w:after="0"/>
      </w:pPr>
      <w:r>
        <w:separator/>
      </w:r>
    </w:p>
  </w:footnote>
  <w:footnote w:type="continuationSeparator" w:id="0">
    <w:p w14:paraId="1ACCCE62" w14:textId="77777777" w:rsidR="00053462" w:rsidRDefault="0005346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40D8E"/>
    <w:multiLevelType w:val="hybridMultilevel"/>
    <w:tmpl w:val="512A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A4CFA"/>
    <w:multiLevelType w:val="hybridMultilevel"/>
    <w:tmpl w:val="B50E534C"/>
    <w:lvl w:ilvl="0" w:tplc="DF5ECBC8">
      <w:start w:val="1"/>
      <w:numFmt w:val="bullet"/>
      <w:lvlText w:val=""/>
      <w:lvlJc w:val="left"/>
      <w:pPr>
        <w:tabs>
          <w:tab w:val="num" w:pos="720"/>
        </w:tabs>
        <w:ind w:left="720" w:hanging="360"/>
      </w:pPr>
      <w:rPr>
        <w:rFonts w:ascii="Wingdings" w:hAnsi="Wingdings" w:hint="default"/>
      </w:rPr>
    </w:lvl>
    <w:lvl w:ilvl="1" w:tplc="6ADC0AD2" w:tentative="1">
      <w:start w:val="1"/>
      <w:numFmt w:val="bullet"/>
      <w:lvlText w:val=""/>
      <w:lvlJc w:val="left"/>
      <w:pPr>
        <w:tabs>
          <w:tab w:val="num" w:pos="1440"/>
        </w:tabs>
        <w:ind w:left="1440" w:hanging="360"/>
      </w:pPr>
      <w:rPr>
        <w:rFonts w:ascii="Wingdings" w:hAnsi="Wingdings" w:hint="default"/>
      </w:rPr>
    </w:lvl>
    <w:lvl w:ilvl="2" w:tplc="7378534E" w:tentative="1">
      <w:start w:val="1"/>
      <w:numFmt w:val="bullet"/>
      <w:lvlText w:val=""/>
      <w:lvlJc w:val="left"/>
      <w:pPr>
        <w:tabs>
          <w:tab w:val="num" w:pos="2160"/>
        </w:tabs>
        <w:ind w:left="2160" w:hanging="360"/>
      </w:pPr>
      <w:rPr>
        <w:rFonts w:ascii="Wingdings" w:hAnsi="Wingdings" w:hint="default"/>
      </w:rPr>
    </w:lvl>
    <w:lvl w:ilvl="3" w:tplc="4F12CEDC" w:tentative="1">
      <w:start w:val="1"/>
      <w:numFmt w:val="bullet"/>
      <w:lvlText w:val=""/>
      <w:lvlJc w:val="left"/>
      <w:pPr>
        <w:tabs>
          <w:tab w:val="num" w:pos="2880"/>
        </w:tabs>
        <w:ind w:left="2880" w:hanging="360"/>
      </w:pPr>
      <w:rPr>
        <w:rFonts w:ascii="Wingdings" w:hAnsi="Wingdings" w:hint="default"/>
      </w:rPr>
    </w:lvl>
    <w:lvl w:ilvl="4" w:tplc="5A409FC8" w:tentative="1">
      <w:start w:val="1"/>
      <w:numFmt w:val="bullet"/>
      <w:lvlText w:val=""/>
      <w:lvlJc w:val="left"/>
      <w:pPr>
        <w:tabs>
          <w:tab w:val="num" w:pos="3600"/>
        </w:tabs>
        <w:ind w:left="3600" w:hanging="360"/>
      </w:pPr>
      <w:rPr>
        <w:rFonts w:ascii="Wingdings" w:hAnsi="Wingdings" w:hint="default"/>
      </w:rPr>
    </w:lvl>
    <w:lvl w:ilvl="5" w:tplc="6A6E5408" w:tentative="1">
      <w:start w:val="1"/>
      <w:numFmt w:val="bullet"/>
      <w:lvlText w:val=""/>
      <w:lvlJc w:val="left"/>
      <w:pPr>
        <w:tabs>
          <w:tab w:val="num" w:pos="4320"/>
        </w:tabs>
        <w:ind w:left="4320" w:hanging="360"/>
      </w:pPr>
      <w:rPr>
        <w:rFonts w:ascii="Wingdings" w:hAnsi="Wingdings" w:hint="default"/>
      </w:rPr>
    </w:lvl>
    <w:lvl w:ilvl="6" w:tplc="0D3AEC20" w:tentative="1">
      <w:start w:val="1"/>
      <w:numFmt w:val="bullet"/>
      <w:lvlText w:val=""/>
      <w:lvlJc w:val="left"/>
      <w:pPr>
        <w:tabs>
          <w:tab w:val="num" w:pos="5040"/>
        </w:tabs>
        <w:ind w:left="5040" w:hanging="360"/>
      </w:pPr>
      <w:rPr>
        <w:rFonts w:ascii="Wingdings" w:hAnsi="Wingdings" w:hint="default"/>
      </w:rPr>
    </w:lvl>
    <w:lvl w:ilvl="7" w:tplc="4F723E72" w:tentative="1">
      <w:start w:val="1"/>
      <w:numFmt w:val="bullet"/>
      <w:lvlText w:val=""/>
      <w:lvlJc w:val="left"/>
      <w:pPr>
        <w:tabs>
          <w:tab w:val="num" w:pos="5760"/>
        </w:tabs>
        <w:ind w:left="5760" w:hanging="360"/>
      </w:pPr>
      <w:rPr>
        <w:rFonts w:ascii="Wingdings" w:hAnsi="Wingdings" w:hint="default"/>
      </w:rPr>
    </w:lvl>
    <w:lvl w:ilvl="8" w:tplc="042C87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681036"/>
    <w:multiLevelType w:val="hybridMultilevel"/>
    <w:tmpl w:val="2850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039C9"/>
    <w:multiLevelType w:val="hybridMultilevel"/>
    <w:tmpl w:val="324E4F6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3910FDE"/>
    <w:multiLevelType w:val="hybridMultilevel"/>
    <w:tmpl w:val="CBE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7399F"/>
    <w:multiLevelType w:val="hybridMultilevel"/>
    <w:tmpl w:val="79B0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F536C"/>
    <w:multiLevelType w:val="hybridMultilevel"/>
    <w:tmpl w:val="CA6E7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414989">
    <w:abstractNumId w:val="12"/>
  </w:num>
  <w:num w:numId="2" w16cid:durableId="1835142478">
    <w:abstractNumId w:val="7"/>
  </w:num>
  <w:num w:numId="3" w16cid:durableId="555436382">
    <w:abstractNumId w:val="6"/>
  </w:num>
  <w:num w:numId="4" w16cid:durableId="9901394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0533902">
    <w:abstractNumId w:val="8"/>
  </w:num>
  <w:num w:numId="6" w16cid:durableId="1372850104">
    <w:abstractNumId w:val="13"/>
  </w:num>
  <w:num w:numId="7" w16cid:durableId="1085147001">
    <w:abstractNumId w:val="5"/>
  </w:num>
  <w:num w:numId="8" w16cid:durableId="1203909563">
    <w:abstractNumId w:val="4"/>
  </w:num>
  <w:num w:numId="9" w16cid:durableId="1049112169">
    <w:abstractNumId w:val="3"/>
  </w:num>
  <w:num w:numId="10" w16cid:durableId="572082838">
    <w:abstractNumId w:val="2"/>
  </w:num>
  <w:num w:numId="11" w16cid:durableId="617491564">
    <w:abstractNumId w:val="1"/>
  </w:num>
  <w:num w:numId="12" w16cid:durableId="1904679536">
    <w:abstractNumId w:val="0"/>
  </w:num>
  <w:num w:numId="13" w16cid:durableId="1520268326">
    <w:abstractNumId w:val="9"/>
  </w:num>
  <w:num w:numId="14" w16cid:durableId="1338464984">
    <w:abstractNumId w:val="14"/>
  </w:num>
  <w:num w:numId="15" w16cid:durableId="310449736">
    <w:abstractNumId w:val="11"/>
  </w:num>
  <w:num w:numId="16" w16cid:durableId="1126120346">
    <w:abstractNumId w:val="10"/>
  </w:num>
  <w:num w:numId="17" w16cid:durableId="1537280804">
    <w:abstractNumId w:val="17"/>
  </w:num>
  <w:num w:numId="18" w16cid:durableId="86732445">
    <w:abstractNumId w:val="16"/>
  </w:num>
  <w:num w:numId="19" w16cid:durableId="3064781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C9"/>
    <w:rsid w:val="00025E77"/>
    <w:rsid w:val="00027312"/>
    <w:rsid w:val="00030D86"/>
    <w:rsid w:val="00036F46"/>
    <w:rsid w:val="00043ABC"/>
    <w:rsid w:val="00053462"/>
    <w:rsid w:val="00057597"/>
    <w:rsid w:val="000645F2"/>
    <w:rsid w:val="00082F03"/>
    <w:rsid w:val="000835A0"/>
    <w:rsid w:val="000934A2"/>
    <w:rsid w:val="000A4088"/>
    <w:rsid w:val="000B3B84"/>
    <w:rsid w:val="000B6516"/>
    <w:rsid w:val="000C4971"/>
    <w:rsid w:val="000E4C03"/>
    <w:rsid w:val="00113E48"/>
    <w:rsid w:val="0011587A"/>
    <w:rsid w:val="00155E37"/>
    <w:rsid w:val="001650B9"/>
    <w:rsid w:val="001734E9"/>
    <w:rsid w:val="0018219E"/>
    <w:rsid w:val="0018596C"/>
    <w:rsid w:val="001941E3"/>
    <w:rsid w:val="00194C27"/>
    <w:rsid w:val="001B0955"/>
    <w:rsid w:val="001B1C68"/>
    <w:rsid w:val="001B3D60"/>
    <w:rsid w:val="001C10D3"/>
    <w:rsid w:val="001C681F"/>
    <w:rsid w:val="001D41C2"/>
    <w:rsid w:val="001D54E6"/>
    <w:rsid w:val="001F5823"/>
    <w:rsid w:val="00204D0A"/>
    <w:rsid w:val="00227784"/>
    <w:rsid w:val="002304AC"/>
    <w:rsid w:val="0023341B"/>
    <w:rsid w:val="00235754"/>
    <w:rsid w:val="0023705D"/>
    <w:rsid w:val="00247257"/>
    <w:rsid w:val="00250A31"/>
    <w:rsid w:val="00251C13"/>
    <w:rsid w:val="0025772D"/>
    <w:rsid w:val="00281821"/>
    <w:rsid w:val="0028407B"/>
    <w:rsid w:val="00286BB5"/>
    <w:rsid w:val="002922D0"/>
    <w:rsid w:val="002B3883"/>
    <w:rsid w:val="002C2804"/>
    <w:rsid w:val="002C3087"/>
    <w:rsid w:val="002F43EC"/>
    <w:rsid w:val="003104BF"/>
    <w:rsid w:val="003117F3"/>
    <w:rsid w:val="00325882"/>
    <w:rsid w:val="00327E96"/>
    <w:rsid w:val="00340B03"/>
    <w:rsid w:val="003537C1"/>
    <w:rsid w:val="00356F02"/>
    <w:rsid w:val="00380AE7"/>
    <w:rsid w:val="003915FE"/>
    <w:rsid w:val="00396A1A"/>
    <w:rsid w:val="003A6943"/>
    <w:rsid w:val="003C589D"/>
    <w:rsid w:val="003D5A0C"/>
    <w:rsid w:val="003E3A7E"/>
    <w:rsid w:val="00410BA2"/>
    <w:rsid w:val="00431B37"/>
    <w:rsid w:val="00434074"/>
    <w:rsid w:val="004520F3"/>
    <w:rsid w:val="00463C3B"/>
    <w:rsid w:val="00467D7F"/>
    <w:rsid w:val="004713C9"/>
    <w:rsid w:val="00473B2B"/>
    <w:rsid w:val="00473E13"/>
    <w:rsid w:val="00484AC1"/>
    <w:rsid w:val="004937AE"/>
    <w:rsid w:val="00493D3A"/>
    <w:rsid w:val="004B487A"/>
    <w:rsid w:val="004B6559"/>
    <w:rsid w:val="004D1A70"/>
    <w:rsid w:val="004D5602"/>
    <w:rsid w:val="004E2970"/>
    <w:rsid w:val="004E3F70"/>
    <w:rsid w:val="004E60CC"/>
    <w:rsid w:val="004F7D61"/>
    <w:rsid w:val="005026DD"/>
    <w:rsid w:val="00503582"/>
    <w:rsid w:val="00504C60"/>
    <w:rsid w:val="00505DC2"/>
    <w:rsid w:val="0051210E"/>
    <w:rsid w:val="00513962"/>
    <w:rsid w:val="00513EFC"/>
    <w:rsid w:val="00517B60"/>
    <w:rsid w:val="005209B7"/>
    <w:rsid w:val="0052113B"/>
    <w:rsid w:val="00523380"/>
    <w:rsid w:val="00526CDD"/>
    <w:rsid w:val="0054005C"/>
    <w:rsid w:val="00544E8A"/>
    <w:rsid w:val="00557A23"/>
    <w:rsid w:val="005628F9"/>
    <w:rsid w:val="00564951"/>
    <w:rsid w:val="0057217F"/>
    <w:rsid w:val="00572E02"/>
    <w:rsid w:val="00573BF9"/>
    <w:rsid w:val="005861CA"/>
    <w:rsid w:val="00591812"/>
    <w:rsid w:val="005964F7"/>
    <w:rsid w:val="005A4A49"/>
    <w:rsid w:val="005B1D68"/>
    <w:rsid w:val="005C3230"/>
    <w:rsid w:val="005C6919"/>
    <w:rsid w:val="005F0B07"/>
    <w:rsid w:val="005F10F2"/>
    <w:rsid w:val="0060067E"/>
    <w:rsid w:val="006112DA"/>
    <w:rsid w:val="00611B37"/>
    <w:rsid w:val="00617332"/>
    <w:rsid w:val="006252B4"/>
    <w:rsid w:val="00646BA2"/>
    <w:rsid w:val="00675EA0"/>
    <w:rsid w:val="00677CE8"/>
    <w:rsid w:val="006A0935"/>
    <w:rsid w:val="006A342F"/>
    <w:rsid w:val="006A4E89"/>
    <w:rsid w:val="006B2FA6"/>
    <w:rsid w:val="006C08A0"/>
    <w:rsid w:val="006C47D8"/>
    <w:rsid w:val="006D2D08"/>
    <w:rsid w:val="006D7415"/>
    <w:rsid w:val="006F168C"/>
    <w:rsid w:val="006F26A2"/>
    <w:rsid w:val="0070237E"/>
    <w:rsid w:val="00723D2C"/>
    <w:rsid w:val="00725803"/>
    <w:rsid w:val="00725CB5"/>
    <w:rsid w:val="007307A3"/>
    <w:rsid w:val="0074754E"/>
    <w:rsid w:val="0075048B"/>
    <w:rsid w:val="00752315"/>
    <w:rsid w:val="007641F6"/>
    <w:rsid w:val="00794E66"/>
    <w:rsid w:val="007A2D12"/>
    <w:rsid w:val="007B29AA"/>
    <w:rsid w:val="007B50D7"/>
    <w:rsid w:val="00810552"/>
    <w:rsid w:val="00815B0A"/>
    <w:rsid w:val="00826706"/>
    <w:rsid w:val="0085464A"/>
    <w:rsid w:val="00857E6B"/>
    <w:rsid w:val="00873778"/>
    <w:rsid w:val="00873DB5"/>
    <w:rsid w:val="008968C4"/>
    <w:rsid w:val="008A1913"/>
    <w:rsid w:val="008A7692"/>
    <w:rsid w:val="008D3B62"/>
    <w:rsid w:val="008D69E6"/>
    <w:rsid w:val="008D7C1C"/>
    <w:rsid w:val="008E6D5D"/>
    <w:rsid w:val="008F5FF3"/>
    <w:rsid w:val="00916302"/>
    <w:rsid w:val="0092291B"/>
    <w:rsid w:val="00932D92"/>
    <w:rsid w:val="00932E55"/>
    <w:rsid w:val="00946D4A"/>
    <w:rsid w:val="0095272C"/>
    <w:rsid w:val="009552A5"/>
    <w:rsid w:val="0095541F"/>
    <w:rsid w:val="009620F6"/>
    <w:rsid w:val="009635D0"/>
    <w:rsid w:val="00967375"/>
    <w:rsid w:val="00972024"/>
    <w:rsid w:val="00992389"/>
    <w:rsid w:val="009A3AEB"/>
    <w:rsid w:val="009D11E9"/>
    <w:rsid w:val="009E6A0E"/>
    <w:rsid w:val="009F0346"/>
    <w:rsid w:val="009F04D2"/>
    <w:rsid w:val="009F2BA7"/>
    <w:rsid w:val="009F6DA0"/>
    <w:rsid w:val="00A01182"/>
    <w:rsid w:val="00A20F81"/>
    <w:rsid w:val="00A87169"/>
    <w:rsid w:val="00A96161"/>
    <w:rsid w:val="00AD13CB"/>
    <w:rsid w:val="00AD3FD8"/>
    <w:rsid w:val="00B35601"/>
    <w:rsid w:val="00B370A8"/>
    <w:rsid w:val="00B400BC"/>
    <w:rsid w:val="00B57087"/>
    <w:rsid w:val="00B7582E"/>
    <w:rsid w:val="00B80FC7"/>
    <w:rsid w:val="00B852B3"/>
    <w:rsid w:val="00B9536F"/>
    <w:rsid w:val="00BA35D5"/>
    <w:rsid w:val="00BA53CF"/>
    <w:rsid w:val="00BA68B0"/>
    <w:rsid w:val="00BB3BB2"/>
    <w:rsid w:val="00BC7376"/>
    <w:rsid w:val="00BD669A"/>
    <w:rsid w:val="00C0697B"/>
    <w:rsid w:val="00C13F2B"/>
    <w:rsid w:val="00C22E5E"/>
    <w:rsid w:val="00C2656E"/>
    <w:rsid w:val="00C26E62"/>
    <w:rsid w:val="00C42DD9"/>
    <w:rsid w:val="00C43D65"/>
    <w:rsid w:val="00C554C6"/>
    <w:rsid w:val="00C55EDB"/>
    <w:rsid w:val="00C63DFE"/>
    <w:rsid w:val="00C70B5E"/>
    <w:rsid w:val="00C8208C"/>
    <w:rsid w:val="00C84833"/>
    <w:rsid w:val="00C9044F"/>
    <w:rsid w:val="00CA7F05"/>
    <w:rsid w:val="00CC24BB"/>
    <w:rsid w:val="00CE209D"/>
    <w:rsid w:val="00D12EAD"/>
    <w:rsid w:val="00D15971"/>
    <w:rsid w:val="00D23D2D"/>
    <w:rsid w:val="00D2420D"/>
    <w:rsid w:val="00D30382"/>
    <w:rsid w:val="00D413F9"/>
    <w:rsid w:val="00D44E50"/>
    <w:rsid w:val="00D46E98"/>
    <w:rsid w:val="00D535E2"/>
    <w:rsid w:val="00D6598E"/>
    <w:rsid w:val="00D90060"/>
    <w:rsid w:val="00D92B95"/>
    <w:rsid w:val="00D94365"/>
    <w:rsid w:val="00D95BF0"/>
    <w:rsid w:val="00D971CE"/>
    <w:rsid w:val="00DA1B9F"/>
    <w:rsid w:val="00DC268D"/>
    <w:rsid w:val="00DD547F"/>
    <w:rsid w:val="00DD5F9D"/>
    <w:rsid w:val="00DF013E"/>
    <w:rsid w:val="00E03F71"/>
    <w:rsid w:val="00E154B5"/>
    <w:rsid w:val="00E232F0"/>
    <w:rsid w:val="00E33EE9"/>
    <w:rsid w:val="00E433C3"/>
    <w:rsid w:val="00E52791"/>
    <w:rsid w:val="00E6102E"/>
    <w:rsid w:val="00E747C6"/>
    <w:rsid w:val="00E83195"/>
    <w:rsid w:val="00E846F4"/>
    <w:rsid w:val="00E93507"/>
    <w:rsid w:val="00EA042D"/>
    <w:rsid w:val="00EA3E21"/>
    <w:rsid w:val="00EB096D"/>
    <w:rsid w:val="00ED77F3"/>
    <w:rsid w:val="00F00A4F"/>
    <w:rsid w:val="00F03C73"/>
    <w:rsid w:val="00F11F28"/>
    <w:rsid w:val="00F33CD8"/>
    <w:rsid w:val="00F54039"/>
    <w:rsid w:val="00F85726"/>
    <w:rsid w:val="00F90224"/>
    <w:rsid w:val="00F974E2"/>
    <w:rsid w:val="00FB08FF"/>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734BB"/>
  <w15:docId w15:val="{484E6547-60FA-476D-8E5E-D67429AE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mr1">
    <w:name w:val="mr1"/>
    <w:basedOn w:val="DefaultParagraphFont"/>
    <w:rsid w:val="000B6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8211">
      <w:bodyDiv w:val="1"/>
      <w:marLeft w:val="0"/>
      <w:marRight w:val="0"/>
      <w:marTop w:val="0"/>
      <w:marBottom w:val="0"/>
      <w:divBdr>
        <w:top w:val="none" w:sz="0" w:space="0" w:color="auto"/>
        <w:left w:val="none" w:sz="0" w:space="0" w:color="auto"/>
        <w:bottom w:val="none" w:sz="0" w:space="0" w:color="auto"/>
        <w:right w:val="none" w:sz="0" w:space="0" w:color="auto"/>
      </w:divBdr>
    </w:div>
    <w:div w:id="1034814986">
      <w:bodyDiv w:val="1"/>
      <w:marLeft w:val="0"/>
      <w:marRight w:val="0"/>
      <w:marTop w:val="0"/>
      <w:marBottom w:val="0"/>
      <w:divBdr>
        <w:top w:val="none" w:sz="0" w:space="0" w:color="auto"/>
        <w:left w:val="none" w:sz="0" w:space="0" w:color="auto"/>
        <w:bottom w:val="none" w:sz="0" w:space="0" w:color="auto"/>
        <w:right w:val="none" w:sz="0" w:space="0" w:color="auto"/>
      </w:divBdr>
    </w:div>
    <w:div w:id="1064640447">
      <w:bodyDiv w:val="1"/>
      <w:marLeft w:val="0"/>
      <w:marRight w:val="0"/>
      <w:marTop w:val="0"/>
      <w:marBottom w:val="0"/>
      <w:divBdr>
        <w:top w:val="none" w:sz="0" w:space="0" w:color="auto"/>
        <w:left w:val="none" w:sz="0" w:space="0" w:color="auto"/>
        <w:bottom w:val="none" w:sz="0" w:space="0" w:color="auto"/>
        <w:right w:val="none" w:sz="0" w:space="0" w:color="auto"/>
      </w:divBdr>
      <w:divsChild>
        <w:div w:id="263076116">
          <w:marLeft w:val="274"/>
          <w:marRight w:val="0"/>
          <w:marTop w:val="120"/>
          <w:marBottom w:val="0"/>
          <w:divBdr>
            <w:top w:val="none" w:sz="0" w:space="0" w:color="auto"/>
            <w:left w:val="none" w:sz="0" w:space="0" w:color="auto"/>
            <w:bottom w:val="none" w:sz="0" w:space="0" w:color="auto"/>
            <w:right w:val="none" w:sz="0" w:space="0" w:color="auto"/>
          </w:divBdr>
        </w:div>
        <w:div w:id="695695880">
          <w:marLeft w:val="274"/>
          <w:marRight w:val="0"/>
          <w:marTop w:val="120"/>
          <w:marBottom w:val="0"/>
          <w:divBdr>
            <w:top w:val="none" w:sz="0" w:space="0" w:color="auto"/>
            <w:left w:val="none" w:sz="0" w:space="0" w:color="auto"/>
            <w:bottom w:val="none" w:sz="0" w:space="0" w:color="auto"/>
            <w:right w:val="none" w:sz="0" w:space="0" w:color="auto"/>
          </w:divBdr>
        </w:div>
      </w:divsChild>
    </w:div>
    <w:div w:id="1192576655">
      <w:bodyDiv w:val="1"/>
      <w:marLeft w:val="0"/>
      <w:marRight w:val="0"/>
      <w:marTop w:val="0"/>
      <w:marBottom w:val="0"/>
      <w:divBdr>
        <w:top w:val="none" w:sz="0" w:space="0" w:color="auto"/>
        <w:left w:val="none" w:sz="0" w:space="0" w:color="auto"/>
        <w:bottom w:val="none" w:sz="0" w:space="0" w:color="auto"/>
        <w:right w:val="none" w:sz="0" w:space="0" w:color="auto"/>
      </w:divBdr>
      <w:divsChild>
        <w:div w:id="1004698995">
          <w:marLeft w:val="0"/>
          <w:marRight w:val="0"/>
          <w:marTop w:val="0"/>
          <w:marBottom w:val="0"/>
          <w:divBdr>
            <w:top w:val="none" w:sz="0" w:space="0" w:color="auto"/>
            <w:left w:val="none" w:sz="0" w:space="0" w:color="auto"/>
            <w:bottom w:val="none" w:sz="0" w:space="0" w:color="auto"/>
            <w:right w:val="none" w:sz="0" w:space="0" w:color="auto"/>
          </w:divBdr>
          <w:divsChild>
            <w:div w:id="12311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3505">
      <w:bodyDiv w:val="1"/>
      <w:marLeft w:val="0"/>
      <w:marRight w:val="0"/>
      <w:marTop w:val="0"/>
      <w:marBottom w:val="0"/>
      <w:divBdr>
        <w:top w:val="none" w:sz="0" w:space="0" w:color="auto"/>
        <w:left w:val="none" w:sz="0" w:space="0" w:color="auto"/>
        <w:bottom w:val="none" w:sz="0" w:space="0" w:color="auto"/>
        <w:right w:val="none" w:sz="0" w:space="0" w:color="auto"/>
      </w:divBdr>
    </w:div>
    <w:div w:id="1813786360">
      <w:bodyDiv w:val="1"/>
      <w:marLeft w:val="0"/>
      <w:marRight w:val="0"/>
      <w:marTop w:val="0"/>
      <w:marBottom w:val="0"/>
      <w:divBdr>
        <w:top w:val="none" w:sz="0" w:space="0" w:color="auto"/>
        <w:left w:val="none" w:sz="0" w:space="0" w:color="auto"/>
        <w:bottom w:val="none" w:sz="0" w:space="0" w:color="auto"/>
        <w:right w:val="none" w:sz="0" w:space="0" w:color="auto"/>
      </w:divBdr>
    </w:div>
    <w:div w:id="19628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v.kapoor\Downloads\tf1640246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B34378290B4F6E854917DE24632203"/>
        <w:category>
          <w:name w:val="General"/>
          <w:gallery w:val="placeholder"/>
        </w:category>
        <w:types>
          <w:type w:val="bbPlcHdr"/>
        </w:types>
        <w:behaviors>
          <w:behavior w:val="content"/>
        </w:behaviors>
        <w:guid w:val="{AD715CB9-ADCB-47F6-8134-2D8AA10FDE6E}"/>
      </w:docPartPr>
      <w:docPartBody>
        <w:p w:rsidR="00F31CC8" w:rsidRDefault="009A13AF">
          <w:pPr>
            <w:pStyle w:val="0FB34378290B4F6E854917DE24632203"/>
          </w:pPr>
          <w:r w:rsidRPr="009D0878">
            <w:t>Phone</w:t>
          </w:r>
        </w:p>
      </w:docPartBody>
    </w:docPart>
    <w:docPart>
      <w:docPartPr>
        <w:name w:val="09A4325837A2409EAB5C61E880F994DF"/>
        <w:category>
          <w:name w:val="General"/>
          <w:gallery w:val="placeholder"/>
        </w:category>
        <w:types>
          <w:type w:val="bbPlcHdr"/>
        </w:types>
        <w:behaviors>
          <w:behavior w:val="content"/>
        </w:behaviors>
        <w:guid w:val="{363B0CC5-4828-4999-9636-AFABFC90724D}"/>
      </w:docPartPr>
      <w:docPartBody>
        <w:p w:rsidR="00F31CC8" w:rsidRDefault="009A13AF">
          <w:pPr>
            <w:pStyle w:val="09A4325837A2409EAB5C61E880F994DF"/>
          </w:pPr>
          <w:r w:rsidRPr="009D0878">
            <w:t>Email</w:t>
          </w:r>
        </w:p>
      </w:docPartBody>
    </w:docPart>
    <w:docPart>
      <w:docPartPr>
        <w:name w:val="28617ADF9EBB4BCCBB0A1BAE95FB94E8"/>
        <w:category>
          <w:name w:val="General"/>
          <w:gallery w:val="placeholder"/>
        </w:category>
        <w:types>
          <w:type w:val="bbPlcHdr"/>
        </w:types>
        <w:behaviors>
          <w:behavior w:val="content"/>
        </w:behaviors>
        <w:guid w:val="{D35E00F3-9820-40CF-A906-461395A7C409}"/>
      </w:docPartPr>
      <w:docPartBody>
        <w:p w:rsidR="00F31CC8" w:rsidRDefault="009A13AF">
          <w:pPr>
            <w:pStyle w:val="28617ADF9EBB4BCCBB0A1BAE95FB94E8"/>
          </w:pPr>
          <w:r w:rsidRPr="009D0878">
            <w:t>LinkedIn Profile</w:t>
          </w:r>
        </w:p>
      </w:docPartBody>
    </w:docPart>
    <w:docPart>
      <w:docPartPr>
        <w:name w:val="C7935C4D351D412E8B482119DA09BEF2"/>
        <w:category>
          <w:name w:val="General"/>
          <w:gallery w:val="placeholder"/>
        </w:category>
        <w:types>
          <w:type w:val="bbPlcHdr"/>
        </w:types>
        <w:behaviors>
          <w:behavior w:val="content"/>
        </w:behaviors>
        <w:guid w:val="{61CB0372-AF60-4076-842F-94C771A6BE2B}"/>
      </w:docPartPr>
      <w:docPartBody>
        <w:p w:rsidR="00F31CC8" w:rsidRDefault="009A13AF">
          <w:pPr>
            <w:pStyle w:val="C7935C4D351D412E8B482119DA09BEF2"/>
          </w:pPr>
          <w:r>
            <w:t>Skills</w:t>
          </w:r>
        </w:p>
      </w:docPartBody>
    </w:docPart>
    <w:docPart>
      <w:docPartPr>
        <w:name w:val="B3183E665F3946B0AE31E678FA840F66"/>
        <w:category>
          <w:name w:val="General"/>
          <w:gallery w:val="placeholder"/>
        </w:category>
        <w:types>
          <w:type w:val="bbPlcHdr"/>
        </w:types>
        <w:behaviors>
          <w:behavior w:val="content"/>
        </w:behaviors>
        <w:guid w:val="{8D0A4516-A22C-40ED-B7DE-EA95C14B761A}"/>
      </w:docPartPr>
      <w:docPartBody>
        <w:p w:rsidR="00F31CC8" w:rsidRDefault="009A13AF">
          <w:pPr>
            <w:pStyle w:val="B3183E665F3946B0AE31E678FA840F66"/>
          </w:pPr>
          <w:r w:rsidRPr="00AD3FD8">
            <w:t>Experience</w:t>
          </w:r>
        </w:p>
      </w:docPartBody>
    </w:docPart>
    <w:docPart>
      <w:docPartPr>
        <w:name w:val="F1ECD4E0FF0B450BA6434DAB49B4D3B8"/>
        <w:category>
          <w:name w:val="General"/>
          <w:gallery w:val="placeholder"/>
        </w:category>
        <w:types>
          <w:type w:val="bbPlcHdr"/>
        </w:types>
        <w:behaviors>
          <w:behavior w:val="content"/>
        </w:behaviors>
        <w:guid w:val="{EAA7E970-0AEA-4FAF-83F7-DAD8CD1493B3}"/>
      </w:docPartPr>
      <w:docPartBody>
        <w:p w:rsidR="00F31CC8" w:rsidRDefault="009A13AF">
          <w:pPr>
            <w:pStyle w:val="F1ECD4E0FF0B450BA6434DAB49B4D3B8"/>
          </w:pPr>
          <w:r w:rsidRPr="0070237E">
            <w:t>Education</w:t>
          </w:r>
        </w:p>
      </w:docPartBody>
    </w:docPart>
    <w:docPart>
      <w:docPartPr>
        <w:name w:val="713401DF1E85434FB3CAB757881FA56C"/>
        <w:category>
          <w:name w:val="General"/>
          <w:gallery w:val="placeholder"/>
        </w:category>
        <w:types>
          <w:type w:val="bbPlcHdr"/>
        </w:types>
        <w:behaviors>
          <w:behavior w:val="content"/>
        </w:behaviors>
        <w:guid w:val="{67BCE5D0-D3C5-4FC2-8303-1976EAB125B1}"/>
      </w:docPartPr>
      <w:docPartBody>
        <w:p w:rsidR="00D02704" w:rsidRDefault="0073020D" w:rsidP="0073020D">
          <w:pPr>
            <w:pStyle w:val="713401DF1E85434FB3CAB757881FA56C"/>
          </w:pPr>
          <w: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3AF"/>
    <w:rsid w:val="001848BA"/>
    <w:rsid w:val="0019259A"/>
    <w:rsid w:val="00251232"/>
    <w:rsid w:val="002C3087"/>
    <w:rsid w:val="003E3A7E"/>
    <w:rsid w:val="0058723D"/>
    <w:rsid w:val="00591A82"/>
    <w:rsid w:val="0073020D"/>
    <w:rsid w:val="009A13AF"/>
    <w:rsid w:val="00A63EB8"/>
    <w:rsid w:val="00D02704"/>
    <w:rsid w:val="00EB47C0"/>
    <w:rsid w:val="00F3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B34378290B4F6E854917DE24632203">
    <w:name w:val="0FB34378290B4F6E854917DE24632203"/>
  </w:style>
  <w:style w:type="paragraph" w:customStyle="1" w:styleId="09A4325837A2409EAB5C61E880F994DF">
    <w:name w:val="09A4325837A2409EAB5C61E880F994DF"/>
  </w:style>
  <w:style w:type="paragraph" w:customStyle="1" w:styleId="28617ADF9EBB4BCCBB0A1BAE95FB94E8">
    <w:name w:val="28617ADF9EBB4BCCBB0A1BAE95FB94E8"/>
  </w:style>
  <w:style w:type="paragraph" w:customStyle="1" w:styleId="713401DF1E85434FB3CAB757881FA56C">
    <w:name w:val="713401DF1E85434FB3CAB757881FA56C"/>
    <w:rsid w:val="0073020D"/>
    <w:pPr>
      <w:spacing w:after="160" w:line="278" w:lineRule="auto"/>
    </w:pPr>
    <w:rPr>
      <w:kern w:val="2"/>
      <w:sz w:val="24"/>
      <w:szCs w:val="24"/>
      <w14:ligatures w14:val="standardContextual"/>
    </w:rPr>
  </w:style>
  <w:style w:type="paragraph" w:customStyle="1" w:styleId="C7935C4D351D412E8B482119DA09BEF2">
    <w:name w:val="C7935C4D351D412E8B482119DA09BEF2"/>
  </w:style>
  <w:style w:type="paragraph" w:customStyle="1" w:styleId="B3183E665F3946B0AE31E678FA840F66">
    <w:name w:val="B3183E665F3946B0AE31E678FA840F66"/>
  </w:style>
  <w:style w:type="character" w:styleId="Emphasis">
    <w:name w:val="Emphasis"/>
    <w:basedOn w:val="DefaultParagraphFont"/>
    <w:uiPriority w:val="20"/>
    <w:qFormat/>
    <w:rPr>
      <w:b w:val="0"/>
      <w:i w:val="0"/>
      <w:iCs/>
      <w:color w:val="595959" w:themeColor="text1" w:themeTint="A6"/>
    </w:rPr>
  </w:style>
  <w:style w:type="paragraph" w:customStyle="1" w:styleId="F1ECD4E0FF0B450BA6434DAB49B4D3B8">
    <w:name w:val="F1ECD4E0FF0B450BA6434DAB49B4D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Vineet Gupta</Abstract>
  <CompanyAddress>224 Quail Drive, Montrose, MN 55363</CompanyAddress>
  <CompanyPhone>+1-952-956-2084</CompanyPhone>
  <CompanyFax/>
  <CompanyEmail>vineetgupta007@gmail.com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E3681-085D-4721-89F8-0DB75BFD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tf16402467_win32.dotx</Template>
  <TotalTime>11</TotalTime>
  <Pages>4</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 Kapoor</dc:creator>
  <cp:keywords>https:/www.linkedin.com/in/vineet2-gupta</cp:keywords>
  <cp:lastModifiedBy>Gupta, Vineet</cp:lastModifiedBy>
  <cp:revision>10</cp:revision>
  <dcterms:created xsi:type="dcterms:W3CDTF">2024-07-30T15:43:00Z</dcterms:created>
  <dcterms:modified xsi:type="dcterms:W3CDTF">2024-07-30T15:53:00Z</dcterms:modified>
  <cp:category>Kapoor</cp:category>
</cp:coreProperties>
</file>