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Default="00DE4BF4"/>
    <w:p w:rsidR="004D1B49" w:rsidRDefault="004D1B49" w:rsidP="004D1B49">
      <w:pPr>
        <w:spacing w:after="160" w:line="278" w:lineRule="auto"/>
      </w:pPr>
    </w:p>
    <w:p w:rsidR="004D1B49" w:rsidRDefault="004D1B49" w:rsidP="004D1B49">
      <w:pPr>
        <w:spacing w:after="160" w:line="278" w:lineRule="auto"/>
      </w:pPr>
    </w:p>
    <w:p w:rsidR="004D1B49" w:rsidRPr="004D1B49" w:rsidRDefault="004D1B49" w:rsidP="004D1B49">
      <w:pPr>
        <w:spacing w:after="160" w:line="278" w:lineRule="auto"/>
        <w:rPr>
          <w:b/>
          <w:sz w:val="32"/>
          <w:szCs w:val="32"/>
        </w:rPr>
      </w:pPr>
      <w:bookmarkStart w:id="0" w:name="_GoBack"/>
      <w:r w:rsidRPr="004D1B49">
        <w:rPr>
          <w:b/>
          <w:sz w:val="32"/>
          <w:szCs w:val="32"/>
        </w:rPr>
        <w:t>Develop a testing plan to measure explainability</w:t>
      </w:r>
    </w:p>
    <w:bookmarkEnd w:id="0"/>
    <w:p w:rsidR="004D1B49" w:rsidRDefault="004D1B49"/>
    <w:p w:rsidR="004D1B49" w:rsidRPr="004D1B49" w:rsidRDefault="004D1B49" w:rsidP="004D1B4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This testing plan provides a structured approach to evaluating the explainability of AI models (including Machine Learning and Generative AI). It aims to ensure that model decisions are transparent, trustworthy, and compliant with regulations. </w:t>
      </w:r>
    </w:p>
    <w:p w:rsidR="004D1B49" w:rsidRPr="004D1B49" w:rsidRDefault="004D1B49" w:rsidP="004D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4D1B49" w:rsidRPr="004D1B49" w:rsidRDefault="004D1B49" w:rsidP="004D1B4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Explainability Testing Plan: Overview &amp; Scope</w:t>
      </w:r>
    </w:p>
    <w:p w:rsidR="004D1B49" w:rsidRPr="004D1B49" w:rsidRDefault="004D1B49" w:rsidP="004D1B4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1. Objectives</w:t>
      </w:r>
    </w:p>
    <w:p w:rsidR="004D1B49" w:rsidRPr="004D1B49" w:rsidRDefault="004D1B49" w:rsidP="004D1B4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Verify Accuracy: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Ensure top-ranked features in explanations align with domain knowledge.</w:t>
      </w:r>
    </w:p>
    <w:p w:rsidR="004D1B49" w:rsidRPr="004D1B49" w:rsidRDefault="004D1B49" w:rsidP="004D1B4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Evaluate Fidelity: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Confirm that explanations accurately represent the internal mechanisms of the model.</w:t>
      </w:r>
    </w:p>
    <w:p w:rsidR="004D1B49" w:rsidRPr="004D1B49" w:rsidRDefault="004D1B49" w:rsidP="004D1B4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Ensure Stability: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Validate that explanations remain consistent across similar inputs.</w:t>
      </w:r>
    </w:p>
    <w:p w:rsidR="004D1B49" w:rsidRPr="004D1B49" w:rsidRDefault="004D1B49" w:rsidP="004D1B4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Validate Usability: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Confirm that end users/stakeholders can understand the explanations. </w:t>
      </w:r>
    </w:p>
    <w:p w:rsidR="004D1B49" w:rsidRPr="004D1B49" w:rsidRDefault="004D1B49" w:rsidP="004D1B4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2. Scope</w:t>
      </w:r>
    </w:p>
    <w:p w:rsidR="004D1B49" w:rsidRPr="004D1B49" w:rsidRDefault="004D1B49" w:rsidP="004D1B4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In-Scope: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Feature attribution (SHAP/LIME), counterfactual analysis, decision path, and user-facing explanations.</w:t>
      </w:r>
    </w:p>
    <w:p w:rsidR="004D1B49" w:rsidRPr="004D1B49" w:rsidRDefault="004D1B49" w:rsidP="004D1B4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Out-of-Scope: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Overall model accuracy, performance testing (speed/throughput), or security testing (unless related to adversarial attacks on explanations). </w:t>
      </w:r>
    </w:p>
    <w:p w:rsidR="004D1B49" w:rsidRPr="004D1B49" w:rsidRDefault="004D1B49" w:rsidP="004D1B4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3. Metrics &amp; Key Performance Indicators (KPIs)</w:t>
      </w:r>
    </w:p>
    <w:p w:rsidR="004D1B49" w:rsidRPr="004D1B49" w:rsidRDefault="004D1B49" w:rsidP="004D1B4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Fidelity (Faithfulness):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How well the explanation matches the model's true decision-making process.</w:t>
      </w:r>
    </w:p>
    <w:p w:rsidR="004D1B49" w:rsidRPr="004D1B49" w:rsidRDefault="004D1B49" w:rsidP="004D1B4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Plausibility (Consistency with Ground Truth):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How well the explanation aligns with human domain expert knowledge.</w:t>
      </w:r>
    </w:p>
    <w:p w:rsidR="004D1B49" w:rsidRPr="004D1B49" w:rsidRDefault="004D1B49" w:rsidP="004D1B4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Consistency (Stability):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Similarity of explanations for similar inputs.</w:t>
      </w:r>
    </w:p>
    <w:p w:rsidR="004D1B49" w:rsidRPr="004D1B49" w:rsidRDefault="004D1B49" w:rsidP="004D1B4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User Understanding: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Percentage of users who accurately interpret the model's decision based on the explanation. </w:t>
      </w:r>
    </w:p>
    <w:p w:rsidR="004D1B49" w:rsidRPr="004D1B49" w:rsidRDefault="004D1B49" w:rsidP="004D1B4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1B49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arXiv.org</w:t>
      </w:r>
      <w:proofErr w:type="gramEnd"/>
      <w:r w:rsidRPr="004D1B49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+1</w:t>
      </w:r>
    </w:p>
    <w:p w:rsidR="004D1B49" w:rsidRPr="004D1B49" w:rsidRDefault="004D1B49" w:rsidP="004D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4D1B49" w:rsidRPr="004D1B49" w:rsidRDefault="004D1B49" w:rsidP="004D1B4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Phase 1: Test Planning &amp; Strategy</w:t>
      </w:r>
    </w:p>
    <w:p w:rsidR="004D1B49" w:rsidRPr="004D1B49" w:rsidRDefault="004D1B49" w:rsidP="004D1B4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Identify Stakeholders: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Data scientists, domain experts, end-users, and compliance officers.</w:t>
      </w:r>
    </w:p>
    <w:p w:rsidR="004D1B49" w:rsidRPr="004D1B49" w:rsidRDefault="004D1B49" w:rsidP="004D1B4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Choose Explainability Techniques:</w:t>
      </w:r>
    </w:p>
    <w:p w:rsidR="004D1B49" w:rsidRPr="004D1B49" w:rsidRDefault="004D1B49" w:rsidP="004D1B49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Model-Agnostic: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SHAP (</w:t>
      </w:r>
      <w:proofErr w:type="spellStart"/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SHapley</w:t>
      </w:r>
      <w:proofErr w:type="spellEnd"/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Additive </w:t>
      </w:r>
      <w:proofErr w:type="spellStart"/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exPlanations</w:t>
      </w:r>
      <w:proofErr w:type="spellEnd"/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), LIME.</w:t>
      </w:r>
    </w:p>
    <w:p w:rsidR="004D1B49" w:rsidRPr="004D1B49" w:rsidRDefault="004D1B49" w:rsidP="004D1B49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Model-Specific: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Feature importance plots for tree-based models.</w:t>
      </w:r>
    </w:p>
    <w:p w:rsidR="004D1B49" w:rsidRPr="004D1B49" w:rsidRDefault="004D1B49" w:rsidP="004D1B49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GenAI: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Chain of Thought (</w:t>
      </w:r>
      <w:proofErr w:type="spellStart"/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CoT</w:t>
      </w:r>
      <w:proofErr w:type="spellEnd"/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 reasoning, Feature Attribution (token-level).</w:t>
      </w:r>
    </w:p>
    <w:p w:rsidR="004D1B49" w:rsidRPr="004D1B49" w:rsidRDefault="004D1B49" w:rsidP="004D1B4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Define Test Data: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Select a representative, diverse dataset, including edge cases and known adversarial examples. </w:t>
      </w:r>
    </w:p>
    <w:p w:rsidR="004D1B49" w:rsidRPr="004D1B49" w:rsidRDefault="004D1B49" w:rsidP="004D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4D1B49" w:rsidRPr="004D1B49" w:rsidRDefault="004D1B49" w:rsidP="004D1B4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Phase 2: Test Design &amp; Scenarios</w:t>
      </w:r>
    </w:p>
    <w:p w:rsidR="004D1B49" w:rsidRPr="004D1B49" w:rsidRDefault="004D1B49" w:rsidP="004D1B4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Scenario A: Feature Attribution Accuracy (Positive Test):</w:t>
      </w:r>
    </w:p>
    <w:p w:rsidR="004D1B49" w:rsidRPr="004D1B49" w:rsidRDefault="004D1B49" w:rsidP="004D1B49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Action: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Run SHAP on a high-confidence prediction.</w:t>
      </w:r>
    </w:p>
    <w:p w:rsidR="004D1B49" w:rsidRPr="004D1B49" w:rsidRDefault="004D1B49" w:rsidP="004D1B49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Expected Outcome: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Key features match known domain drivers (e.g., "Income" for loan approval).</w:t>
      </w:r>
    </w:p>
    <w:p w:rsidR="004D1B49" w:rsidRPr="004D1B49" w:rsidRDefault="004D1B49" w:rsidP="004D1B4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Scenario B: Feature Importance Audit (Negative Test):</w:t>
      </w:r>
    </w:p>
    <w:p w:rsidR="004D1B49" w:rsidRPr="004D1B49" w:rsidRDefault="004D1B49" w:rsidP="004D1B49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Action: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Check if protected attributes (gender, race) are influencing decisions.</w:t>
      </w:r>
    </w:p>
    <w:p w:rsidR="004D1B49" w:rsidRPr="004D1B49" w:rsidRDefault="004D1B49" w:rsidP="004D1B49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Expected Outcome: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Minimal influence of protected attributes.</w:t>
      </w:r>
    </w:p>
    <w:p w:rsidR="004D1B49" w:rsidRPr="004D1B49" w:rsidRDefault="004D1B49" w:rsidP="004D1B4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Scenario C: Counterfactual Explanation (What-If):</w:t>
      </w:r>
    </w:p>
    <w:p w:rsidR="004D1B49" w:rsidRPr="004D1B49" w:rsidRDefault="004D1B49" w:rsidP="004D1B49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Action: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Test "What would change in the input to get a different, desired output?</w:t>
      </w:r>
      <w:proofErr w:type="gramStart"/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".</w:t>
      </w:r>
      <w:proofErr w:type="gramEnd"/>
    </w:p>
    <w:p w:rsidR="004D1B49" w:rsidRPr="004D1B49" w:rsidRDefault="004D1B49" w:rsidP="004D1B49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Expected Outcome: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Feasible and simple changes are suggested (e.g., "If income was $5k higher...").</w:t>
      </w:r>
    </w:p>
    <w:p w:rsidR="004D1B49" w:rsidRPr="004D1B49" w:rsidRDefault="004D1B49" w:rsidP="004D1B4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Scenario D: Consistency Across Segments:</w:t>
      </w:r>
    </w:p>
    <w:p w:rsidR="004D1B49" w:rsidRPr="004D1B49" w:rsidRDefault="004D1B49" w:rsidP="004D1B49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Action: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Compare explanations for similar users in different demographic groups.</w:t>
      </w:r>
    </w:p>
    <w:p w:rsidR="004D1B49" w:rsidRPr="004D1B49" w:rsidRDefault="004D1B49" w:rsidP="004D1B49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Expected Outcome: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Explanations should not differ unfairly between groups. </w:t>
      </w:r>
    </w:p>
    <w:p w:rsidR="004D1B49" w:rsidRPr="004D1B49" w:rsidRDefault="004D1B49" w:rsidP="004D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4D1B49" w:rsidRPr="004D1B49" w:rsidRDefault="004D1B49" w:rsidP="004D1B4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Phase 3: Test Execution &amp; Tools</w:t>
      </w:r>
    </w:p>
    <w:p w:rsidR="004D1B49" w:rsidRPr="004D1B49" w:rsidRDefault="004D1B49" w:rsidP="004D1B4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Automation: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Integrate SHAP or LIME into the CI/CD pipeline.</w:t>
      </w:r>
    </w:p>
    <w:p w:rsidR="004D1B49" w:rsidRPr="004D1B49" w:rsidRDefault="004D1B49" w:rsidP="004D1B4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Tooling: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 </w:t>
      </w:r>
      <w:proofErr w:type="spellStart"/>
      <w:r w:rsidRPr="004D1B4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shap</w:t>
      </w:r>
      <w:proofErr w:type="spellEnd"/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 </w:t>
      </w:r>
      <w:r w:rsidRPr="004D1B4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lime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or </w:t>
      </w:r>
      <w:proofErr w:type="spellStart"/>
      <w:r w:rsidRPr="004D1B4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InterpretML</w:t>
      </w:r>
      <w:proofErr w:type="spellEnd"/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libraries for generating explanations.</w:t>
      </w:r>
    </w:p>
    <w:p w:rsidR="004D1B49" w:rsidRPr="004D1B49" w:rsidRDefault="004D1B49" w:rsidP="004D1B4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Logging: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Record all model decisions and their corresponding explanations for auditing.</w:t>
      </w:r>
    </w:p>
    <w:p w:rsidR="004D1B49" w:rsidRPr="004D1B49" w:rsidRDefault="004D1B49" w:rsidP="004D1B4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Human-in-the-Loop: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Have domain experts (e.g., doctors for healthcare AI) rate the plausibility of a sample of explanations. </w:t>
      </w:r>
    </w:p>
    <w:p w:rsidR="004D1B49" w:rsidRPr="004D1B49" w:rsidRDefault="004D1B49" w:rsidP="004D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4D1B49" w:rsidRPr="004D1B49" w:rsidRDefault="004D1B49" w:rsidP="004D1B4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Phase 4: Reporting &amp; Evaluation</w:t>
      </w:r>
    </w:p>
    <w:p w:rsidR="004D1B49" w:rsidRPr="004D1B49" w:rsidRDefault="004D1B49" w:rsidP="004D1B4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Explainability Scorecard: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Create a report summarizing:</w:t>
      </w:r>
    </w:p>
    <w:p w:rsidR="004D1B49" w:rsidRPr="004D1B49" w:rsidRDefault="004D1B49" w:rsidP="004D1B49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Consistency (Stability % across tests).</w:t>
      </w:r>
    </w:p>
    <w:p w:rsidR="004D1B49" w:rsidRPr="004D1B49" w:rsidRDefault="004D1B49" w:rsidP="004D1B49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Fidelity (Faithfulness score).</w:t>
      </w:r>
    </w:p>
    <w:p w:rsidR="004D1B49" w:rsidRPr="004D1B49" w:rsidRDefault="004D1B49" w:rsidP="004D1B49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Plausibility (Alignment with experts).</w:t>
      </w:r>
    </w:p>
    <w:p w:rsidR="004D1B49" w:rsidRPr="004D1B49" w:rsidRDefault="004D1B49" w:rsidP="004D1B49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Usefulness (Time-to-decision improved?).</w:t>
      </w:r>
    </w:p>
    <w:p w:rsidR="004D1B49" w:rsidRPr="004D1B49" w:rsidRDefault="004D1B49" w:rsidP="004D1B4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Debugging:</w:t>
      </w: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 failures in explainability tests to trigger model retraining. </w:t>
      </w:r>
    </w:p>
    <w:p w:rsidR="004D1B49" w:rsidRPr="004D1B49" w:rsidRDefault="004D1B49" w:rsidP="004D1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1B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4D1B49" w:rsidRPr="004D1B49" w:rsidRDefault="004D1B49" w:rsidP="004D1B4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4D1B49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Phase 5: Exit Criteria</w:t>
      </w:r>
    </w:p>
    <w:p w:rsidR="004D1B49" w:rsidRPr="004D1B49" w:rsidRDefault="004D1B49" w:rsidP="004D1B49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Explainability tools show &gt;95% stability on similar inputs.</w:t>
      </w:r>
    </w:p>
    <w:p w:rsidR="004D1B49" w:rsidRPr="004D1B49" w:rsidRDefault="004D1B49" w:rsidP="004D1B49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Top 3 features in 90% of reviewed cases align with domain expertise.</w:t>
      </w:r>
    </w:p>
    <w:p w:rsidR="004D1B49" w:rsidRPr="004D1B49" w:rsidRDefault="004D1B49" w:rsidP="004D1B49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No significant bias detected in feature attribution analysis.</w:t>
      </w:r>
    </w:p>
    <w:p w:rsidR="004D1B49" w:rsidRPr="004D1B49" w:rsidRDefault="004D1B49" w:rsidP="004D1B49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D1B49">
        <w:rPr>
          <w:rFonts w:ascii="Arial" w:eastAsia="Times New Roman" w:hAnsi="Arial" w:cs="Arial"/>
          <w:color w:val="0A0A0A"/>
          <w:sz w:val="24"/>
          <w:szCs w:val="24"/>
          <w:lang w:eastAsia="en-IN"/>
        </w:rPr>
        <w:lastRenderedPageBreak/>
        <w:t>All regulatory requirements (e.g., GDPR, EU AI Act) are met</w:t>
      </w:r>
    </w:p>
    <w:p w:rsidR="004D1B49" w:rsidRDefault="004D1B49"/>
    <w:sectPr w:rsidR="004D1B49" w:rsidSect="004D1B49">
      <w:pgSz w:w="17810" w:h="31660"/>
      <w:pgMar w:top="0" w:right="2359" w:bottom="0" w:left="184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CF48D5"/>
    <w:multiLevelType w:val="multilevel"/>
    <w:tmpl w:val="AFE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E3291C"/>
    <w:multiLevelType w:val="multilevel"/>
    <w:tmpl w:val="7F66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295D29"/>
    <w:multiLevelType w:val="multilevel"/>
    <w:tmpl w:val="500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9949D8"/>
    <w:multiLevelType w:val="multilevel"/>
    <w:tmpl w:val="71B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ED5FAC"/>
    <w:multiLevelType w:val="multilevel"/>
    <w:tmpl w:val="26D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361F2E"/>
    <w:multiLevelType w:val="multilevel"/>
    <w:tmpl w:val="E4EA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6A42B9"/>
    <w:multiLevelType w:val="multilevel"/>
    <w:tmpl w:val="D3C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D23AF6"/>
    <w:multiLevelType w:val="multilevel"/>
    <w:tmpl w:val="80A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AD7DB1"/>
    <w:multiLevelType w:val="multilevel"/>
    <w:tmpl w:val="63E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B49"/>
    <w:rsid w:val="004D1B49"/>
    <w:rsid w:val="0066773F"/>
    <w:rsid w:val="007319D1"/>
    <w:rsid w:val="00866355"/>
    <w:rsid w:val="00A517AB"/>
    <w:rsid w:val="00D10C24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4D1B49"/>
  </w:style>
  <w:style w:type="character" w:customStyle="1" w:styleId="ifmvxd">
    <w:name w:val="ifmvxd"/>
    <w:basedOn w:val="DefaultParagraphFont"/>
    <w:rsid w:val="004D1B49"/>
  </w:style>
  <w:style w:type="character" w:customStyle="1" w:styleId="ijm6od">
    <w:name w:val="ijm6od"/>
    <w:basedOn w:val="DefaultParagraphFont"/>
    <w:rsid w:val="004D1B49"/>
  </w:style>
  <w:style w:type="character" w:styleId="Strong">
    <w:name w:val="Strong"/>
    <w:basedOn w:val="DefaultParagraphFont"/>
    <w:uiPriority w:val="22"/>
    <w:qFormat/>
    <w:rsid w:val="004D1B49"/>
    <w:rPr>
      <w:b/>
      <w:bCs/>
    </w:rPr>
  </w:style>
  <w:style w:type="character" w:customStyle="1" w:styleId="t286pc">
    <w:name w:val="t286pc"/>
    <w:basedOn w:val="DefaultParagraphFont"/>
    <w:rsid w:val="004D1B49"/>
  </w:style>
  <w:style w:type="character" w:styleId="Emphasis">
    <w:name w:val="Emphasis"/>
    <w:basedOn w:val="DefaultParagraphFont"/>
    <w:uiPriority w:val="20"/>
    <w:qFormat/>
    <w:rsid w:val="004D1B4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D1B4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4D1B49"/>
  </w:style>
  <w:style w:type="character" w:customStyle="1" w:styleId="ifmvxd">
    <w:name w:val="ifmvxd"/>
    <w:basedOn w:val="DefaultParagraphFont"/>
    <w:rsid w:val="004D1B49"/>
  </w:style>
  <w:style w:type="character" w:customStyle="1" w:styleId="ijm6od">
    <w:name w:val="ijm6od"/>
    <w:basedOn w:val="DefaultParagraphFont"/>
    <w:rsid w:val="004D1B49"/>
  </w:style>
  <w:style w:type="character" w:styleId="Strong">
    <w:name w:val="Strong"/>
    <w:basedOn w:val="DefaultParagraphFont"/>
    <w:uiPriority w:val="22"/>
    <w:qFormat/>
    <w:rsid w:val="004D1B49"/>
    <w:rPr>
      <w:b/>
      <w:bCs/>
    </w:rPr>
  </w:style>
  <w:style w:type="character" w:customStyle="1" w:styleId="t286pc">
    <w:name w:val="t286pc"/>
    <w:basedOn w:val="DefaultParagraphFont"/>
    <w:rsid w:val="004D1B49"/>
  </w:style>
  <w:style w:type="character" w:styleId="Emphasis">
    <w:name w:val="Emphasis"/>
    <w:basedOn w:val="DefaultParagraphFont"/>
    <w:uiPriority w:val="20"/>
    <w:qFormat/>
    <w:rsid w:val="004D1B4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D1B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6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2026-03-02T17:21:00Z</dcterms:created>
  <dcterms:modified xsi:type="dcterms:W3CDTF">2026-03-02T17:23:00Z</dcterms:modified>
</cp:coreProperties>
</file>