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798" w:rsidRDefault="00E228D2">
      <w:pPr>
        <w:rPr>
          <w:u w:val="single"/>
        </w:rPr>
      </w:pPr>
      <w:r w:rsidRPr="00E228D2">
        <w:rPr>
          <w:u w:val="single"/>
        </w:rPr>
        <w:t xml:space="preserve">Unit 1 Assignment – </w:t>
      </w:r>
      <w:proofErr w:type="spellStart"/>
      <w:r w:rsidRPr="00E228D2">
        <w:rPr>
          <w:u w:val="single"/>
        </w:rPr>
        <w:t>KickStart</w:t>
      </w:r>
      <w:proofErr w:type="spellEnd"/>
      <w:r w:rsidRPr="00E228D2">
        <w:rPr>
          <w:u w:val="single"/>
        </w:rPr>
        <w:t xml:space="preserve"> My Chart</w:t>
      </w:r>
    </w:p>
    <w:p w:rsidR="00E228D2" w:rsidRDefault="00E228D2" w:rsidP="00E228D2">
      <w:r>
        <w:t>What are three conclusions we can make about Kickstarter campaigns given the provided data?</w:t>
      </w:r>
    </w:p>
    <w:p w:rsidR="00E228D2" w:rsidRDefault="00E228D2" w:rsidP="00E228D2">
      <w:r>
        <w:t>The projects in theater, music, and film/video are most successful. The analyses using sub-categories show that projects in plays, documentaries, rock, and classical music, and hardware are nea</w:t>
      </w:r>
      <w:bookmarkStart w:id="0" w:name="_GoBack"/>
      <w:bookmarkEnd w:id="0"/>
      <w:r>
        <w:t>rly 100% successful. And projects in games, photography, and technology have shown promise.</w:t>
      </w:r>
      <w:r w:rsidRPr="00E228D2">
        <w:t xml:space="preserve"> </w:t>
      </w:r>
      <w:r>
        <w:t xml:space="preserve">While projects in areas such as journalism, food have little to no success and from comparing sub-categories it is clear that all restaurant, food truck projects have failed/canceled. Projects started between May – June are successful and followed by between </w:t>
      </w:r>
      <w:proofErr w:type="gramStart"/>
      <w:r>
        <w:t>October</w:t>
      </w:r>
      <w:proofErr w:type="gramEnd"/>
      <w:r>
        <w:t xml:space="preserve"> – November. </w:t>
      </w:r>
    </w:p>
    <w:p w:rsidR="00E228D2" w:rsidRDefault="00E228D2" w:rsidP="00E228D2">
      <w:r>
        <w:t>What are some of the limitations of this dataset?</w:t>
      </w:r>
    </w:p>
    <w:p w:rsidR="008661AC" w:rsidRDefault="008661AC" w:rsidP="00E228D2">
      <w:r>
        <w:t>The details provided in the category and sub-category for project information is sufficient for a high-level view. However, more information is needed to determine the reason for success/failures. For example, the photography is seen to have about 45% success and little over 50% failure. IN order to determine why certain photobooks failed more data is required.</w:t>
      </w:r>
    </w:p>
    <w:p w:rsidR="00E228D2" w:rsidRDefault="00E228D2" w:rsidP="00E228D2"/>
    <w:p w:rsidR="00E228D2" w:rsidRDefault="00E228D2" w:rsidP="00E228D2">
      <w:r>
        <w:t>What are some other possible tables/graphs that we could create?</w:t>
      </w:r>
    </w:p>
    <w:p w:rsidR="00E228D2" w:rsidRDefault="00E228D2" w:rsidP="00E228D2">
      <w:r>
        <w:t xml:space="preserve">The duration of the projects can be related to the status. </w:t>
      </w:r>
      <w:r w:rsidR="00C00F30">
        <w:t>The can also be data filtered by the country and then compared could provide insights into the preferences of the backers/people and likelihood of success.</w:t>
      </w:r>
    </w:p>
    <w:p w:rsidR="00E228D2" w:rsidRDefault="00E228D2" w:rsidP="00E228D2"/>
    <w:p w:rsidR="00E228D2" w:rsidRPr="00E228D2" w:rsidRDefault="00E228D2" w:rsidP="00E228D2"/>
    <w:tbl>
      <w:tblPr>
        <w:tblStyle w:val="TableGrid"/>
        <w:tblW w:w="10396" w:type="dxa"/>
        <w:jc w:val="center"/>
        <w:tblLook w:val="04A0" w:firstRow="1" w:lastRow="0" w:firstColumn="1" w:lastColumn="0" w:noHBand="0" w:noVBand="1"/>
      </w:tblPr>
      <w:tblGrid>
        <w:gridCol w:w="10640"/>
      </w:tblGrid>
      <w:tr w:rsidR="00E228D2" w:rsidTr="00E228D2">
        <w:trPr>
          <w:trHeight w:val="5027"/>
          <w:jc w:val="center"/>
        </w:trPr>
        <w:tc>
          <w:tcPr>
            <w:tcW w:w="10396" w:type="dxa"/>
            <w:vAlign w:val="center"/>
          </w:tcPr>
          <w:p w:rsidR="00E228D2" w:rsidRDefault="00E228D2" w:rsidP="00E228D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23E3B9" wp14:editId="14E42120">
                  <wp:extent cx="4910392" cy="3176016"/>
                  <wp:effectExtent l="0" t="0" r="508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BC7F92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1913" cy="3196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8D2" w:rsidTr="00E228D2">
        <w:trPr>
          <w:trHeight w:val="4556"/>
          <w:jc w:val="center"/>
        </w:trPr>
        <w:tc>
          <w:tcPr>
            <w:tcW w:w="10396" w:type="dxa"/>
            <w:vAlign w:val="center"/>
          </w:tcPr>
          <w:p w:rsidR="00E228D2" w:rsidRDefault="00E228D2" w:rsidP="00E228D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3600" cy="28841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BC236F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8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8D2" w:rsidTr="00E228D2">
        <w:trPr>
          <w:trHeight w:val="6511"/>
          <w:jc w:val="center"/>
        </w:trPr>
        <w:tc>
          <w:tcPr>
            <w:tcW w:w="10396" w:type="dxa"/>
            <w:vAlign w:val="center"/>
          </w:tcPr>
          <w:p w:rsidR="00E228D2" w:rsidRDefault="00E228D2" w:rsidP="00E228D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43600" cy="41186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8BCA90B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1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8D2" w:rsidTr="00E228D2">
        <w:trPr>
          <w:trHeight w:val="3371"/>
          <w:jc w:val="center"/>
        </w:trPr>
        <w:tc>
          <w:tcPr>
            <w:tcW w:w="10396" w:type="dxa"/>
            <w:vAlign w:val="center"/>
          </w:tcPr>
          <w:p w:rsidR="00E228D2" w:rsidRDefault="00E228D2" w:rsidP="00E228D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619678" cy="237134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8BC7F77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7802" cy="2374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28D2" w:rsidRDefault="00E228D2"/>
    <w:p w:rsidR="00E228D2" w:rsidRDefault="00E228D2"/>
    <w:p w:rsidR="00E228D2" w:rsidRDefault="00E228D2"/>
    <w:sectPr w:rsidR="00E228D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1AC" w:rsidRDefault="008661AC" w:rsidP="008661AC">
      <w:pPr>
        <w:spacing w:after="0" w:line="240" w:lineRule="auto"/>
      </w:pPr>
      <w:r>
        <w:separator/>
      </w:r>
    </w:p>
  </w:endnote>
  <w:endnote w:type="continuationSeparator" w:id="0">
    <w:p w:rsidR="008661AC" w:rsidRDefault="008661AC" w:rsidP="0086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1AC" w:rsidRDefault="008661AC" w:rsidP="008661AC">
      <w:pPr>
        <w:spacing w:after="0" w:line="240" w:lineRule="auto"/>
      </w:pPr>
      <w:r>
        <w:separator/>
      </w:r>
    </w:p>
  </w:footnote>
  <w:footnote w:type="continuationSeparator" w:id="0">
    <w:p w:rsidR="008661AC" w:rsidRDefault="008661AC" w:rsidP="0086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1AC" w:rsidRDefault="008661AC" w:rsidP="008661AC">
    <w:pPr>
      <w:pStyle w:val="Header"/>
      <w:jc w:val="right"/>
    </w:pPr>
    <w:r>
      <w:t>Vineeth Kumar Gattu</w:t>
    </w:r>
  </w:p>
  <w:p w:rsidR="008661AC" w:rsidRDefault="008661AC" w:rsidP="008661AC">
    <w:pPr>
      <w:pStyle w:val="Header"/>
      <w:jc w:val="right"/>
    </w:pPr>
    <w:r>
      <w:t>Data Science Boot Camp</w:t>
    </w:r>
  </w:p>
  <w:p w:rsidR="008661AC" w:rsidRDefault="008661AC" w:rsidP="008661AC">
    <w:pPr>
      <w:pStyle w:val="Header"/>
      <w:jc w:val="right"/>
    </w:pPr>
    <w:r>
      <w:t>SPS, Northwestern University</w:t>
    </w:r>
  </w:p>
  <w:p w:rsidR="008661AC" w:rsidRDefault="008661AC" w:rsidP="008661AC">
    <w:pPr>
      <w:pStyle w:val="Header"/>
      <w:jc w:val="right"/>
    </w:pPr>
  </w:p>
  <w:p w:rsidR="008661AC" w:rsidRDefault="008661AC" w:rsidP="008661AC">
    <w:pPr>
      <w:pStyle w:val="Header"/>
      <w:jc w:val="right"/>
    </w:pPr>
    <w:r>
      <w:t>November 16</w:t>
    </w:r>
    <w:r w:rsidRPr="008661AC">
      <w:rPr>
        <w:vertAlign w:val="superscript"/>
      </w:rPr>
      <w:t>th</w:t>
    </w:r>
    <w:r>
      <w:t>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8D2"/>
    <w:rsid w:val="008661AC"/>
    <w:rsid w:val="00874798"/>
    <w:rsid w:val="00C00F30"/>
    <w:rsid w:val="00E2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9A55"/>
  <w15:chartTrackingRefBased/>
  <w15:docId w15:val="{B7454AF1-68EC-4D0D-8BC7-FD6D8FB6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6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1AC"/>
  </w:style>
  <w:style w:type="paragraph" w:styleId="Footer">
    <w:name w:val="footer"/>
    <w:basedOn w:val="Normal"/>
    <w:link w:val="FooterChar"/>
    <w:uiPriority w:val="99"/>
    <w:unhideWhenUsed/>
    <w:rsid w:val="00866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210</Words>
  <Characters>1198</Characters>
  <Application>Microsoft Office Word</Application>
  <DocSecurity>0</DocSecurity>
  <Lines>9</Lines>
  <Paragraphs>2</Paragraphs>
  <ScaleCrop>false</ScaleCrop>
  <Company>Argonne National Laboratory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Gattu, Vineeth Kumar</dc:creator>
  <cp:keywords/>
  <dc:description/>
  <cp:lastModifiedBy>Gattu, Vineeth Kumar</cp:lastModifiedBy>
  <cp:revision>3</cp:revision>
  <dcterms:created xsi:type="dcterms:W3CDTF">2018-11-13T23:37:00Z</dcterms:created>
  <dcterms:modified xsi:type="dcterms:W3CDTF">2018-11-19T03:30:00Z</dcterms:modified>
</cp:coreProperties>
</file>