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9C8E" w14:textId="2D91C4FF" w:rsidR="00FB7BCC" w:rsidRDefault="002B655F" w:rsidP="002B655F">
      <w:pPr>
        <w:pStyle w:val="Title"/>
        <w:rPr>
          <w:b/>
          <w:bCs/>
        </w:rPr>
      </w:pPr>
      <w:r w:rsidRPr="00073C12">
        <w:rPr>
          <w:b/>
          <w:bCs/>
        </w:rPr>
        <w:t xml:space="preserve">Project-1: </w:t>
      </w:r>
      <w:r w:rsidR="00073C12" w:rsidRPr="00073C12">
        <w:rPr>
          <w:b/>
          <w:bCs/>
        </w:rPr>
        <w:t>Issuer Callable Contingent Coupon Barrier Notes</w:t>
      </w:r>
    </w:p>
    <w:p w14:paraId="4C3F3052" w14:textId="4E818FBD" w:rsidR="00C04AFF" w:rsidRDefault="00C04AFF" w:rsidP="00C04AFF">
      <w:r>
        <w:rPr>
          <w:noProof/>
        </w:rPr>
        <w:pict w14:anchorId="5B7423B2">
          <v:shapetype id="_x0000_t32" coordsize="21600,21600" o:spt="32" o:oned="t" path="m,l21600,21600e" filled="f">
            <v:path arrowok="t" fillok="f" o:connecttype="none"/>
            <o:lock v:ext="edit" shapetype="t"/>
          </v:shapetype>
          <v:shape id="_x0000_s1029" type="#_x0000_t32" style="position:absolute;margin-left:-70.8pt;margin-top:10.25pt;width:610.2pt;height:0;z-index:251660288" o:connectortype="straight" strokeweight="1.5pt"/>
        </w:pict>
      </w:r>
    </w:p>
    <w:p w14:paraId="02181E14" w14:textId="57FF7C47" w:rsidR="00C04AFF" w:rsidRPr="00C04AFF" w:rsidRDefault="00C04AFF" w:rsidP="00C04AFF">
      <w:r>
        <w:t>Group:</w:t>
      </w:r>
    </w:p>
    <w:p w14:paraId="0B311E38" w14:textId="23370663" w:rsidR="00073C12" w:rsidRPr="00C04AFF" w:rsidRDefault="00073C12" w:rsidP="00C04AFF">
      <w:pPr>
        <w:ind w:left="720"/>
        <w:rPr>
          <w:i/>
          <w:iCs/>
          <w:u w:val="single"/>
        </w:rPr>
      </w:pPr>
      <w:r w:rsidRPr="00C04AFF">
        <w:rPr>
          <w:i/>
          <w:iCs/>
          <w:u w:val="single"/>
        </w:rPr>
        <w:t>Venu Madhav Menday (vmenday2)</w:t>
      </w:r>
    </w:p>
    <w:p w14:paraId="10FCCD19" w14:textId="424BF463" w:rsidR="00073C12" w:rsidRPr="00C04AFF" w:rsidRDefault="00073C12" w:rsidP="00C04AFF">
      <w:pPr>
        <w:ind w:left="720"/>
        <w:rPr>
          <w:i/>
          <w:iCs/>
          <w:u w:val="single"/>
        </w:rPr>
      </w:pPr>
      <w:r w:rsidRPr="00C04AFF">
        <w:rPr>
          <w:i/>
          <w:iCs/>
          <w:u w:val="single"/>
        </w:rPr>
        <w:t xml:space="preserve">Vineeth </w:t>
      </w:r>
      <w:proofErr w:type="spellStart"/>
      <w:r w:rsidRPr="00C04AFF">
        <w:rPr>
          <w:i/>
          <w:iCs/>
          <w:u w:val="single"/>
        </w:rPr>
        <w:t>Kotala</w:t>
      </w:r>
      <w:proofErr w:type="spellEnd"/>
      <w:r w:rsidRPr="00C04AFF">
        <w:rPr>
          <w:i/>
          <w:iCs/>
          <w:u w:val="single"/>
        </w:rPr>
        <w:t xml:space="preserve"> (vkotala2)</w:t>
      </w:r>
    </w:p>
    <w:p w14:paraId="76EB3FF2" w14:textId="530CA8C3" w:rsidR="006C67D0" w:rsidRPr="00C04AFF" w:rsidRDefault="006C67D0" w:rsidP="00073C12">
      <w:pPr>
        <w:rPr>
          <w:i/>
          <w:iCs/>
          <w:u w:val="single"/>
        </w:rPr>
      </w:pPr>
    </w:p>
    <w:p w14:paraId="27B314FC" w14:textId="1C38E0B7" w:rsidR="006C67D0" w:rsidRDefault="006C67D0" w:rsidP="00073C12">
      <w:pPr>
        <w:rPr>
          <w:i/>
          <w:iCs/>
        </w:rPr>
      </w:pPr>
    </w:p>
    <w:p w14:paraId="4D1185CD" w14:textId="3446E197" w:rsidR="006C67D0" w:rsidRDefault="006C67D0" w:rsidP="00073C12">
      <w:pPr>
        <w:rPr>
          <w:i/>
          <w:iCs/>
        </w:rPr>
      </w:pPr>
    </w:p>
    <w:p w14:paraId="1E4928B6" w14:textId="77777777" w:rsidR="006C67D0" w:rsidRPr="00073C12" w:rsidRDefault="006C67D0" w:rsidP="00073C12">
      <w:pPr>
        <w:rPr>
          <w:i/>
          <w:iCs/>
        </w:rPr>
      </w:pPr>
    </w:p>
    <w:sdt>
      <w:sdtPr>
        <w:id w:val="19285754"/>
        <w:docPartObj>
          <w:docPartGallery w:val="Table of Contents"/>
          <w:docPartUnique/>
        </w:docPartObj>
      </w:sdtPr>
      <w:sdtEndPr>
        <w:rPr>
          <w:rFonts w:ascii="Times New Roman" w:eastAsia="Times New Roman" w:hAnsi="Times New Roman" w:cs="Times New Roman"/>
          <w:b/>
          <w:bCs/>
          <w:noProof/>
          <w:color w:val="auto"/>
          <w:sz w:val="22"/>
          <w:szCs w:val="20"/>
        </w:rPr>
      </w:sdtEndPr>
      <w:sdtContent>
        <w:p w14:paraId="2BB1A3B9" w14:textId="674B31C4" w:rsidR="006C67D0" w:rsidRDefault="006C67D0">
          <w:pPr>
            <w:pStyle w:val="TOCHeading"/>
          </w:pPr>
          <w:r w:rsidRPr="00C04AFF">
            <w:rPr>
              <w:b/>
              <w:bCs/>
              <w:color w:val="000000" w:themeColor="text1"/>
            </w:rPr>
            <w:t>Contents</w:t>
          </w:r>
        </w:p>
        <w:p w14:paraId="7A9A4C70" w14:textId="45243AD6" w:rsidR="00C04AFF" w:rsidRDefault="006C67D0">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431261" w:history="1">
            <w:r w:rsidR="00C04AFF" w:rsidRPr="00125C2B">
              <w:rPr>
                <w:rStyle w:val="Hyperlink"/>
                <w:noProof/>
              </w:rPr>
              <w:t>Introduction:</w:t>
            </w:r>
            <w:r w:rsidR="00C04AFF">
              <w:rPr>
                <w:noProof/>
                <w:webHidden/>
              </w:rPr>
              <w:tab/>
            </w:r>
            <w:r w:rsidR="00C04AFF">
              <w:rPr>
                <w:noProof/>
                <w:webHidden/>
              </w:rPr>
              <w:fldChar w:fldCharType="begin"/>
            </w:r>
            <w:r w:rsidR="00C04AFF">
              <w:rPr>
                <w:noProof/>
                <w:webHidden/>
              </w:rPr>
              <w:instrText xml:space="preserve"> PAGEREF _Toc129431261 \h </w:instrText>
            </w:r>
            <w:r w:rsidR="00C04AFF">
              <w:rPr>
                <w:noProof/>
                <w:webHidden/>
              </w:rPr>
            </w:r>
            <w:r w:rsidR="00C04AFF">
              <w:rPr>
                <w:noProof/>
                <w:webHidden/>
              </w:rPr>
              <w:fldChar w:fldCharType="separate"/>
            </w:r>
            <w:r w:rsidR="007F4404">
              <w:rPr>
                <w:noProof/>
                <w:webHidden/>
              </w:rPr>
              <w:t>2</w:t>
            </w:r>
            <w:r w:rsidR="00C04AFF">
              <w:rPr>
                <w:noProof/>
                <w:webHidden/>
              </w:rPr>
              <w:fldChar w:fldCharType="end"/>
            </w:r>
          </w:hyperlink>
        </w:p>
        <w:p w14:paraId="0C736D96" w14:textId="4EFF9020" w:rsidR="00C04AFF" w:rsidRDefault="00C04AFF">
          <w:pPr>
            <w:pStyle w:val="TOC2"/>
            <w:tabs>
              <w:tab w:val="right" w:leader="dot" w:pos="9350"/>
            </w:tabs>
            <w:rPr>
              <w:rFonts w:asciiTheme="minorHAnsi" w:eastAsiaTheme="minorEastAsia" w:hAnsiTheme="minorHAnsi" w:cstheme="minorBidi"/>
              <w:noProof/>
              <w:szCs w:val="22"/>
            </w:rPr>
          </w:pPr>
          <w:hyperlink w:anchor="_Toc129431262" w:history="1">
            <w:r w:rsidRPr="00125C2B">
              <w:rPr>
                <w:rStyle w:val="Hyperlink"/>
                <w:noProof/>
              </w:rPr>
              <w:t>Value:</w:t>
            </w:r>
            <w:r>
              <w:rPr>
                <w:noProof/>
                <w:webHidden/>
              </w:rPr>
              <w:tab/>
            </w:r>
            <w:r>
              <w:rPr>
                <w:noProof/>
                <w:webHidden/>
              </w:rPr>
              <w:fldChar w:fldCharType="begin"/>
            </w:r>
            <w:r>
              <w:rPr>
                <w:noProof/>
                <w:webHidden/>
              </w:rPr>
              <w:instrText xml:space="preserve"> PAGEREF _Toc129431262 \h </w:instrText>
            </w:r>
            <w:r>
              <w:rPr>
                <w:noProof/>
                <w:webHidden/>
              </w:rPr>
            </w:r>
            <w:r>
              <w:rPr>
                <w:noProof/>
                <w:webHidden/>
              </w:rPr>
              <w:fldChar w:fldCharType="separate"/>
            </w:r>
            <w:r w:rsidR="007F4404">
              <w:rPr>
                <w:noProof/>
                <w:webHidden/>
              </w:rPr>
              <w:t>2</w:t>
            </w:r>
            <w:r>
              <w:rPr>
                <w:noProof/>
                <w:webHidden/>
              </w:rPr>
              <w:fldChar w:fldCharType="end"/>
            </w:r>
          </w:hyperlink>
        </w:p>
        <w:p w14:paraId="433FC193" w14:textId="33FD7C65" w:rsidR="00C04AFF" w:rsidRDefault="00C04AFF">
          <w:pPr>
            <w:pStyle w:val="TOC2"/>
            <w:tabs>
              <w:tab w:val="right" w:leader="dot" w:pos="9350"/>
            </w:tabs>
            <w:rPr>
              <w:rFonts w:asciiTheme="minorHAnsi" w:eastAsiaTheme="minorEastAsia" w:hAnsiTheme="minorHAnsi" w:cstheme="minorBidi"/>
              <w:noProof/>
              <w:szCs w:val="22"/>
            </w:rPr>
          </w:pPr>
          <w:hyperlink w:anchor="_Toc129431263" w:history="1">
            <w:r w:rsidRPr="00125C2B">
              <w:rPr>
                <w:rStyle w:val="Hyperlink"/>
                <w:noProof/>
              </w:rPr>
              <w:t>Data:</w:t>
            </w:r>
            <w:r>
              <w:rPr>
                <w:noProof/>
                <w:webHidden/>
              </w:rPr>
              <w:tab/>
            </w:r>
            <w:r>
              <w:rPr>
                <w:noProof/>
                <w:webHidden/>
              </w:rPr>
              <w:fldChar w:fldCharType="begin"/>
            </w:r>
            <w:r>
              <w:rPr>
                <w:noProof/>
                <w:webHidden/>
              </w:rPr>
              <w:instrText xml:space="preserve"> PAGEREF _Toc129431263 \h </w:instrText>
            </w:r>
            <w:r>
              <w:rPr>
                <w:noProof/>
                <w:webHidden/>
              </w:rPr>
            </w:r>
            <w:r>
              <w:rPr>
                <w:noProof/>
                <w:webHidden/>
              </w:rPr>
              <w:fldChar w:fldCharType="separate"/>
            </w:r>
            <w:r w:rsidR="007F4404">
              <w:rPr>
                <w:noProof/>
                <w:webHidden/>
              </w:rPr>
              <w:t>2</w:t>
            </w:r>
            <w:r>
              <w:rPr>
                <w:noProof/>
                <w:webHidden/>
              </w:rPr>
              <w:fldChar w:fldCharType="end"/>
            </w:r>
          </w:hyperlink>
        </w:p>
        <w:p w14:paraId="7FF1F313" w14:textId="12FBE0F9" w:rsidR="00C04AFF" w:rsidRDefault="00C04AFF">
          <w:pPr>
            <w:pStyle w:val="TOC2"/>
            <w:tabs>
              <w:tab w:val="right" w:leader="dot" w:pos="9350"/>
            </w:tabs>
            <w:rPr>
              <w:rFonts w:asciiTheme="minorHAnsi" w:eastAsiaTheme="minorEastAsia" w:hAnsiTheme="minorHAnsi" w:cstheme="minorBidi"/>
              <w:noProof/>
              <w:szCs w:val="22"/>
            </w:rPr>
          </w:pPr>
          <w:hyperlink w:anchor="_Toc129431264" w:history="1">
            <w:r w:rsidRPr="00125C2B">
              <w:rPr>
                <w:rStyle w:val="Hyperlink"/>
                <w:noProof/>
              </w:rPr>
              <w:t>Bloomberg data:</w:t>
            </w:r>
            <w:r>
              <w:rPr>
                <w:noProof/>
                <w:webHidden/>
              </w:rPr>
              <w:tab/>
            </w:r>
            <w:r>
              <w:rPr>
                <w:noProof/>
                <w:webHidden/>
              </w:rPr>
              <w:fldChar w:fldCharType="begin"/>
            </w:r>
            <w:r>
              <w:rPr>
                <w:noProof/>
                <w:webHidden/>
              </w:rPr>
              <w:instrText xml:space="preserve"> PAGEREF _Toc129431264 \h </w:instrText>
            </w:r>
            <w:r>
              <w:rPr>
                <w:noProof/>
                <w:webHidden/>
              </w:rPr>
            </w:r>
            <w:r>
              <w:rPr>
                <w:noProof/>
                <w:webHidden/>
              </w:rPr>
              <w:fldChar w:fldCharType="separate"/>
            </w:r>
            <w:r w:rsidR="007F4404">
              <w:rPr>
                <w:noProof/>
                <w:webHidden/>
              </w:rPr>
              <w:t>4</w:t>
            </w:r>
            <w:r>
              <w:rPr>
                <w:noProof/>
                <w:webHidden/>
              </w:rPr>
              <w:fldChar w:fldCharType="end"/>
            </w:r>
          </w:hyperlink>
        </w:p>
        <w:p w14:paraId="00071578" w14:textId="6799DAD8" w:rsidR="00C04AFF" w:rsidRDefault="00C04AFF">
          <w:pPr>
            <w:pStyle w:val="TOC1"/>
            <w:tabs>
              <w:tab w:val="right" w:leader="dot" w:pos="9350"/>
            </w:tabs>
            <w:rPr>
              <w:rFonts w:asciiTheme="minorHAnsi" w:eastAsiaTheme="minorEastAsia" w:hAnsiTheme="minorHAnsi" w:cstheme="minorBidi"/>
              <w:noProof/>
              <w:szCs w:val="22"/>
            </w:rPr>
          </w:pPr>
          <w:hyperlink w:anchor="_Toc129431265" w:history="1">
            <w:r w:rsidRPr="00125C2B">
              <w:rPr>
                <w:rStyle w:val="Hyperlink"/>
                <w:noProof/>
              </w:rPr>
              <w:t>Binomial Option Pricing Model:</w:t>
            </w:r>
            <w:r>
              <w:rPr>
                <w:noProof/>
                <w:webHidden/>
              </w:rPr>
              <w:tab/>
            </w:r>
            <w:r>
              <w:rPr>
                <w:noProof/>
                <w:webHidden/>
              </w:rPr>
              <w:fldChar w:fldCharType="begin"/>
            </w:r>
            <w:r>
              <w:rPr>
                <w:noProof/>
                <w:webHidden/>
              </w:rPr>
              <w:instrText xml:space="preserve"> PAGEREF _Toc129431265 \h </w:instrText>
            </w:r>
            <w:r>
              <w:rPr>
                <w:noProof/>
                <w:webHidden/>
              </w:rPr>
            </w:r>
            <w:r>
              <w:rPr>
                <w:noProof/>
                <w:webHidden/>
              </w:rPr>
              <w:fldChar w:fldCharType="separate"/>
            </w:r>
            <w:r w:rsidR="007F4404">
              <w:rPr>
                <w:noProof/>
                <w:webHidden/>
              </w:rPr>
              <w:t>5</w:t>
            </w:r>
            <w:r>
              <w:rPr>
                <w:noProof/>
                <w:webHidden/>
              </w:rPr>
              <w:fldChar w:fldCharType="end"/>
            </w:r>
          </w:hyperlink>
        </w:p>
        <w:p w14:paraId="2ACF4FEC" w14:textId="479F2753" w:rsidR="00C04AFF" w:rsidRDefault="00C04AFF">
          <w:pPr>
            <w:pStyle w:val="TOC2"/>
            <w:tabs>
              <w:tab w:val="right" w:leader="dot" w:pos="9350"/>
            </w:tabs>
            <w:rPr>
              <w:rFonts w:asciiTheme="minorHAnsi" w:eastAsiaTheme="minorEastAsia" w:hAnsiTheme="minorHAnsi" w:cstheme="minorBidi"/>
              <w:noProof/>
              <w:szCs w:val="22"/>
            </w:rPr>
          </w:pPr>
          <w:hyperlink w:anchor="_Toc129431266" w:history="1">
            <w:r w:rsidRPr="00125C2B">
              <w:rPr>
                <w:rStyle w:val="Hyperlink"/>
                <w:noProof/>
              </w:rPr>
              <w:t>Assumptions:</w:t>
            </w:r>
            <w:r>
              <w:rPr>
                <w:noProof/>
                <w:webHidden/>
              </w:rPr>
              <w:tab/>
            </w:r>
            <w:r>
              <w:rPr>
                <w:noProof/>
                <w:webHidden/>
              </w:rPr>
              <w:fldChar w:fldCharType="begin"/>
            </w:r>
            <w:r>
              <w:rPr>
                <w:noProof/>
                <w:webHidden/>
              </w:rPr>
              <w:instrText xml:space="preserve"> PAGEREF _Toc129431266 \h </w:instrText>
            </w:r>
            <w:r>
              <w:rPr>
                <w:noProof/>
                <w:webHidden/>
              </w:rPr>
            </w:r>
            <w:r>
              <w:rPr>
                <w:noProof/>
                <w:webHidden/>
              </w:rPr>
              <w:fldChar w:fldCharType="separate"/>
            </w:r>
            <w:r w:rsidR="007F4404">
              <w:rPr>
                <w:noProof/>
                <w:webHidden/>
              </w:rPr>
              <w:t>5</w:t>
            </w:r>
            <w:r>
              <w:rPr>
                <w:noProof/>
                <w:webHidden/>
              </w:rPr>
              <w:fldChar w:fldCharType="end"/>
            </w:r>
          </w:hyperlink>
        </w:p>
        <w:p w14:paraId="6E39D478" w14:textId="0843EE19" w:rsidR="00C04AFF" w:rsidRDefault="00C04AFF">
          <w:pPr>
            <w:pStyle w:val="TOC2"/>
            <w:tabs>
              <w:tab w:val="right" w:leader="dot" w:pos="9350"/>
            </w:tabs>
            <w:rPr>
              <w:rFonts w:asciiTheme="minorHAnsi" w:eastAsiaTheme="minorEastAsia" w:hAnsiTheme="minorHAnsi" w:cstheme="minorBidi"/>
              <w:noProof/>
              <w:szCs w:val="22"/>
            </w:rPr>
          </w:pPr>
          <w:hyperlink w:anchor="_Toc129431267" w:history="1">
            <w:r w:rsidRPr="00125C2B">
              <w:rPr>
                <w:rStyle w:val="Hyperlink"/>
                <w:noProof/>
              </w:rPr>
              <w:t>Model:</w:t>
            </w:r>
            <w:r>
              <w:rPr>
                <w:noProof/>
                <w:webHidden/>
              </w:rPr>
              <w:tab/>
            </w:r>
            <w:r>
              <w:rPr>
                <w:noProof/>
                <w:webHidden/>
              </w:rPr>
              <w:fldChar w:fldCharType="begin"/>
            </w:r>
            <w:r>
              <w:rPr>
                <w:noProof/>
                <w:webHidden/>
              </w:rPr>
              <w:instrText xml:space="preserve"> PAGEREF _Toc129431267 \h </w:instrText>
            </w:r>
            <w:r>
              <w:rPr>
                <w:noProof/>
                <w:webHidden/>
              </w:rPr>
            </w:r>
            <w:r>
              <w:rPr>
                <w:noProof/>
                <w:webHidden/>
              </w:rPr>
              <w:fldChar w:fldCharType="separate"/>
            </w:r>
            <w:r w:rsidR="007F4404">
              <w:rPr>
                <w:noProof/>
                <w:webHidden/>
              </w:rPr>
              <w:t>5</w:t>
            </w:r>
            <w:r>
              <w:rPr>
                <w:noProof/>
                <w:webHidden/>
              </w:rPr>
              <w:fldChar w:fldCharType="end"/>
            </w:r>
          </w:hyperlink>
        </w:p>
        <w:p w14:paraId="3B98EEDD" w14:textId="15AC37CA" w:rsidR="00C04AFF" w:rsidRDefault="00C04AFF">
          <w:pPr>
            <w:pStyle w:val="TOC1"/>
            <w:tabs>
              <w:tab w:val="right" w:leader="dot" w:pos="9350"/>
            </w:tabs>
            <w:rPr>
              <w:rFonts w:asciiTheme="minorHAnsi" w:eastAsiaTheme="minorEastAsia" w:hAnsiTheme="minorHAnsi" w:cstheme="minorBidi"/>
              <w:noProof/>
              <w:szCs w:val="22"/>
            </w:rPr>
          </w:pPr>
          <w:hyperlink w:anchor="_Toc129431268" w:history="1">
            <w:r w:rsidRPr="00125C2B">
              <w:rPr>
                <w:rStyle w:val="Hyperlink"/>
                <w:noProof/>
              </w:rPr>
              <w:t>Conclusion</w:t>
            </w:r>
            <w:r>
              <w:rPr>
                <w:noProof/>
                <w:webHidden/>
              </w:rPr>
              <w:tab/>
            </w:r>
            <w:r>
              <w:rPr>
                <w:noProof/>
                <w:webHidden/>
              </w:rPr>
              <w:fldChar w:fldCharType="begin"/>
            </w:r>
            <w:r>
              <w:rPr>
                <w:noProof/>
                <w:webHidden/>
              </w:rPr>
              <w:instrText xml:space="preserve"> PAGEREF _Toc129431268 \h </w:instrText>
            </w:r>
            <w:r>
              <w:rPr>
                <w:noProof/>
                <w:webHidden/>
              </w:rPr>
            </w:r>
            <w:r>
              <w:rPr>
                <w:noProof/>
                <w:webHidden/>
              </w:rPr>
              <w:fldChar w:fldCharType="separate"/>
            </w:r>
            <w:r w:rsidR="007F4404">
              <w:rPr>
                <w:noProof/>
                <w:webHidden/>
              </w:rPr>
              <w:t>7</w:t>
            </w:r>
            <w:r>
              <w:rPr>
                <w:noProof/>
                <w:webHidden/>
              </w:rPr>
              <w:fldChar w:fldCharType="end"/>
            </w:r>
          </w:hyperlink>
        </w:p>
        <w:p w14:paraId="75106415" w14:textId="0ED0550D" w:rsidR="00C04AFF" w:rsidRDefault="00C04AFF">
          <w:pPr>
            <w:pStyle w:val="TOC2"/>
            <w:tabs>
              <w:tab w:val="right" w:leader="dot" w:pos="9350"/>
            </w:tabs>
            <w:rPr>
              <w:rFonts w:asciiTheme="minorHAnsi" w:eastAsiaTheme="minorEastAsia" w:hAnsiTheme="minorHAnsi" w:cstheme="minorBidi"/>
              <w:noProof/>
              <w:szCs w:val="22"/>
            </w:rPr>
          </w:pPr>
          <w:hyperlink w:anchor="_Toc129431269" w:history="1">
            <w:r w:rsidRPr="00125C2B">
              <w:rPr>
                <w:rStyle w:val="Hyperlink"/>
                <w:noProof/>
              </w:rPr>
              <w:t>Sensitivity analysis:</w:t>
            </w:r>
            <w:r>
              <w:rPr>
                <w:noProof/>
                <w:webHidden/>
              </w:rPr>
              <w:tab/>
            </w:r>
            <w:r>
              <w:rPr>
                <w:noProof/>
                <w:webHidden/>
              </w:rPr>
              <w:fldChar w:fldCharType="begin"/>
            </w:r>
            <w:r>
              <w:rPr>
                <w:noProof/>
                <w:webHidden/>
              </w:rPr>
              <w:instrText xml:space="preserve"> PAGEREF _Toc129431269 \h </w:instrText>
            </w:r>
            <w:r>
              <w:rPr>
                <w:noProof/>
                <w:webHidden/>
              </w:rPr>
            </w:r>
            <w:r>
              <w:rPr>
                <w:noProof/>
                <w:webHidden/>
              </w:rPr>
              <w:fldChar w:fldCharType="separate"/>
            </w:r>
            <w:r w:rsidR="007F4404">
              <w:rPr>
                <w:noProof/>
                <w:webHidden/>
              </w:rPr>
              <w:t>7</w:t>
            </w:r>
            <w:r>
              <w:rPr>
                <w:noProof/>
                <w:webHidden/>
              </w:rPr>
              <w:fldChar w:fldCharType="end"/>
            </w:r>
          </w:hyperlink>
        </w:p>
        <w:p w14:paraId="10DC64A1" w14:textId="77FC9A15" w:rsidR="00C04AFF" w:rsidRDefault="00C04AFF">
          <w:pPr>
            <w:pStyle w:val="TOC2"/>
            <w:tabs>
              <w:tab w:val="right" w:leader="dot" w:pos="9350"/>
            </w:tabs>
            <w:rPr>
              <w:rFonts w:asciiTheme="minorHAnsi" w:eastAsiaTheme="minorEastAsia" w:hAnsiTheme="minorHAnsi" w:cstheme="minorBidi"/>
              <w:noProof/>
              <w:szCs w:val="22"/>
            </w:rPr>
          </w:pPr>
          <w:hyperlink w:anchor="_Toc129431270" w:history="1">
            <w:r w:rsidRPr="00125C2B">
              <w:rPr>
                <w:rStyle w:val="Hyperlink"/>
                <w:noProof/>
              </w:rPr>
              <w:t>Boundary plot:</w:t>
            </w:r>
            <w:r>
              <w:rPr>
                <w:noProof/>
                <w:webHidden/>
              </w:rPr>
              <w:tab/>
            </w:r>
            <w:r>
              <w:rPr>
                <w:noProof/>
                <w:webHidden/>
              </w:rPr>
              <w:fldChar w:fldCharType="begin"/>
            </w:r>
            <w:r>
              <w:rPr>
                <w:noProof/>
                <w:webHidden/>
              </w:rPr>
              <w:instrText xml:space="preserve"> PAGEREF _Toc129431270 \h </w:instrText>
            </w:r>
            <w:r>
              <w:rPr>
                <w:noProof/>
                <w:webHidden/>
              </w:rPr>
            </w:r>
            <w:r>
              <w:rPr>
                <w:noProof/>
                <w:webHidden/>
              </w:rPr>
              <w:fldChar w:fldCharType="separate"/>
            </w:r>
            <w:r w:rsidR="007F4404">
              <w:rPr>
                <w:noProof/>
                <w:webHidden/>
              </w:rPr>
              <w:t>9</w:t>
            </w:r>
            <w:r>
              <w:rPr>
                <w:noProof/>
                <w:webHidden/>
              </w:rPr>
              <w:fldChar w:fldCharType="end"/>
            </w:r>
          </w:hyperlink>
        </w:p>
        <w:p w14:paraId="58E2BD3B" w14:textId="720D36A6" w:rsidR="006C67D0" w:rsidRDefault="006C67D0">
          <w:r>
            <w:rPr>
              <w:b/>
              <w:bCs/>
              <w:noProof/>
            </w:rPr>
            <w:fldChar w:fldCharType="end"/>
          </w:r>
        </w:p>
      </w:sdtContent>
    </w:sdt>
    <w:p w14:paraId="1F1EC377" w14:textId="77777777" w:rsidR="00073C12" w:rsidRDefault="00073C12" w:rsidP="009C5D8C">
      <w:pPr>
        <w:pStyle w:val="Heading1"/>
      </w:pPr>
    </w:p>
    <w:p w14:paraId="54CC725B" w14:textId="77777777" w:rsidR="006C67D0" w:rsidRDefault="006C67D0">
      <w:pPr>
        <w:spacing w:after="160" w:line="259" w:lineRule="auto"/>
        <w:rPr>
          <w:b/>
          <w:bCs/>
          <w:sz w:val="40"/>
          <w:szCs w:val="36"/>
        </w:rPr>
      </w:pPr>
      <w:r>
        <w:rPr>
          <w:b/>
          <w:bCs/>
          <w:sz w:val="40"/>
          <w:szCs w:val="36"/>
        </w:rPr>
        <w:br w:type="page"/>
      </w:r>
    </w:p>
    <w:p w14:paraId="7606D192" w14:textId="3563E81D" w:rsidR="002B655F" w:rsidRPr="006C67D0" w:rsidRDefault="002B655F" w:rsidP="006C67D0">
      <w:pPr>
        <w:rPr>
          <w:b/>
          <w:bCs/>
          <w:sz w:val="40"/>
          <w:szCs w:val="36"/>
        </w:rPr>
      </w:pPr>
      <w:r w:rsidRPr="006C67D0">
        <w:rPr>
          <w:b/>
          <w:bCs/>
          <w:sz w:val="40"/>
          <w:szCs w:val="36"/>
        </w:rPr>
        <w:lastRenderedPageBreak/>
        <w:t>UBS AG $900,000 Trigger Callable Contingent Yield Notes</w:t>
      </w:r>
    </w:p>
    <w:p w14:paraId="7B9DF7AA" w14:textId="15B612F0" w:rsidR="002B655F" w:rsidRPr="009C5D8C" w:rsidRDefault="002B655F" w:rsidP="009C5D8C">
      <w:pPr>
        <w:pStyle w:val="Heading1"/>
      </w:pPr>
      <w:bookmarkStart w:id="0" w:name="_Toc129431261"/>
      <w:r w:rsidRPr="009C5D8C">
        <w:t>Introduction:</w:t>
      </w:r>
      <w:bookmarkEnd w:id="0"/>
    </w:p>
    <w:p w14:paraId="050142AE" w14:textId="1C67B740" w:rsidR="009C5D8C" w:rsidRPr="009C5D8C" w:rsidRDefault="009C5D8C" w:rsidP="009C5D8C">
      <w:pPr>
        <w:rPr>
          <w:b/>
          <w:bCs/>
          <w:color w:val="000000" w:themeColor="text1"/>
        </w:rPr>
      </w:pPr>
    </w:p>
    <w:p w14:paraId="2934A8D7" w14:textId="77777777" w:rsidR="009C5D8C" w:rsidRPr="009C5D8C" w:rsidRDefault="009C5D8C" w:rsidP="009C5D8C">
      <w:pPr>
        <w:pStyle w:val="Heading2"/>
      </w:pPr>
      <w:bookmarkStart w:id="1" w:name="_Toc129431262"/>
      <w:r w:rsidRPr="009C5D8C">
        <w:t>Value:</w:t>
      </w:r>
      <w:bookmarkEnd w:id="1"/>
    </w:p>
    <w:p w14:paraId="643E057D" w14:textId="77777777" w:rsidR="009C5D8C" w:rsidRDefault="009C5D8C" w:rsidP="009C5D8C"/>
    <w:p w14:paraId="51EDC1E7" w14:textId="6D9E8C67" w:rsidR="009C5D8C" w:rsidRPr="009C5D8C" w:rsidRDefault="009C5D8C" w:rsidP="009C5D8C">
      <w:r w:rsidRPr="00073C12">
        <w:rPr>
          <w:highlight w:val="yellow"/>
        </w:rPr>
        <w:t xml:space="preserve">The estimated value of a note is </w:t>
      </w:r>
      <w:r w:rsidRPr="00073C12">
        <w:rPr>
          <w:b/>
          <w:bCs/>
          <w:highlight w:val="yellow"/>
        </w:rPr>
        <w:t>$974</w:t>
      </w:r>
      <w:r w:rsidR="00702EA1" w:rsidRPr="00073C12">
        <w:rPr>
          <w:b/>
          <w:bCs/>
          <w:highlight w:val="yellow"/>
        </w:rPr>
        <w:t>.5</w:t>
      </w:r>
    </w:p>
    <w:p w14:paraId="2B326ED4" w14:textId="36D7A27D" w:rsidR="002B655F" w:rsidRDefault="002B655F" w:rsidP="002B655F"/>
    <w:p w14:paraId="771C32F2" w14:textId="0E85D6D8" w:rsidR="00634D67" w:rsidRPr="009C5D8C" w:rsidRDefault="00634D67" w:rsidP="00634D67">
      <w:pPr>
        <w:pStyle w:val="Heading2"/>
      </w:pPr>
      <w:bookmarkStart w:id="2" w:name="_Toc129431263"/>
      <w:r>
        <w:t>Data</w:t>
      </w:r>
      <w:r w:rsidRPr="009C5D8C">
        <w:t>:</w:t>
      </w:r>
      <w:bookmarkEnd w:id="2"/>
    </w:p>
    <w:p w14:paraId="098167D6" w14:textId="3F8FE081" w:rsidR="00634D67" w:rsidRDefault="00634D67" w:rsidP="002B655F"/>
    <w:p w14:paraId="0DA48C02" w14:textId="4B20D79B" w:rsidR="00634D67" w:rsidRPr="002B655F" w:rsidRDefault="00634D67" w:rsidP="002B655F">
      <w:r>
        <w:t>Most of the data is picked from the term sheet while data on interest rates, underlying volatility and dividend yield are taken from the Bloomberg portal.</w:t>
      </w:r>
    </w:p>
    <w:p w14:paraId="0C8C5C37" w14:textId="7FBA592F" w:rsidR="002B655F" w:rsidRDefault="002B655F" w:rsidP="002B655F"/>
    <w:tbl>
      <w:tblPr>
        <w:tblStyle w:val="TableGrid"/>
        <w:tblW w:w="5000" w:type="pct"/>
        <w:tblLook w:val="04A0" w:firstRow="1" w:lastRow="0" w:firstColumn="1" w:lastColumn="0" w:noHBand="0" w:noVBand="1"/>
      </w:tblPr>
      <w:tblGrid>
        <w:gridCol w:w="2686"/>
        <w:gridCol w:w="1406"/>
        <w:gridCol w:w="1521"/>
        <w:gridCol w:w="3963"/>
      </w:tblGrid>
      <w:tr w:rsidR="002B655F" w:rsidRPr="002B655F" w14:paraId="3DEB94F8" w14:textId="77777777" w:rsidTr="002B655F">
        <w:trPr>
          <w:trHeight w:val="300"/>
        </w:trPr>
        <w:tc>
          <w:tcPr>
            <w:tcW w:w="1403" w:type="pct"/>
            <w:noWrap/>
            <w:hideMark/>
          </w:tcPr>
          <w:p w14:paraId="1DE30EF3" w14:textId="77777777" w:rsidR="002B655F" w:rsidRPr="002B655F" w:rsidRDefault="002B655F"/>
        </w:tc>
        <w:tc>
          <w:tcPr>
            <w:tcW w:w="734" w:type="pct"/>
            <w:noWrap/>
            <w:hideMark/>
          </w:tcPr>
          <w:p w14:paraId="2AC13926" w14:textId="77777777" w:rsidR="002B655F" w:rsidRPr="002B655F" w:rsidRDefault="002B655F"/>
        </w:tc>
        <w:tc>
          <w:tcPr>
            <w:tcW w:w="794" w:type="pct"/>
            <w:noWrap/>
            <w:hideMark/>
          </w:tcPr>
          <w:p w14:paraId="51BA3B79" w14:textId="77777777" w:rsidR="002B655F" w:rsidRPr="002B655F" w:rsidRDefault="002B655F">
            <w:r w:rsidRPr="002B655F">
              <w:t>Time (</w:t>
            </w:r>
            <w:proofErr w:type="spellStart"/>
            <w:r w:rsidRPr="002B655F">
              <w:t>Yrs</w:t>
            </w:r>
            <w:proofErr w:type="spellEnd"/>
            <w:r w:rsidRPr="002B655F">
              <w:t>)</w:t>
            </w:r>
          </w:p>
        </w:tc>
        <w:tc>
          <w:tcPr>
            <w:tcW w:w="2069" w:type="pct"/>
            <w:noWrap/>
            <w:hideMark/>
          </w:tcPr>
          <w:p w14:paraId="70887489" w14:textId="77777777" w:rsidR="002B655F" w:rsidRPr="002B655F" w:rsidRDefault="002B655F" w:rsidP="002B655F">
            <w:pPr>
              <w:jc w:val="center"/>
            </w:pPr>
            <w:r w:rsidRPr="002B655F">
              <w:t>Days</w:t>
            </w:r>
          </w:p>
        </w:tc>
      </w:tr>
      <w:tr w:rsidR="002B655F" w:rsidRPr="002B655F" w14:paraId="0C70CA40" w14:textId="77777777">
        <w:trPr>
          <w:trHeight w:val="300"/>
        </w:trPr>
        <w:tc>
          <w:tcPr>
            <w:tcW w:w="1403" w:type="pct"/>
            <w:noWrap/>
            <w:hideMark/>
          </w:tcPr>
          <w:p w14:paraId="11BEC8D6" w14:textId="77777777" w:rsidR="002B655F" w:rsidRPr="002B655F" w:rsidRDefault="002B655F" w:rsidP="002B655F">
            <w:pPr>
              <w:rPr>
                <w:i/>
                <w:iCs/>
              </w:rPr>
            </w:pPr>
            <w:r w:rsidRPr="002B655F">
              <w:rPr>
                <w:i/>
                <w:iCs/>
              </w:rPr>
              <w:t>Trade Date</w:t>
            </w:r>
          </w:p>
        </w:tc>
        <w:tc>
          <w:tcPr>
            <w:tcW w:w="734" w:type="pct"/>
            <w:noWrap/>
            <w:hideMark/>
          </w:tcPr>
          <w:p w14:paraId="5F2B6BF1" w14:textId="77777777" w:rsidR="002B655F" w:rsidRPr="002B655F" w:rsidRDefault="002B655F" w:rsidP="002B655F">
            <w:r w:rsidRPr="002B655F">
              <w:t>1/20/2023</w:t>
            </w:r>
          </w:p>
        </w:tc>
        <w:tc>
          <w:tcPr>
            <w:tcW w:w="794" w:type="pct"/>
            <w:noWrap/>
            <w:hideMark/>
          </w:tcPr>
          <w:p w14:paraId="1FD8F137" w14:textId="77777777" w:rsidR="002B655F" w:rsidRPr="002B655F" w:rsidRDefault="002B655F" w:rsidP="002B655F">
            <w:r w:rsidRPr="002B655F">
              <w:t>0.000</w:t>
            </w:r>
          </w:p>
        </w:tc>
        <w:tc>
          <w:tcPr>
            <w:tcW w:w="2069" w:type="pct"/>
            <w:noWrap/>
            <w:vAlign w:val="bottom"/>
            <w:hideMark/>
          </w:tcPr>
          <w:p w14:paraId="60AA9DB3" w14:textId="419B435C" w:rsidR="002B655F" w:rsidRPr="002B655F" w:rsidRDefault="002B655F" w:rsidP="002B655F">
            <w:pPr>
              <w:jc w:val="center"/>
            </w:pPr>
            <w:r>
              <w:rPr>
                <w:rFonts w:ascii="Calibri" w:hAnsi="Calibri" w:cs="Calibri"/>
                <w:color w:val="000000"/>
                <w:szCs w:val="22"/>
              </w:rPr>
              <w:t>0</w:t>
            </w:r>
          </w:p>
        </w:tc>
      </w:tr>
      <w:tr w:rsidR="002B655F" w:rsidRPr="002B655F" w14:paraId="0ECE8916" w14:textId="77777777">
        <w:trPr>
          <w:trHeight w:val="288"/>
        </w:trPr>
        <w:tc>
          <w:tcPr>
            <w:tcW w:w="1403" w:type="pct"/>
            <w:noWrap/>
            <w:hideMark/>
          </w:tcPr>
          <w:p w14:paraId="5E0BB424" w14:textId="77777777" w:rsidR="002B655F" w:rsidRPr="002B655F" w:rsidRDefault="002B655F" w:rsidP="002B655F">
            <w:pPr>
              <w:rPr>
                <w:i/>
                <w:iCs/>
              </w:rPr>
            </w:pPr>
            <w:r w:rsidRPr="002B655F">
              <w:rPr>
                <w:i/>
                <w:iCs/>
              </w:rPr>
              <w:t>Settlement Date</w:t>
            </w:r>
          </w:p>
        </w:tc>
        <w:tc>
          <w:tcPr>
            <w:tcW w:w="734" w:type="pct"/>
            <w:noWrap/>
            <w:hideMark/>
          </w:tcPr>
          <w:p w14:paraId="020AC071" w14:textId="77777777" w:rsidR="002B655F" w:rsidRPr="002B655F" w:rsidRDefault="002B655F" w:rsidP="002B655F">
            <w:r w:rsidRPr="002B655F">
              <w:t>1/25/2023</w:t>
            </w:r>
          </w:p>
        </w:tc>
        <w:tc>
          <w:tcPr>
            <w:tcW w:w="794" w:type="pct"/>
            <w:noWrap/>
            <w:hideMark/>
          </w:tcPr>
          <w:p w14:paraId="71857016" w14:textId="77777777" w:rsidR="002B655F" w:rsidRPr="002B655F" w:rsidRDefault="002B655F" w:rsidP="002B655F">
            <w:r w:rsidRPr="002B655F">
              <w:t>0.014</w:t>
            </w:r>
          </w:p>
        </w:tc>
        <w:tc>
          <w:tcPr>
            <w:tcW w:w="2069" w:type="pct"/>
            <w:noWrap/>
            <w:vAlign w:val="bottom"/>
            <w:hideMark/>
          </w:tcPr>
          <w:p w14:paraId="2729EF50" w14:textId="09714136" w:rsidR="002B655F" w:rsidRPr="002B655F" w:rsidRDefault="002B655F" w:rsidP="002B655F">
            <w:pPr>
              <w:jc w:val="center"/>
            </w:pPr>
            <w:r>
              <w:rPr>
                <w:rFonts w:ascii="Calibri" w:hAnsi="Calibri" w:cs="Calibri"/>
                <w:color w:val="000000"/>
                <w:szCs w:val="22"/>
              </w:rPr>
              <w:t>5</w:t>
            </w:r>
          </w:p>
        </w:tc>
      </w:tr>
      <w:tr w:rsidR="002B655F" w:rsidRPr="002B655F" w14:paraId="1A806AD7" w14:textId="77777777">
        <w:trPr>
          <w:trHeight w:val="288"/>
        </w:trPr>
        <w:tc>
          <w:tcPr>
            <w:tcW w:w="1403" w:type="pct"/>
            <w:noWrap/>
            <w:hideMark/>
          </w:tcPr>
          <w:p w14:paraId="246DCD3D" w14:textId="77777777" w:rsidR="002B655F" w:rsidRPr="002B655F" w:rsidRDefault="002B655F" w:rsidP="002B655F">
            <w:pPr>
              <w:rPr>
                <w:i/>
                <w:iCs/>
              </w:rPr>
            </w:pPr>
            <w:r w:rsidRPr="002B655F">
              <w:rPr>
                <w:i/>
                <w:iCs/>
              </w:rPr>
              <w:t>Final Valuation Date</w:t>
            </w:r>
          </w:p>
        </w:tc>
        <w:tc>
          <w:tcPr>
            <w:tcW w:w="734" w:type="pct"/>
            <w:noWrap/>
            <w:hideMark/>
          </w:tcPr>
          <w:p w14:paraId="23675223" w14:textId="77777777" w:rsidR="002B655F" w:rsidRPr="002B655F" w:rsidRDefault="002B655F" w:rsidP="002B655F">
            <w:r w:rsidRPr="002B655F">
              <w:t>7/21/2025</w:t>
            </w:r>
          </w:p>
        </w:tc>
        <w:tc>
          <w:tcPr>
            <w:tcW w:w="794" w:type="pct"/>
            <w:noWrap/>
            <w:hideMark/>
          </w:tcPr>
          <w:p w14:paraId="4DC6CC4D" w14:textId="77777777" w:rsidR="002B655F" w:rsidRPr="002B655F" w:rsidRDefault="002B655F" w:rsidP="002B655F">
            <w:r w:rsidRPr="002B655F">
              <w:t>2.501</w:t>
            </w:r>
          </w:p>
        </w:tc>
        <w:tc>
          <w:tcPr>
            <w:tcW w:w="2069" w:type="pct"/>
            <w:noWrap/>
            <w:vAlign w:val="bottom"/>
            <w:hideMark/>
          </w:tcPr>
          <w:p w14:paraId="5E9879AB" w14:textId="0FB45ADB" w:rsidR="002B655F" w:rsidRPr="002B655F" w:rsidRDefault="002B655F" w:rsidP="002B655F">
            <w:pPr>
              <w:jc w:val="center"/>
            </w:pPr>
            <w:r>
              <w:rPr>
                <w:rFonts w:ascii="Calibri" w:hAnsi="Calibri" w:cs="Calibri"/>
                <w:color w:val="000000"/>
                <w:szCs w:val="22"/>
              </w:rPr>
              <w:t>913</w:t>
            </w:r>
          </w:p>
        </w:tc>
      </w:tr>
      <w:tr w:rsidR="002B655F" w:rsidRPr="002B655F" w14:paraId="0AFAF6E5" w14:textId="77777777">
        <w:trPr>
          <w:trHeight w:val="288"/>
        </w:trPr>
        <w:tc>
          <w:tcPr>
            <w:tcW w:w="1403" w:type="pct"/>
            <w:noWrap/>
            <w:hideMark/>
          </w:tcPr>
          <w:p w14:paraId="4B8F8C27" w14:textId="77777777" w:rsidR="002B655F" w:rsidRPr="002B655F" w:rsidRDefault="002B655F" w:rsidP="002B655F">
            <w:pPr>
              <w:rPr>
                <w:i/>
                <w:iCs/>
              </w:rPr>
            </w:pPr>
            <w:r w:rsidRPr="002B655F">
              <w:rPr>
                <w:i/>
                <w:iCs/>
              </w:rPr>
              <w:t>Maturity Date</w:t>
            </w:r>
          </w:p>
        </w:tc>
        <w:tc>
          <w:tcPr>
            <w:tcW w:w="734" w:type="pct"/>
            <w:noWrap/>
            <w:hideMark/>
          </w:tcPr>
          <w:p w14:paraId="5D008A09" w14:textId="77777777" w:rsidR="002B655F" w:rsidRPr="002B655F" w:rsidRDefault="002B655F" w:rsidP="002B655F">
            <w:r w:rsidRPr="002B655F">
              <w:t>7/24/2025</w:t>
            </w:r>
          </w:p>
        </w:tc>
        <w:tc>
          <w:tcPr>
            <w:tcW w:w="794" w:type="pct"/>
            <w:noWrap/>
            <w:hideMark/>
          </w:tcPr>
          <w:p w14:paraId="78BC5B40" w14:textId="77777777" w:rsidR="002B655F" w:rsidRPr="002B655F" w:rsidRDefault="002B655F" w:rsidP="002B655F">
            <w:r w:rsidRPr="002B655F">
              <w:t>2.510</w:t>
            </w:r>
          </w:p>
        </w:tc>
        <w:tc>
          <w:tcPr>
            <w:tcW w:w="2069" w:type="pct"/>
            <w:noWrap/>
            <w:vAlign w:val="bottom"/>
            <w:hideMark/>
          </w:tcPr>
          <w:p w14:paraId="6D059A3D" w14:textId="5FE608F9" w:rsidR="002B655F" w:rsidRPr="002B655F" w:rsidRDefault="002B655F" w:rsidP="002B655F">
            <w:pPr>
              <w:jc w:val="center"/>
            </w:pPr>
            <w:r>
              <w:rPr>
                <w:rFonts w:ascii="Calibri" w:hAnsi="Calibri" w:cs="Calibri"/>
                <w:color w:val="000000"/>
                <w:szCs w:val="22"/>
              </w:rPr>
              <w:t>916</w:t>
            </w:r>
          </w:p>
        </w:tc>
      </w:tr>
    </w:tbl>
    <w:p w14:paraId="2AFC4A8D" w14:textId="3D12B2DE" w:rsidR="002B655F" w:rsidRDefault="002B655F" w:rsidP="002B655F"/>
    <w:tbl>
      <w:tblPr>
        <w:tblStyle w:val="TableGrid"/>
        <w:tblW w:w="5000" w:type="pct"/>
        <w:tblLook w:val="04A0" w:firstRow="1" w:lastRow="0" w:firstColumn="1" w:lastColumn="0" w:noHBand="0" w:noVBand="1"/>
      </w:tblPr>
      <w:tblGrid>
        <w:gridCol w:w="5709"/>
        <w:gridCol w:w="3867"/>
      </w:tblGrid>
      <w:tr w:rsidR="002B655F" w:rsidRPr="002B655F" w14:paraId="649F3E09" w14:textId="77777777" w:rsidTr="002B655F">
        <w:trPr>
          <w:trHeight w:val="288"/>
        </w:trPr>
        <w:tc>
          <w:tcPr>
            <w:tcW w:w="2981" w:type="pct"/>
            <w:noWrap/>
          </w:tcPr>
          <w:p w14:paraId="53EC30DF" w14:textId="77777777" w:rsidR="002B655F" w:rsidRPr="0060261E" w:rsidRDefault="002B655F">
            <w:pPr>
              <w:rPr>
                <w:b/>
                <w:bCs/>
                <w:i/>
                <w:iCs/>
              </w:rPr>
            </w:pPr>
            <w:r w:rsidRPr="0060261E">
              <w:rPr>
                <w:b/>
                <w:bCs/>
                <w:i/>
                <w:iCs/>
              </w:rPr>
              <w:t>Underlying asset</w:t>
            </w:r>
            <w:r w:rsidR="0060261E" w:rsidRPr="0060261E">
              <w:rPr>
                <w:b/>
                <w:bCs/>
                <w:i/>
                <w:iCs/>
              </w:rPr>
              <w:t xml:space="preserve"> </w:t>
            </w:r>
          </w:p>
          <w:p w14:paraId="2CD6BA2F" w14:textId="67F5989A" w:rsidR="0060261E" w:rsidRPr="0060261E" w:rsidRDefault="0060261E">
            <w:pPr>
              <w:rPr>
                <w:b/>
                <w:bCs/>
                <w:i/>
                <w:iCs/>
              </w:rPr>
            </w:pPr>
          </w:p>
        </w:tc>
        <w:tc>
          <w:tcPr>
            <w:tcW w:w="2019" w:type="pct"/>
            <w:noWrap/>
          </w:tcPr>
          <w:p w14:paraId="2D2671DC" w14:textId="4846236F" w:rsidR="002B655F" w:rsidRPr="0060261E" w:rsidRDefault="0060261E" w:rsidP="002B655F">
            <w:pPr>
              <w:rPr>
                <w:b/>
                <w:bCs/>
              </w:rPr>
            </w:pPr>
            <w:r w:rsidRPr="0060261E">
              <w:rPr>
                <w:b/>
                <w:bCs/>
              </w:rPr>
              <w:t>The common</w:t>
            </w:r>
            <w:r w:rsidR="002B655F" w:rsidRPr="0060261E">
              <w:rPr>
                <w:b/>
                <w:bCs/>
              </w:rPr>
              <w:t xml:space="preserve"> stock of Signature Bank </w:t>
            </w:r>
          </w:p>
          <w:p w14:paraId="44B165E8" w14:textId="78E0A0EE" w:rsidR="0060261E" w:rsidRPr="0060261E" w:rsidRDefault="0060261E" w:rsidP="002B655F">
            <w:pPr>
              <w:rPr>
                <w:b/>
                <w:bCs/>
              </w:rPr>
            </w:pPr>
            <w:r w:rsidRPr="0060261E">
              <w:rPr>
                <w:b/>
                <w:bCs/>
              </w:rPr>
              <w:t>SBNY</w:t>
            </w:r>
          </w:p>
        </w:tc>
      </w:tr>
      <w:tr w:rsidR="002B655F" w:rsidRPr="002B655F" w14:paraId="0BC9AB6C" w14:textId="77777777" w:rsidTr="002B655F">
        <w:trPr>
          <w:trHeight w:val="288"/>
        </w:trPr>
        <w:tc>
          <w:tcPr>
            <w:tcW w:w="2981" w:type="pct"/>
            <w:noWrap/>
            <w:hideMark/>
          </w:tcPr>
          <w:p w14:paraId="3EE89340" w14:textId="391BE0D8" w:rsidR="002B655F" w:rsidRPr="002B655F" w:rsidRDefault="002B655F">
            <w:pPr>
              <w:rPr>
                <w:i/>
                <w:iCs/>
              </w:rPr>
            </w:pPr>
            <w:r w:rsidRPr="002B655F">
              <w:rPr>
                <w:i/>
                <w:iCs/>
              </w:rPr>
              <w:t>Principal Amount</w:t>
            </w:r>
            <w:r>
              <w:rPr>
                <w:i/>
                <w:iCs/>
              </w:rPr>
              <w:t xml:space="preserve"> / Face Value</w:t>
            </w:r>
          </w:p>
        </w:tc>
        <w:tc>
          <w:tcPr>
            <w:tcW w:w="2019" w:type="pct"/>
            <w:noWrap/>
            <w:hideMark/>
          </w:tcPr>
          <w:p w14:paraId="7B65CF2B" w14:textId="77777777" w:rsidR="002B655F" w:rsidRPr="002B655F" w:rsidRDefault="002B655F" w:rsidP="002B655F">
            <w:r w:rsidRPr="002B655F">
              <w:t xml:space="preserve">$1,000.00 </w:t>
            </w:r>
          </w:p>
        </w:tc>
      </w:tr>
      <w:tr w:rsidR="002B655F" w:rsidRPr="002B655F" w14:paraId="684D4774" w14:textId="77777777" w:rsidTr="002B655F">
        <w:trPr>
          <w:trHeight w:val="288"/>
        </w:trPr>
        <w:tc>
          <w:tcPr>
            <w:tcW w:w="2981" w:type="pct"/>
            <w:noWrap/>
            <w:hideMark/>
          </w:tcPr>
          <w:p w14:paraId="52C1F905" w14:textId="548DDA52" w:rsidR="002B655F" w:rsidRPr="002B655F" w:rsidRDefault="002B655F">
            <w:pPr>
              <w:rPr>
                <w:i/>
                <w:iCs/>
              </w:rPr>
            </w:pPr>
            <w:r>
              <w:rPr>
                <w:i/>
                <w:iCs/>
              </w:rPr>
              <w:t xml:space="preserve">Underlying </w:t>
            </w:r>
            <w:r w:rsidRPr="002B655F">
              <w:rPr>
                <w:i/>
                <w:iCs/>
              </w:rPr>
              <w:t>Initial value</w:t>
            </w:r>
            <w:r>
              <w:rPr>
                <w:i/>
                <w:iCs/>
              </w:rPr>
              <w:t xml:space="preserve"> </w:t>
            </w:r>
          </w:p>
        </w:tc>
        <w:tc>
          <w:tcPr>
            <w:tcW w:w="2019" w:type="pct"/>
            <w:noWrap/>
            <w:hideMark/>
          </w:tcPr>
          <w:p w14:paraId="767B03CA" w14:textId="77777777" w:rsidR="002B655F" w:rsidRPr="002B655F" w:rsidRDefault="002B655F" w:rsidP="002B655F">
            <w:r w:rsidRPr="002B655F">
              <w:t xml:space="preserve">$127.79 </w:t>
            </w:r>
          </w:p>
        </w:tc>
      </w:tr>
      <w:tr w:rsidR="002B655F" w:rsidRPr="002B655F" w14:paraId="73DD4B3D" w14:textId="77777777" w:rsidTr="002B655F">
        <w:trPr>
          <w:trHeight w:val="288"/>
        </w:trPr>
        <w:tc>
          <w:tcPr>
            <w:tcW w:w="2981" w:type="pct"/>
            <w:noWrap/>
            <w:hideMark/>
          </w:tcPr>
          <w:p w14:paraId="77BB1CB5" w14:textId="3D641AEF" w:rsidR="002B655F" w:rsidRPr="002B655F" w:rsidRDefault="002B655F">
            <w:pPr>
              <w:rPr>
                <w:i/>
                <w:iCs/>
              </w:rPr>
            </w:pPr>
            <w:r w:rsidRPr="002B655F">
              <w:rPr>
                <w:i/>
                <w:iCs/>
              </w:rPr>
              <w:t>Coupon Barrier</w:t>
            </w:r>
            <w:r>
              <w:rPr>
                <w:i/>
                <w:iCs/>
              </w:rPr>
              <w:t xml:space="preserve"> 50% of the initial value</w:t>
            </w:r>
          </w:p>
        </w:tc>
        <w:tc>
          <w:tcPr>
            <w:tcW w:w="2019" w:type="pct"/>
            <w:noWrap/>
            <w:hideMark/>
          </w:tcPr>
          <w:p w14:paraId="60493759" w14:textId="77777777" w:rsidR="002B655F" w:rsidRPr="002B655F" w:rsidRDefault="002B655F" w:rsidP="002B655F">
            <w:r w:rsidRPr="002B655F">
              <w:t xml:space="preserve">$63.90 </w:t>
            </w:r>
          </w:p>
        </w:tc>
      </w:tr>
      <w:tr w:rsidR="002B655F" w:rsidRPr="002B655F" w14:paraId="0C1949FD" w14:textId="77777777" w:rsidTr="002B655F">
        <w:trPr>
          <w:trHeight w:val="288"/>
        </w:trPr>
        <w:tc>
          <w:tcPr>
            <w:tcW w:w="2981" w:type="pct"/>
            <w:noWrap/>
            <w:hideMark/>
          </w:tcPr>
          <w:p w14:paraId="0B9C514F" w14:textId="6D0EB866" w:rsidR="002B655F" w:rsidRPr="002B655F" w:rsidRDefault="002B655F">
            <w:pPr>
              <w:rPr>
                <w:i/>
                <w:iCs/>
              </w:rPr>
            </w:pPr>
            <w:r w:rsidRPr="002B655F">
              <w:rPr>
                <w:i/>
                <w:iCs/>
              </w:rPr>
              <w:t>Downside threshold</w:t>
            </w:r>
            <w:r>
              <w:rPr>
                <w:i/>
                <w:iCs/>
              </w:rPr>
              <w:t xml:space="preserve"> 50% of the initial value</w:t>
            </w:r>
          </w:p>
        </w:tc>
        <w:tc>
          <w:tcPr>
            <w:tcW w:w="2019" w:type="pct"/>
            <w:noWrap/>
            <w:hideMark/>
          </w:tcPr>
          <w:p w14:paraId="06E7F7C7" w14:textId="77777777" w:rsidR="002B655F" w:rsidRPr="002B655F" w:rsidRDefault="002B655F" w:rsidP="002B655F">
            <w:r w:rsidRPr="002B655F">
              <w:t xml:space="preserve">$63.90 </w:t>
            </w:r>
          </w:p>
        </w:tc>
      </w:tr>
      <w:tr w:rsidR="002B655F" w:rsidRPr="002B655F" w14:paraId="014EF064" w14:textId="77777777" w:rsidTr="002B655F">
        <w:trPr>
          <w:trHeight w:val="288"/>
        </w:trPr>
        <w:tc>
          <w:tcPr>
            <w:tcW w:w="2981" w:type="pct"/>
            <w:noWrap/>
            <w:hideMark/>
          </w:tcPr>
          <w:p w14:paraId="41382755" w14:textId="25980942" w:rsidR="002B655F" w:rsidRPr="002B655F" w:rsidRDefault="002B655F">
            <w:pPr>
              <w:rPr>
                <w:i/>
                <w:iCs/>
              </w:rPr>
            </w:pPr>
            <w:r>
              <w:rPr>
                <w:i/>
                <w:iCs/>
              </w:rPr>
              <w:t xml:space="preserve">Annual Contingent </w:t>
            </w:r>
            <w:r w:rsidRPr="002B655F">
              <w:rPr>
                <w:i/>
                <w:iCs/>
              </w:rPr>
              <w:t>Coupon rate</w:t>
            </w:r>
          </w:p>
        </w:tc>
        <w:tc>
          <w:tcPr>
            <w:tcW w:w="2019" w:type="pct"/>
            <w:noWrap/>
            <w:hideMark/>
          </w:tcPr>
          <w:p w14:paraId="2249B91A" w14:textId="77777777" w:rsidR="002B655F" w:rsidRPr="002B655F" w:rsidRDefault="002B655F" w:rsidP="002B655F">
            <w:r w:rsidRPr="002B655F">
              <w:t>15.50%</w:t>
            </w:r>
          </w:p>
        </w:tc>
      </w:tr>
      <w:tr w:rsidR="002B655F" w:rsidRPr="002B655F" w14:paraId="243BC9F3" w14:textId="77777777" w:rsidTr="002B655F">
        <w:trPr>
          <w:trHeight w:val="288"/>
        </w:trPr>
        <w:tc>
          <w:tcPr>
            <w:tcW w:w="2981" w:type="pct"/>
            <w:noWrap/>
            <w:hideMark/>
          </w:tcPr>
          <w:p w14:paraId="4C68ECEA" w14:textId="1C54A2BD" w:rsidR="002B655F" w:rsidRPr="002B655F" w:rsidRDefault="002B655F">
            <w:pPr>
              <w:rPr>
                <w:i/>
                <w:iCs/>
              </w:rPr>
            </w:pPr>
            <w:r>
              <w:rPr>
                <w:i/>
                <w:iCs/>
              </w:rPr>
              <w:t>M</w:t>
            </w:r>
            <w:r w:rsidRPr="002B655F">
              <w:rPr>
                <w:i/>
                <w:iCs/>
              </w:rPr>
              <w:t>onthly coupon rate</w:t>
            </w:r>
          </w:p>
        </w:tc>
        <w:tc>
          <w:tcPr>
            <w:tcW w:w="2019" w:type="pct"/>
            <w:noWrap/>
            <w:hideMark/>
          </w:tcPr>
          <w:p w14:paraId="7055BCE0" w14:textId="77777777" w:rsidR="002B655F" w:rsidRPr="002B655F" w:rsidRDefault="002B655F" w:rsidP="002B655F">
            <w:r w:rsidRPr="002B655F">
              <w:t>0.012917</w:t>
            </w:r>
          </w:p>
        </w:tc>
      </w:tr>
      <w:tr w:rsidR="002B655F" w:rsidRPr="002B655F" w14:paraId="6F9C8441" w14:textId="77777777" w:rsidTr="002B655F">
        <w:trPr>
          <w:trHeight w:val="288"/>
        </w:trPr>
        <w:tc>
          <w:tcPr>
            <w:tcW w:w="2981" w:type="pct"/>
            <w:noWrap/>
            <w:hideMark/>
          </w:tcPr>
          <w:p w14:paraId="24BF2A66" w14:textId="77777777" w:rsidR="002B655F" w:rsidRPr="002B655F" w:rsidRDefault="002B655F">
            <w:pPr>
              <w:rPr>
                <w:i/>
                <w:iCs/>
              </w:rPr>
            </w:pPr>
            <w:r w:rsidRPr="002B655F">
              <w:rPr>
                <w:i/>
                <w:iCs/>
              </w:rPr>
              <w:t>Coupon dollar amount</w:t>
            </w:r>
          </w:p>
        </w:tc>
        <w:tc>
          <w:tcPr>
            <w:tcW w:w="2019" w:type="pct"/>
            <w:noWrap/>
            <w:hideMark/>
          </w:tcPr>
          <w:p w14:paraId="54CA4A98" w14:textId="77777777" w:rsidR="002B655F" w:rsidRPr="002B655F" w:rsidRDefault="002B655F" w:rsidP="002B655F">
            <w:r w:rsidRPr="002B655F">
              <w:t xml:space="preserve">$12.9167 </w:t>
            </w:r>
          </w:p>
        </w:tc>
      </w:tr>
      <w:tr w:rsidR="00C15D9C" w:rsidRPr="002B655F" w14:paraId="7C6AB277" w14:textId="77777777" w:rsidTr="00B617D4">
        <w:trPr>
          <w:trHeight w:val="288"/>
        </w:trPr>
        <w:tc>
          <w:tcPr>
            <w:tcW w:w="5000" w:type="pct"/>
            <w:gridSpan w:val="2"/>
            <w:shd w:val="clear" w:color="auto" w:fill="FFF2CC" w:themeFill="accent4" w:themeFillTint="33"/>
            <w:noWrap/>
          </w:tcPr>
          <w:p w14:paraId="401EE602" w14:textId="039E4249" w:rsidR="00C15D9C" w:rsidRPr="00B617D4" w:rsidRDefault="00C15D9C" w:rsidP="002B655F">
            <w:pPr>
              <w:rPr>
                <w:b/>
                <w:bCs/>
              </w:rPr>
            </w:pPr>
            <w:r w:rsidRPr="00B617D4">
              <w:rPr>
                <w:b/>
                <w:bCs/>
              </w:rPr>
              <w:t>Data collected from Bloomberg (*refer to screenshots)</w:t>
            </w:r>
          </w:p>
        </w:tc>
      </w:tr>
      <w:tr w:rsidR="00C15D9C" w:rsidRPr="002B655F" w14:paraId="0FB6EA45" w14:textId="77777777" w:rsidTr="00B617D4">
        <w:trPr>
          <w:trHeight w:val="288"/>
        </w:trPr>
        <w:tc>
          <w:tcPr>
            <w:tcW w:w="2981" w:type="pct"/>
            <w:shd w:val="clear" w:color="auto" w:fill="FFF2CC" w:themeFill="accent4" w:themeFillTint="33"/>
            <w:noWrap/>
          </w:tcPr>
          <w:p w14:paraId="6484047F" w14:textId="066560B6" w:rsidR="00C15D9C" w:rsidRPr="002B655F" w:rsidRDefault="00C15D9C">
            <w:pPr>
              <w:rPr>
                <w:i/>
                <w:iCs/>
              </w:rPr>
            </w:pPr>
            <w:r>
              <w:rPr>
                <w:i/>
                <w:iCs/>
              </w:rPr>
              <w:t>Volatility</w:t>
            </w:r>
          </w:p>
        </w:tc>
        <w:tc>
          <w:tcPr>
            <w:tcW w:w="2019" w:type="pct"/>
            <w:shd w:val="clear" w:color="auto" w:fill="FFF2CC" w:themeFill="accent4" w:themeFillTint="33"/>
            <w:noWrap/>
          </w:tcPr>
          <w:p w14:paraId="37AD5587" w14:textId="75F78603" w:rsidR="00C15D9C" w:rsidRPr="002B655F" w:rsidRDefault="00B617D4" w:rsidP="002B655F">
            <w:r>
              <w:t>0.4780</w:t>
            </w:r>
          </w:p>
        </w:tc>
      </w:tr>
      <w:tr w:rsidR="00C15D9C" w:rsidRPr="002B655F" w14:paraId="4E8DE083" w14:textId="77777777" w:rsidTr="00B617D4">
        <w:trPr>
          <w:trHeight w:val="288"/>
        </w:trPr>
        <w:tc>
          <w:tcPr>
            <w:tcW w:w="2981" w:type="pct"/>
            <w:shd w:val="clear" w:color="auto" w:fill="FFF2CC" w:themeFill="accent4" w:themeFillTint="33"/>
            <w:noWrap/>
          </w:tcPr>
          <w:p w14:paraId="56EA09BC" w14:textId="0CCA2DD5" w:rsidR="00C15D9C" w:rsidRPr="002B655F" w:rsidRDefault="00C15D9C">
            <w:pPr>
              <w:rPr>
                <w:i/>
                <w:iCs/>
              </w:rPr>
            </w:pPr>
            <w:r>
              <w:rPr>
                <w:i/>
                <w:iCs/>
              </w:rPr>
              <w:t>Risk neutral rate</w:t>
            </w:r>
          </w:p>
        </w:tc>
        <w:tc>
          <w:tcPr>
            <w:tcW w:w="2019" w:type="pct"/>
            <w:shd w:val="clear" w:color="auto" w:fill="FFF2CC" w:themeFill="accent4" w:themeFillTint="33"/>
            <w:noWrap/>
          </w:tcPr>
          <w:p w14:paraId="6B8453C0" w14:textId="78519316" w:rsidR="00C15D9C" w:rsidRPr="002B655F" w:rsidRDefault="00B617D4" w:rsidP="002B655F">
            <w:r>
              <w:t>0.037395</w:t>
            </w:r>
          </w:p>
        </w:tc>
      </w:tr>
      <w:tr w:rsidR="00C15D9C" w:rsidRPr="002B655F" w14:paraId="66ECF7CB" w14:textId="77777777" w:rsidTr="00B617D4">
        <w:trPr>
          <w:trHeight w:val="288"/>
        </w:trPr>
        <w:tc>
          <w:tcPr>
            <w:tcW w:w="2981" w:type="pct"/>
            <w:shd w:val="clear" w:color="auto" w:fill="FFF2CC" w:themeFill="accent4" w:themeFillTint="33"/>
            <w:noWrap/>
          </w:tcPr>
          <w:p w14:paraId="47F7E499" w14:textId="1F9CF8EA" w:rsidR="00C15D9C" w:rsidRPr="002B655F" w:rsidRDefault="00B617D4">
            <w:pPr>
              <w:rPr>
                <w:i/>
                <w:iCs/>
              </w:rPr>
            </w:pPr>
            <w:r>
              <w:rPr>
                <w:i/>
                <w:iCs/>
              </w:rPr>
              <w:t>Risk-free</w:t>
            </w:r>
            <w:r w:rsidR="00C15D9C">
              <w:rPr>
                <w:i/>
                <w:iCs/>
              </w:rPr>
              <w:t xml:space="preserve"> rate</w:t>
            </w:r>
          </w:p>
        </w:tc>
        <w:tc>
          <w:tcPr>
            <w:tcW w:w="2019" w:type="pct"/>
            <w:shd w:val="clear" w:color="auto" w:fill="FFF2CC" w:themeFill="accent4" w:themeFillTint="33"/>
            <w:noWrap/>
          </w:tcPr>
          <w:p w14:paraId="0C0996DB" w14:textId="2F8E9E4A" w:rsidR="00C15D9C" w:rsidRPr="002B655F" w:rsidRDefault="00B617D4" w:rsidP="002B655F">
            <w:r>
              <w:t>0.03738</w:t>
            </w:r>
          </w:p>
        </w:tc>
      </w:tr>
      <w:tr w:rsidR="00C15D9C" w:rsidRPr="002B655F" w14:paraId="223AEC1D" w14:textId="77777777" w:rsidTr="00B617D4">
        <w:trPr>
          <w:trHeight w:val="288"/>
        </w:trPr>
        <w:tc>
          <w:tcPr>
            <w:tcW w:w="2981" w:type="pct"/>
            <w:shd w:val="clear" w:color="auto" w:fill="FFF2CC" w:themeFill="accent4" w:themeFillTint="33"/>
            <w:noWrap/>
          </w:tcPr>
          <w:p w14:paraId="00E1545D" w14:textId="30F9D1BF" w:rsidR="00C15D9C" w:rsidRPr="002B655F" w:rsidRDefault="00C15D9C">
            <w:pPr>
              <w:rPr>
                <w:i/>
                <w:iCs/>
              </w:rPr>
            </w:pPr>
            <w:r>
              <w:rPr>
                <w:i/>
                <w:iCs/>
              </w:rPr>
              <w:t>Dividend yield</w:t>
            </w:r>
            <w:r w:rsidR="00B617D4">
              <w:rPr>
                <w:i/>
                <w:iCs/>
              </w:rPr>
              <w:t xml:space="preserve"> (annual)</w:t>
            </w:r>
          </w:p>
        </w:tc>
        <w:tc>
          <w:tcPr>
            <w:tcW w:w="2019" w:type="pct"/>
            <w:shd w:val="clear" w:color="auto" w:fill="FFF2CC" w:themeFill="accent4" w:themeFillTint="33"/>
            <w:noWrap/>
          </w:tcPr>
          <w:p w14:paraId="5F6E36D8" w14:textId="314FAC7D" w:rsidR="00C15D9C" w:rsidRPr="002B655F" w:rsidRDefault="00B617D4" w:rsidP="002B655F">
            <w:r>
              <w:t>0.02912</w:t>
            </w:r>
          </w:p>
        </w:tc>
      </w:tr>
    </w:tbl>
    <w:p w14:paraId="145C11CE" w14:textId="7CD1737D" w:rsidR="0060261E" w:rsidRDefault="0060261E" w:rsidP="002B655F"/>
    <w:p w14:paraId="65FDC586" w14:textId="77777777" w:rsidR="00C15D9C" w:rsidRDefault="00C15D9C" w:rsidP="002B655F"/>
    <w:tbl>
      <w:tblPr>
        <w:tblStyle w:val="TableGrid"/>
        <w:tblW w:w="5000" w:type="pct"/>
        <w:tblLook w:val="04A0" w:firstRow="1" w:lastRow="0" w:firstColumn="1" w:lastColumn="0" w:noHBand="0" w:noVBand="1"/>
      </w:tblPr>
      <w:tblGrid>
        <w:gridCol w:w="2641"/>
        <w:gridCol w:w="2641"/>
        <w:gridCol w:w="2907"/>
        <w:gridCol w:w="1387"/>
      </w:tblGrid>
      <w:tr w:rsidR="0060261E" w:rsidRPr="0060261E" w14:paraId="6DB34BCD" w14:textId="77777777" w:rsidTr="0060261E">
        <w:trPr>
          <w:trHeight w:val="300"/>
        </w:trPr>
        <w:tc>
          <w:tcPr>
            <w:tcW w:w="1379" w:type="pct"/>
            <w:noWrap/>
            <w:hideMark/>
          </w:tcPr>
          <w:p w14:paraId="0ECCB39D" w14:textId="77777777" w:rsidR="0060261E" w:rsidRPr="0060261E" w:rsidRDefault="0060261E" w:rsidP="0060261E">
            <w:pPr>
              <w:rPr>
                <w:b/>
                <w:bCs/>
              </w:rPr>
            </w:pPr>
            <w:r w:rsidRPr="0060261E">
              <w:rPr>
                <w:b/>
                <w:bCs/>
              </w:rPr>
              <w:t>Observation Dates</w:t>
            </w:r>
          </w:p>
        </w:tc>
        <w:tc>
          <w:tcPr>
            <w:tcW w:w="1379" w:type="pct"/>
            <w:noWrap/>
            <w:hideMark/>
          </w:tcPr>
          <w:p w14:paraId="5E134D93" w14:textId="77777777" w:rsidR="0060261E" w:rsidRPr="0060261E" w:rsidRDefault="0060261E" w:rsidP="0060261E">
            <w:pPr>
              <w:rPr>
                <w:b/>
                <w:bCs/>
              </w:rPr>
            </w:pPr>
            <w:r w:rsidRPr="0060261E">
              <w:rPr>
                <w:b/>
                <w:bCs/>
              </w:rPr>
              <w:t>Days</w:t>
            </w:r>
          </w:p>
        </w:tc>
        <w:tc>
          <w:tcPr>
            <w:tcW w:w="1518" w:type="pct"/>
            <w:noWrap/>
            <w:hideMark/>
          </w:tcPr>
          <w:p w14:paraId="2593DB71" w14:textId="77777777" w:rsidR="0060261E" w:rsidRPr="0060261E" w:rsidRDefault="0060261E" w:rsidP="0060261E">
            <w:pPr>
              <w:rPr>
                <w:b/>
                <w:bCs/>
              </w:rPr>
            </w:pPr>
            <w:r w:rsidRPr="0060261E">
              <w:rPr>
                <w:b/>
                <w:bCs/>
              </w:rPr>
              <w:t>Coupon Payment Dates</w:t>
            </w:r>
          </w:p>
        </w:tc>
        <w:tc>
          <w:tcPr>
            <w:tcW w:w="724" w:type="pct"/>
            <w:noWrap/>
            <w:hideMark/>
          </w:tcPr>
          <w:p w14:paraId="34564C21" w14:textId="77777777" w:rsidR="0060261E" w:rsidRPr="0060261E" w:rsidRDefault="0060261E" w:rsidP="0060261E">
            <w:pPr>
              <w:rPr>
                <w:b/>
                <w:bCs/>
              </w:rPr>
            </w:pPr>
            <w:r w:rsidRPr="0060261E">
              <w:rPr>
                <w:b/>
                <w:bCs/>
              </w:rPr>
              <w:t>Days</w:t>
            </w:r>
          </w:p>
        </w:tc>
      </w:tr>
      <w:tr w:rsidR="0060261E" w:rsidRPr="0060261E" w14:paraId="4D6AC501" w14:textId="77777777" w:rsidTr="0060261E">
        <w:trPr>
          <w:trHeight w:val="288"/>
        </w:trPr>
        <w:tc>
          <w:tcPr>
            <w:tcW w:w="1379" w:type="pct"/>
            <w:noWrap/>
            <w:hideMark/>
          </w:tcPr>
          <w:p w14:paraId="126FF20F" w14:textId="77777777" w:rsidR="0060261E" w:rsidRPr="0060261E" w:rsidRDefault="0060261E" w:rsidP="0060261E">
            <w:r w:rsidRPr="0060261E">
              <w:t>21-Feb-23</w:t>
            </w:r>
          </w:p>
        </w:tc>
        <w:tc>
          <w:tcPr>
            <w:tcW w:w="1379" w:type="pct"/>
            <w:noWrap/>
            <w:hideMark/>
          </w:tcPr>
          <w:p w14:paraId="6BA5E337" w14:textId="77777777" w:rsidR="0060261E" w:rsidRPr="0060261E" w:rsidRDefault="0060261E" w:rsidP="0060261E">
            <w:r w:rsidRPr="0060261E">
              <w:t>32</w:t>
            </w:r>
          </w:p>
        </w:tc>
        <w:tc>
          <w:tcPr>
            <w:tcW w:w="1518" w:type="pct"/>
            <w:noWrap/>
            <w:hideMark/>
          </w:tcPr>
          <w:p w14:paraId="560AB6E8" w14:textId="77777777" w:rsidR="0060261E" w:rsidRPr="0060261E" w:rsidRDefault="0060261E" w:rsidP="0060261E">
            <w:r w:rsidRPr="0060261E">
              <w:t>24-Feb-23</w:t>
            </w:r>
          </w:p>
        </w:tc>
        <w:tc>
          <w:tcPr>
            <w:tcW w:w="724" w:type="pct"/>
            <w:noWrap/>
            <w:hideMark/>
          </w:tcPr>
          <w:p w14:paraId="7417BAEB" w14:textId="77777777" w:rsidR="0060261E" w:rsidRPr="0060261E" w:rsidRDefault="0060261E" w:rsidP="0060261E">
            <w:r w:rsidRPr="0060261E">
              <w:t>35</w:t>
            </w:r>
          </w:p>
        </w:tc>
      </w:tr>
      <w:tr w:rsidR="0060261E" w:rsidRPr="0060261E" w14:paraId="1711236A" w14:textId="77777777" w:rsidTr="0060261E">
        <w:trPr>
          <w:trHeight w:val="288"/>
        </w:trPr>
        <w:tc>
          <w:tcPr>
            <w:tcW w:w="1379" w:type="pct"/>
            <w:noWrap/>
            <w:hideMark/>
          </w:tcPr>
          <w:p w14:paraId="1414861E" w14:textId="77777777" w:rsidR="0060261E" w:rsidRPr="0060261E" w:rsidRDefault="0060261E" w:rsidP="0060261E">
            <w:r w:rsidRPr="0060261E">
              <w:t>20-Mar-23</w:t>
            </w:r>
          </w:p>
        </w:tc>
        <w:tc>
          <w:tcPr>
            <w:tcW w:w="1379" w:type="pct"/>
            <w:noWrap/>
            <w:hideMark/>
          </w:tcPr>
          <w:p w14:paraId="7269DCB3" w14:textId="77777777" w:rsidR="0060261E" w:rsidRPr="0060261E" w:rsidRDefault="0060261E" w:rsidP="0060261E">
            <w:r w:rsidRPr="0060261E">
              <w:t>59</w:t>
            </w:r>
          </w:p>
        </w:tc>
        <w:tc>
          <w:tcPr>
            <w:tcW w:w="1518" w:type="pct"/>
            <w:noWrap/>
            <w:hideMark/>
          </w:tcPr>
          <w:p w14:paraId="6244BAE2" w14:textId="77777777" w:rsidR="0060261E" w:rsidRPr="0060261E" w:rsidRDefault="0060261E" w:rsidP="0060261E">
            <w:r w:rsidRPr="0060261E">
              <w:t>23-Mar</w:t>
            </w:r>
          </w:p>
        </w:tc>
        <w:tc>
          <w:tcPr>
            <w:tcW w:w="724" w:type="pct"/>
            <w:noWrap/>
            <w:hideMark/>
          </w:tcPr>
          <w:p w14:paraId="01C253AF" w14:textId="77777777" w:rsidR="0060261E" w:rsidRPr="0060261E" w:rsidRDefault="0060261E" w:rsidP="0060261E">
            <w:r w:rsidRPr="0060261E">
              <w:t>62</w:t>
            </w:r>
          </w:p>
        </w:tc>
      </w:tr>
      <w:tr w:rsidR="0060261E" w:rsidRPr="0060261E" w14:paraId="1F22D330" w14:textId="77777777" w:rsidTr="0060261E">
        <w:trPr>
          <w:trHeight w:val="288"/>
        </w:trPr>
        <w:tc>
          <w:tcPr>
            <w:tcW w:w="1379" w:type="pct"/>
            <w:noWrap/>
            <w:hideMark/>
          </w:tcPr>
          <w:p w14:paraId="07884DE4" w14:textId="77777777" w:rsidR="0060261E" w:rsidRPr="0060261E" w:rsidRDefault="0060261E" w:rsidP="0060261E">
            <w:r w:rsidRPr="0060261E">
              <w:t>20-Apr-23</w:t>
            </w:r>
          </w:p>
        </w:tc>
        <w:tc>
          <w:tcPr>
            <w:tcW w:w="1379" w:type="pct"/>
            <w:noWrap/>
            <w:hideMark/>
          </w:tcPr>
          <w:p w14:paraId="1320C6AC" w14:textId="77777777" w:rsidR="0060261E" w:rsidRPr="0060261E" w:rsidRDefault="0060261E" w:rsidP="0060261E">
            <w:r w:rsidRPr="0060261E">
              <w:t>90</w:t>
            </w:r>
          </w:p>
        </w:tc>
        <w:tc>
          <w:tcPr>
            <w:tcW w:w="1518" w:type="pct"/>
            <w:noWrap/>
            <w:hideMark/>
          </w:tcPr>
          <w:p w14:paraId="6B7279B7" w14:textId="77777777" w:rsidR="0060261E" w:rsidRPr="0060261E" w:rsidRDefault="0060261E" w:rsidP="0060261E">
            <w:r w:rsidRPr="0060261E">
              <w:t>25-Apr-23</w:t>
            </w:r>
          </w:p>
        </w:tc>
        <w:tc>
          <w:tcPr>
            <w:tcW w:w="724" w:type="pct"/>
            <w:noWrap/>
            <w:hideMark/>
          </w:tcPr>
          <w:p w14:paraId="21B45B64" w14:textId="77777777" w:rsidR="0060261E" w:rsidRPr="0060261E" w:rsidRDefault="0060261E" w:rsidP="0060261E">
            <w:r w:rsidRPr="0060261E">
              <w:t>95</w:t>
            </w:r>
          </w:p>
        </w:tc>
      </w:tr>
      <w:tr w:rsidR="0060261E" w:rsidRPr="0060261E" w14:paraId="1F50F845" w14:textId="77777777" w:rsidTr="0060261E">
        <w:trPr>
          <w:trHeight w:val="288"/>
        </w:trPr>
        <w:tc>
          <w:tcPr>
            <w:tcW w:w="1379" w:type="pct"/>
            <w:noWrap/>
            <w:hideMark/>
          </w:tcPr>
          <w:p w14:paraId="160C9356" w14:textId="77777777" w:rsidR="0060261E" w:rsidRPr="0060261E" w:rsidRDefault="0060261E" w:rsidP="0060261E">
            <w:r w:rsidRPr="0060261E">
              <w:t>22-May-23</w:t>
            </w:r>
          </w:p>
        </w:tc>
        <w:tc>
          <w:tcPr>
            <w:tcW w:w="1379" w:type="pct"/>
            <w:noWrap/>
            <w:hideMark/>
          </w:tcPr>
          <w:p w14:paraId="7B7CF4E0" w14:textId="77777777" w:rsidR="0060261E" w:rsidRPr="0060261E" w:rsidRDefault="0060261E" w:rsidP="0060261E">
            <w:r w:rsidRPr="0060261E">
              <w:t>122</w:t>
            </w:r>
          </w:p>
        </w:tc>
        <w:tc>
          <w:tcPr>
            <w:tcW w:w="1518" w:type="pct"/>
            <w:noWrap/>
            <w:hideMark/>
          </w:tcPr>
          <w:p w14:paraId="03CB1CC8" w14:textId="77777777" w:rsidR="0060261E" w:rsidRPr="0060261E" w:rsidRDefault="0060261E" w:rsidP="0060261E">
            <w:r w:rsidRPr="0060261E">
              <w:t>25-May-23</w:t>
            </w:r>
          </w:p>
        </w:tc>
        <w:tc>
          <w:tcPr>
            <w:tcW w:w="724" w:type="pct"/>
            <w:noWrap/>
            <w:hideMark/>
          </w:tcPr>
          <w:p w14:paraId="221BCB3F" w14:textId="77777777" w:rsidR="0060261E" w:rsidRPr="0060261E" w:rsidRDefault="0060261E" w:rsidP="0060261E">
            <w:r w:rsidRPr="0060261E">
              <w:t>125</w:t>
            </w:r>
          </w:p>
        </w:tc>
      </w:tr>
      <w:tr w:rsidR="0060261E" w:rsidRPr="0060261E" w14:paraId="52079051" w14:textId="77777777" w:rsidTr="0060261E">
        <w:trPr>
          <w:trHeight w:val="288"/>
        </w:trPr>
        <w:tc>
          <w:tcPr>
            <w:tcW w:w="1379" w:type="pct"/>
            <w:noWrap/>
            <w:hideMark/>
          </w:tcPr>
          <w:p w14:paraId="00513461" w14:textId="77777777" w:rsidR="0060261E" w:rsidRPr="0060261E" w:rsidRDefault="0060261E" w:rsidP="0060261E">
            <w:r w:rsidRPr="0060261E">
              <w:t>20-Jun-23</w:t>
            </w:r>
          </w:p>
        </w:tc>
        <w:tc>
          <w:tcPr>
            <w:tcW w:w="1379" w:type="pct"/>
            <w:noWrap/>
            <w:hideMark/>
          </w:tcPr>
          <w:p w14:paraId="46532163" w14:textId="77777777" w:rsidR="0060261E" w:rsidRPr="0060261E" w:rsidRDefault="0060261E" w:rsidP="0060261E">
            <w:r w:rsidRPr="0060261E">
              <w:t>151</w:t>
            </w:r>
          </w:p>
        </w:tc>
        <w:tc>
          <w:tcPr>
            <w:tcW w:w="1518" w:type="pct"/>
            <w:noWrap/>
            <w:hideMark/>
          </w:tcPr>
          <w:p w14:paraId="7E34BCFD" w14:textId="77777777" w:rsidR="0060261E" w:rsidRPr="0060261E" w:rsidRDefault="0060261E" w:rsidP="0060261E">
            <w:r w:rsidRPr="0060261E">
              <w:t>23-Jun</w:t>
            </w:r>
          </w:p>
        </w:tc>
        <w:tc>
          <w:tcPr>
            <w:tcW w:w="724" w:type="pct"/>
            <w:noWrap/>
            <w:hideMark/>
          </w:tcPr>
          <w:p w14:paraId="48431EF6" w14:textId="77777777" w:rsidR="0060261E" w:rsidRPr="0060261E" w:rsidRDefault="0060261E" w:rsidP="0060261E">
            <w:r w:rsidRPr="0060261E">
              <w:t>154</w:t>
            </w:r>
          </w:p>
        </w:tc>
      </w:tr>
      <w:tr w:rsidR="0060261E" w:rsidRPr="0060261E" w14:paraId="102C772B" w14:textId="77777777" w:rsidTr="0060261E">
        <w:trPr>
          <w:trHeight w:val="288"/>
        </w:trPr>
        <w:tc>
          <w:tcPr>
            <w:tcW w:w="1379" w:type="pct"/>
            <w:noWrap/>
            <w:hideMark/>
          </w:tcPr>
          <w:p w14:paraId="0738622C" w14:textId="77777777" w:rsidR="0060261E" w:rsidRPr="0060261E" w:rsidRDefault="0060261E" w:rsidP="0060261E">
            <w:r w:rsidRPr="0060261E">
              <w:t>20-Jul-23</w:t>
            </w:r>
          </w:p>
        </w:tc>
        <w:tc>
          <w:tcPr>
            <w:tcW w:w="1379" w:type="pct"/>
            <w:noWrap/>
            <w:hideMark/>
          </w:tcPr>
          <w:p w14:paraId="191AF74C" w14:textId="77777777" w:rsidR="0060261E" w:rsidRPr="0060261E" w:rsidRDefault="0060261E" w:rsidP="0060261E">
            <w:r w:rsidRPr="0060261E">
              <w:t>181</w:t>
            </w:r>
          </w:p>
        </w:tc>
        <w:tc>
          <w:tcPr>
            <w:tcW w:w="1518" w:type="pct"/>
            <w:noWrap/>
            <w:hideMark/>
          </w:tcPr>
          <w:p w14:paraId="3A8DD2C3" w14:textId="77777777" w:rsidR="0060261E" w:rsidRPr="0060261E" w:rsidRDefault="0060261E" w:rsidP="0060261E">
            <w:r w:rsidRPr="0060261E">
              <w:t>25-Jul-23</w:t>
            </w:r>
          </w:p>
        </w:tc>
        <w:tc>
          <w:tcPr>
            <w:tcW w:w="724" w:type="pct"/>
            <w:noWrap/>
            <w:hideMark/>
          </w:tcPr>
          <w:p w14:paraId="6DDB467F" w14:textId="77777777" w:rsidR="0060261E" w:rsidRPr="0060261E" w:rsidRDefault="0060261E" w:rsidP="0060261E">
            <w:r w:rsidRPr="0060261E">
              <w:t>186</w:t>
            </w:r>
          </w:p>
        </w:tc>
      </w:tr>
      <w:tr w:rsidR="0060261E" w:rsidRPr="0060261E" w14:paraId="2D35F643" w14:textId="77777777" w:rsidTr="0060261E">
        <w:trPr>
          <w:trHeight w:val="288"/>
        </w:trPr>
        <w:tc>
          <w:tcPr>
            <w:tcW w:w="1379" w:type="pct"/>
            <w:noWrap/>
            <w:hideMark/>
          </w:tcPr>
          <w:p w14:paraId="14E45802" w14:textId="77777777" w:rsidR="0060261E" w:rsidRPr="0060261E" w:rsidRDefault="0060261E" w:rsidP="0060261E">
            <w:r w:rsidRPr="0060261E">
              <w:lastRenderedPageBreak/>
              <w:t>21-Aug-23</w:t>
            </w:r>
          </w:p>
        </w:tc>
        <w:tc>
          <w:tcPr>
            <w:tcW w:w="1379" w:type="pct"/>
            <w:noWrap/>
            <w:hideMark/>
          </w:tcPr>
          <w:p w14:paraId="1710FEB9" w14:textId="77777777" w:rsidR="0060261E" w:rsidRPr="0060261E" w:rsidRDefault="0060261E" w:rsidP="0060261E">
            <w:r w:rsidRPr="0060261E">
              <w:t>213</w:t>
            </w:r>
          </w:p>
        </w:tc>
        <w:tc>
          <w:tcPr>
            <w:tcW w:w="1518" w:type="pct"/>
            <w:noWrap/>
            <w:hideMark/>
          </w:tcPr>
          <w:p w14:paraId="0208C951" w14:textId="77777777" w:rsidR="0060261E" w:rsidRPr="0060261E" w:rsidRDefault="0060261E" w:rsidP="0060261E">
            <w:r w:rsidRPr="0060261E">
              <w:t>24-Aug-23</w:t>
            </w:r>
          </w:p>
        </w:tc>
        <w:tc>
          <w:tcPr>
            <w:tcW w:w="724" w:type="pct"/>
            <w:noWrap/>
            <w:hideMark/>
          </w:tcPr>
          <w:p w14:paraId="261FCE31" w14:textId="77777777" w:rsidR="0060261E" w:rsidRPr="0060261E" w:rsidRDefault="0060261E" w:rsidP="0060261E">
            <w:r w:rsidRPr="0060261E">
              <w:t>216</w:t>
            </w:r>
          </w:p>
        </w:tc>
      </w:tr>
      <w:tr w:rsidR="0060261E" w:rsidRPr="0060261E" w14:paraId="11AB1BD3" w14:textId="77777777" w:rsidTr="0060261E">
        <w:trPr>
          <w:trHeight w:val="288"/>
        </w:trPr>
        <w:tc>
          <w:tcPr>
            <w:tcW w:w="1379" w:type="pct"/>
            <w:noWrap/>
            <w:hideMark/>
          </w:tcPr>
          <w:p w14:paraId="0A352543" w14:textId="77777777" w:rsidR="0060261E" w:rsidRPr="0060261E" w:rsidRDefault="0060261E" w:rsidP="0060261E">
            <w:r w:rsidRPr="0060261E">
              <w:t>20-Sep-23</w:t>
            </w:r>
          </w:p>
        </w:tc>
        <w:tc>
          <w:tcPr>
            <w:tcW w:w="1379" w:type="pct"/>
            <w:noWrap/>
            <w:hideMark/>
          </w:tcPr>
          <w:p w14:paraId="33E3224E" w14:textId="77777777" w:rsidR="0060261E" w:rsidRPr="0060261E" w:rsidRDefault="0060261E" w:rsidP="0060261E">
            <w:r w:rsidRPr="0060261E">
              <w:t>243</w:t>
            </w:r>
          </w:p>
        </w:tc>
        <w:tc>
          <w:tcPr>
            <w:tcW w:w="1518" w:type="pct"/>
            <w:noWrap/>
            <w:hideMark/>
          </w:tcPr>
          <w:p w14:paraId="2BA7CF32" w14:textId="77777777" w:rsidR="0060261E" w:rsidRPr="0060261E" w:rsidRDefault="0060261E" w:rsidP="0060261E">
            <w:r w:rsidRPr="0060261E">
              <w:t>25-Sep-23</w:t>
            </w:r>
          </w:p>
        </w:tc>
        <w:tc>
          <w:tcPr>
            <w:tcW w:w="724" w:type="pct"/>
            <w:noWrap/>
            <w:hideMark/>
          </w:tcPr>
          <w:p w14:paraId="5FC4883B" w14:textId="77777777" w:rsidR="0060261E" w:rsidRPr="0060261E" w:rsidRDefault="0060261E" w:rsidP="0060261E">
            <w:r w:rsidRPr="0060261E">
              <w:t>248</w:t>
            </w:r>
          </w:p>
        </w:tc>
      </w:tr>
      <w:tr w:rsidR="0060261E" w:rsidRPr="0060261E" w14:paraId="5EC10F84" w14:textId="77777777" w:rsidTr="0060261E">
        <w:trPr>
          <w:trHeight w:val="288"/>
        </w:trPr>
        <w:tc>
          <w:tcPr>
            <w:tcW w:w="1379" w:type="pct"/>
            <w:noWrap/>
            <w:hideMark/>
          </w:tcPr>
          <w:p w14:paraId="6C571FB4" w14:textId="77777777" w:rsidR="0060261E" w:rsidRPr="0060261E" w:rsidRDefault="0060261E" w:rsidP="0060261E">
            <w:r w:rsidRPr="0060261E">
              <w:t>20-Oct-23</w:t>
            </w:r>
          </w:p>
        </w:tc>
        <w:tc>
          <w:tcPr>
            <w:tcW w:w="1379" w:type="pct"/>
            <w:noWrap/>
            <w:hideMark/>
          </w:tcPr>
          <w:p w14:paraId="6568231E" w14:textId="77777777" w:rsidR="0060261E" w:rsidRPr="0060261E" w:rsidRDefault="0060261E" w:rsidP="0060261E">
            <w:r w:rsidRPr="0060261E">
              <w:t>273</w:t>
            </w:r>
          </w:p>
        </w:tc>
        <w:tc>
          <w:tcPr>
            <w:tcW w:w="1518" w:type="pct"/>
            <w:noWrap/>
            <w:hideMark/>
          </w:tcPr>
          <w:p w14:paraId="671810EF" w14:textId="77777777" w:rsidR="0060261E" w:rsidRPr="0060261E" w:rsidRDefault="0060261E" w:rsidP="0060261E">
            <w:r w:rsidRPr="0060261E">
              <w:t>25-Oct-23</w:t>
            </w:r>
          </w:p>
        </w:tc>
        <w:tc>
          <w:tcPr>
            <w:tcW w:w="724" w:type="pct"/>
            <w:noWrap/>
            <w:hideMark/>
          </w:tcPr>
          <w:p w14:paraId="214E9544" w14:textId="77777777" w:rsidR="0060261E" w:rsidRPr="0060261E" w:rsidRDefault="0060261E" w:rsidP="0060261E">
            <w:r w:rsidRPr="0060261E">
              <w:t>278</w:t>
            </w:r>
          </w:p>
        </w:tc>
      </w:tr>
      <w:tr w:rsidR="0060261E" w:rsidRPr="0060261E" w14:paraId="1045596D" w14:textId="77777777" w:rsidTr="0060261E">
        <w:trPr>
          <w:trHeight w:val="288"/>
        </w:trPr>
        <w:tc>
          <w:tcPr>
            <w:tcW w:w="1379" w:type="pct"/>
            <w:noWrap/>
            <w:hideMark/>
          </w:tcPr>
          <w:p w14:paraId="2F7D358A" w14:textId="77777777" w:rsidR="0060261E" w:rsidRPr="0060261E" w:rsidRDefault="0060261E" w:rsidP="0060261E">
            <w:r w:rsidRPr="0060261E">
              <w:t>20-Nov-23</w:t>
            </w:r>
          </w:p>
        </w:tc>
        <w:tc>
          <w:tcPr>
            <w:tcW w:w="1379" w:type="pct"/>
            <w:noWrap/>
            <w:hideMark/>
          </w:tcPr>
          <w:p w14:paraId="717BA8E6" w14:textId="77777777" w:rsidR="0060261E" w:rsidRPr="0060261E" w:rsidRDefault="0060261E" w:rsidP="0060261E">
            <w:r w:rsidRPr="0060261E">
              <w:t>304</w:t>
            </w:r>
          </w:p>
        </w:tc>
        <w:tc>
          <w:tcPr>
            <w:tcW w:w="1518" w:type="pct"/>
            <w:noWrap/>
            <w:hideMark/>
          </w:tcPr>
          <w:p w14:paraId="300B817B" w14:textId="77777777" w:rsidR="0060261E" w:rsidRPr="0060261E" w:rsidRDefault="0060261E" w:rsidP="0060261E">
            <w:r w:rsidRPr="0060261E">
              <w:t>24-Nov-23</w:t>
            </w:r>
          </w:p>
        </w:tc>
        <w:tc>
          <w:tcPr>
            <w:tcW w:w="724" w:type="pct"/>
            <w:noWrap/>
            <w:hideMark/>
          </w:tcPr>
          <w:p w14:paraId="44732453" w14:textId="77777777" w:rsidR="0060261E" w:rsidRPr="0060261E" w:rsidRDefault="0060261E" w:rsidP="0060261E">
            <w:r w:rsidRPr="0060261E">
              <w:t>308</w:t>
            </w:r>
          </w:p>
        </w:tc>
      </w:tr>
      <w:tr w:rsidR="0060261E" w:rsidRPr="0060261E" w14:paraId="7EE09002" w14:textId="77777777" w:rsidTr="0060261E">
        <w:trPr>
          <w:trHeight w:val="288"/>
        </w:trPr>
        <w:tc>
          <w:tcPr>
            <w:tcW w:w="1379" w:type="pct"/>
            <w:noWrap/>
            <w:hideMark/>
          </w:tcPr>
          <w:p w14:paraId="4F8452D5" w14:textId="77777777" w:rsidR="0060261E" w:rsidRPr="0060261E" w:rsidRDefault="0060261E" w:rsidP="0060261E">
            <w:r w:rsidRPr="0060261E">
              <w:t>20-Dec-23</w:t>
            </w:r>
          </w:p>
        </w:tc>
        <w:tc>
          <w:tcPr>
            <w:tcW w:w="1379" w:type="pct"/>
            <w:noWrap/>
            <w:hideMark/>
          </w:tcPr>
          <w:p w14:paraId="226AA3FA" w14:textId="77777777" w:rsidR="0060261E" w:rsidRPr="0060261E" w:rsidRDefault="0060261E" w:rsidP="0060261E">
            <w:r w:rsidRPr="0060261E">
              <w:t>334</w:t>
            </w:r>
          </w:p>
        </w:tc>
        <w:tc>
          <w:tcPr>
            <w:tcW w:w="1518" w:type="pct"/>
            <w:noWrap/>
            <w:hideMark/>
          </w:tcPr>
          <w:p w14:paraId="70216531" w14:textId="77777777" w:rsidR="0060261E" w:rsidRPr="0060261E" w:rsidRDefault="0060261E" w:rsidP="0060261E">
            <w:r w:rsidRPr="0060261E">
              <w:t>26-Dec-23</w:t>
            </w:r>
          </w:p>
        </w:tc>
        <w:tc>
          <w:tcPr>
            <w:tcW w:w="724" w:type="pct"/>
            <w:noWrap/>
            <w:hideMark/>
          </w:tcPr>
          <w:p w14:paraId="4C33EB8E" w14:textId="77777777" w:rsidR="0060261E" w:rsidRPr="0060261E" w:rsidRDefault="0060261E" w:rsidP="0060261E">
            <w:r w:rsidRPr="0060261E">
              <w:t>340</w:t>
            </w:r>
          </w:p>
        </w:tc>
      </w:tr>
      <w:tr w:rsidR="0060261E" w:rsidRPr="0060261E" w14:paraId="0247E2DD" w14:textId="77777777" w:rsidTr="0060261E">
        <w:trPr>
          <w:trHeight w:val="288"/>
        </w:trPr>
        <w:tc>
          <w:tcPr>
            <w:tcW w:w="1379" w:type="pct"/>
            <w:noWrap/>
            <w:hideMark/>
          </w:tcPr>
          <w:p w14:paraId="08018C60" w14:textId="77777777" w:rsidR="0060261E" w:rsidRPr="0060261E" w:rsidRDefault="0060261E" w:rsidP="0060261E">
            <w:r w:rsidRPr="0060261E">
              <w:t>22-Jan-24</w:t>
            </w:r>
          </w:p>
        </w:tc>
        <w:tc>
          <w:tcPr>
            <w:tcW w:w="1379" w:type="pct"/>
            <w:noWrap/>
            <w:hideMark/>
          </w:tcPr>
          <w:p w14:paraId="3E72E4DD" w14:textId="77777777" w:rsidR="0060261E" w:rsidRPr="0060261E" w:rsidRDefault="0060261E" w:rsidP="0060261E">
            <w:r w:rsidRPr="0060261E">
              <w:t>367</w:t>
            </w:r>
          </w:p>
        </w:tc>
        <w:tc>
          <w:tcPr>
            <w:tcW w:w="1518" w:type="pct"/>
            <w:noWrap/>
            <w:hideMark/>
          </w:tcPr>
          <w:p w14:paraId="58C2CFA5" w14:textId="77777777" w:rsidR="0060261E" w:rsidRPr="0060261E" w:rsidRDefault="0060261E" w:rsidP="0060261E">
            <w:r w:rsidRPr="0060261E">
              <w:t>25-Jan-24</w:t>
            </w:r>
          </w:p>
        </w:tc>
        <w:tc>
          <w:tcPr>
            <w:tcW w:w="724" w:type="pct"/>
            <w:noWrap/>
            <w:hideMark/>
          </w:tcPr>
          <w:p w14:paraId="44A4D338" w14:textId="77777777" w:rsidR="0060261E" w:rsidRPr="0060261E" w:rsidRDefault="0060261E" w:rsidP="0060261E">
            <w:r w:rsidRPr="0060261E">
              <w:t>370</w:t>
            </w:r>
          </w:p>
        </w:tc>
      </w:tr>
      <w:tr w:rsidR="0060261E" w:rsidRPr="0060261E" w14:paraId="753A87D9" w14:textId="77777777" w:rsidTr="0060261E">
        <w:trPr>
          <w:trHeight w:val="288"/>
        </w:trPr>
        <w:tc>
          <w:tcPr>
            <w:tcW w:w="1379" w:type="pct"/>
            <w:noWrap/>
            <w:hideMark/>
          </w:tcPr>
          <w:p w14:paraId="1AD6F1C2" w14:textId="77777777" w:rsidR="0060261E" w:rsidRPr="0060261E" w:rsidRDefault="0060261E" w:rsidP="0060261E">
            <w:r w:rsidRPr="0060261E">
              <w:t>20-Feb-24</w:t>
            </w:r>
          </w:p>
        </w:tc>
        <w:tc>
          <w:tcPr>
            <w:tcW w:w="1379" w:type="pct"/>
            <w:noWrap/>
            <w:hideMark/>
          </w:tcPr>
          <w:p w14:paraId="43055F2B" w14:textId="77777777" w:rsidR="0060261E" w:rsidRPr="0060261E" w:rsidRDefault="0060261E" w:rsidP="0060261E">
            <w:r w:rsidRPr="0060261E">
              <w:t>396</w:t>
            </w:r>
          </w:p>
        </w:tc>
        <w:tc>
          <w:tcPr>
            <w:tcW w:w="1518" w:type="pct"/>
            <w:noWrap/>
            <w:hideMark/>
          </w:tcPr>
          <w:p w14:paraId="4020CE3C" w14:textId="77777777" w:rsidR="0060261E" w:rsidRPr="0060261E" w:rsidRDefault="0060261E" w:rsidP="0060261E">
            <w:r w:rsidRPr="0060261E">
              <w:t>23-Feb-24</w:t>
            </w:r>
          </w:p>
        </w:tc>
        <w:tc>
          <w:tcPr>
            <w:tcW w:w="724" w:type="pct"/>
            <w:noWrap/>
            <w:hideMark/>
          </w:tcPr>
          <w:p w14:paraId="4594B6ED" w14:textId="77777777" w:rsidR="0060261E" w:rsidRPr="0060261E" w:rsidRDefault="0060261E" w:rsidP="0060261E">
            <w:r w:rsidRPr="0060261E">
              <w:t>399</w:t>
            </w:r>
          </w:p>
        </w:tc>
      </w:tr>
      <w:tr w:rsidR="0060261E" w:rsidRPr="0060261E" w14:paraId="7F74D084" w14:textId="77777777" w:rsidTr="0060261E">
        <w:trPr>
          <w:trHeight w:val="288"/>
        </w:trPr>
        <w:tc>
          <w:tcPr>
            <w:tcW w:w="1379" w:type="pct"/>
            <w:noWrap/>
            <w:hideMark/>
          </w:tcPr>
          <w:p w14:paraId="617A834B" w14:textId="77777777" w:rsidR="0060261E" w:rsidRPr="0060261E" w:rsidRDefault="0060261E" w:rsidP="0060261E">
            <w:r w:rsidRPr="0060261E">
              <w:t>20-Mar-24</w:t>
            </w:r>
          </w:p>
        </w:tc>
        <w:tc>
          <w:tcPr>
            <w:tcW w:w="1379" w:type="pct"/>
            <w:noWrap/>
            <w:hideMark/>
          </w:tcPr>
          <w:p w14:paraId="340BD101" w14:textId="77777777" w:rsidR="0060261E" w:rsidRPr="0060261E" w:rsidRDefault="0060261E" w:rsidP="0060261E">
            <w:r w:rsidRPr="0060261E">
              <w:t>425</w:t>
            </w:r>
          </w:p>
        </w:tc>
        <w:tc>
          <w:tcPr>
            <w:tcW w:w="1518" w:type="pct"/>
            <w:noWrap/>
            <w:hideMark/>
          </w:tcPr>
          <w:p w14:paraId="445DD766" w14:textId="77777777" w:rsidR="0060261E" w:rsidRPr="0060261E" w:rsidRDefault="0060261E" w:rsidP="0060261E">
            <w:r w:rsidRPr="0060261E">
              <w:t>25-Mar-24</w:t>
            </w:r>
          </w:p>
        </w:tc>
        <w:tc>
          <w:tcPr>
            <w:tcW w:w="724" w:type="pct"/>
            <w:noWrap/>
            <w:hideMark/>
          </w:tcPr>
          <w:p w14:paraId="5F1D3B32" w14:textId="77777777" w:rsidR="0060261E" w:rsidRPr="0060261E" w:rsidRDefault="0060261E" w:rsidP="0060261E">
            <w:r w:rsidRPr="0060261E">
              <w:t>430</w:t>
            </w:r>
          </w:p>
        </w:tc>
      </w:tr>
      <w:tr w:rsidR="0060261E" w:rsidRPr="0060261E" w14:paraId="10526E41" w14:textId="77777777" w:rsidTr="0060261E">
        <w:trPr>
          <w:trHeight w:val="288"/>
        </w:trPr>
        <w:tc>
          <w:tcPr>
            <w:tcW w:w="1379" w:type="pct"/>
            <w:noWrap/>
            <w:hideMark/>
          </w:tcPr>
          <w:p w14:paraId="3F70529C" w14:textId="77777777" w:rsidR="0060261E" w:rsidRPr="0060261E" w:rsidRDefault="0060261E" w:rsidP="0060261E">
            <w:r w:rsidRPr="0060261E">
              <w:t>22-Apr-24</w:t>
            </w:r>
          </w:p>
        </w:tc>
        <w:tc>
          <w:tcPr>
            <w:tcW w:w="1379" w:type="pct"/>
            <w:noWrap/>
            <w:hideMark/>
          </w:tcPr>
          <w:p w14:paraId="531E11D9" w14:textId="77777777" w:rsidR="0060261E" w:rsidRPr="0060261E" w:rsidRDefault="0060261E" w:rsidP="0060261E">
            <w:r w:rsidRPr="0060261E">
              <w:t>458</w:t>
            </w:r>
          </w:p>
        </w:tc>
        <w:tc>
          <w:tcPr>
            <w:tcW w:w="1518" w:type="pct"/>
            <w:noWrap/>
            <w:hideMark/>
          </w:tcPr>
          <w:p w14:paraId="439F903E" w14:textId="77777777" w:rsidR="0060261E" w:rsidRPr="0060261E" w:rsidRDefault="0060261E" w:rsidP="0060261E">
            <w:r w:rsidRPr="0060261E">
              <w:t>25-Apr-24</w:t>
            </w:r>
          </w:p>
        </w:tc>
        <w:tc>
          <w:tcPr>
            <w:tcW w:w="724" w:type="pct"/>
            <w:noWrap/>
            <w:hideMark/>
          </w:tcPr>
          <w:p w14:paraId="5B6D6F44" w14:textId="77777777" w:rsidR="0060261E" w:rsidRPr="0060261E" w:rsidRDefault="0060261E" w:rsidP="0060261E">
            <w:r w:rsidRPr="0060261E">
              <w:t>461</w:t>
            </w:r>
          </w:p>
        </w:tc>
      </w:tr>
      <w:tr w:rsidR="0060261E" w:rsidRPr="0060261E" w14:paraId="66DCEAF9" w14:textId="77777777" w:rsidTr="0060261E">
        <w:trPr>
          <w:trHeight w:val="288"/>
        </w:trPr>
        <w:tc>
          <w:tcPr>
            <w:tcW w:w="1379" w:type="pct"/>
            <w:noWrap/>
            <w:hideMark/>
          </w:tcPr>
          <w:p w14:paraId="455C7254" w14:textId="77777777" w:rsidR="0060261E" w:rsidRPr="0060261E" w:rsidRDefault="0060261E" w:rsidP="0060261E">
            <w:r w:rsidRPr="0060261E">
              <w:t>20-May-24</w:t>
            </w:r>
          </w:p>
        </w:tc>
        <w:tc>
          <w:tcPr>
            <w:tcW w:w="1379" w:type="pct"/>
            <w:noWrap/>
            <w:hideMark/>
          </w:tcPr>
          <w:p w14:paraId="069ADBA2" w14:textId="77777777" w:rsidR="0060261E" w:rsidRPr="0060261E" w:rsidRDefault="0060261E" w:rsidP="0060261E">
            <w:r w:rsidRPr="0060261E">
              <w:t>486</w:t>
            </w:r>
          </w:p>
        </w:tc>
        <w:tc>
          <w:tcPr>
            <w:tcW w:w="1518" w:type="pct"/>
            <w:noWrap/>
            <w:hideMark/>
          </w:tcPr>
          <w:p w14:paraId="7DE88487" w14:textId="77777777" w:rsidR="0060261E" w:rsidRPr="0060261E" w:rsidRDefault="0060261E" w:rsidP="0060261E">
            <w:r w:rsidRPr="0060261E">
              <w:t>23-May-24</w:t>
            </w:r>
          </w:p>
        </w:tc>
        <w:tc>
          <w:tcPr>
            <w:tcW w:w="724" w:type="pct"/>
            <w:noWrap/>
            <w:hideMark/>
          </w:tcPr>
          <w:p w14:paraId="5C313577" w14:textId="77777777" w:rsidR="0060261E" w:rsidRPr="0060261E" w:rsidRDefault="0060261E" w:rsidP="0060261E">
            <w:r w:rsidRPr="0060261E">
              <w:t>489</w:t>
            </w:r>
          </w:p>
        </w:tc>
      </w:tr>
      <w:tr w:rsidR="0060261E" w:rsidRPr="0060261E" w14:paraId="5B45A808" w14:textId="77777777" w:rsidTr="0060261E">
        <w:trPr>
          <w:trHeight w:val="288"/>
        </w:trPr>
        <w:tc>
          <w:tcPr>
            <w:tcW w:w="1379" w:type="pct"/>
            <w:noWrap/>
            <w:hideMark/>
          </w:tcPr>
          <w:p w14:paraId="442F3D01" w14:textId="77777777" w:rsidR="0060261E" w:rsidRPr="0060261E" w:rsidRDefault="0060261E" w:rsidP="0060261E">
            <w:r w:rsidRPr="0060261E">
              <w:t>20-Jun-24</w:t>
            </w:r>
          </w:p>
        </w:tc>
        <w:tc>
          <w:tcPr>
            <w:tcW w:w="1379" w:type="pct"/>
            <w:noWrap/>
            <w:hideMark/>
          </w:tcPr>
          <w:p w14:paraId="63443471" w14:textId="77777777" w:rsidR="0060261E" w:rsidRPr="0060261E" w:rsidRDefault="0060261E" w:rsidP="0060261E">
            <w:r w:rsidRPr="0060261E">
              <w:t>517</w:t>
            </w:r>
          </w:p>
        </w:tc>
        <w:tc>
          <w:tcPr>
            <w:tcW w:w="1518" w:type="pct"/>
            <w:noWrap/>
            <w:hideMark/>
          </w:tcPr>
          <w:p w14:paraId="4A9CAE2A" w14:textId="77777777" w:rsidR="0060261E" w:rsidRPr="0060261E" w:rsidRDefault="0060261E" w:rsidP="0060261E">
            <w:r w:rsidRPr="0060261E">
              <w:t>25-Jun-24</w:t>
            </w:r>
          </w:p>
        </w:tc>
        <w:tc>
          <w:tcPr>
            <w:tcW w:w="724" w:type="pct"/>
            <w:noWrap/>
            <w:hideMark/>
          </w:tcPr>
          <w:p w14:paraId="77D2564C" w14:textId="77777777" w:rsidR="0060261E" w:rsidRPr="0060261E" w:rsidRDefault="0060261E" w:rsidP="0060261E">
            <w:r w:rsidRPr="0060261E">
              <w:t>522</w:t>
            </w:r>
          </w:p>
        </w:tc>
      </w:tr>
      <w:tr w:rsidR="0060261E" w:rsidRPr="0060261E" w14:paraId="5173C269" w14:textId="77777777" w:rsidTr="0060261E">
        <w:trPr>
          <w:trHeight w:val="288"/>
        </w:trPr>
        <w:tc>
          <w:tcPr>
            <w:tcW w:w="1379" w:type="pct"/>
            <w:noWrap/>
            <w:hideMark/>
          </w:tcPr>
          <w:p w14:paraId="1A4C0FA7" w14:textId="77777777" w:rsidR="0060261E" w:rsidRPr="0060261E" w:rsidRDefault="0060261E" w:rsidP="0060261E">
            <w:r w:rsidRPr="0060261E">
              <w:t>22-Jul-24</w:t>
            </w:r>
          </w:p>
        </w:tc>
        <w:tc>
          <w:tcPr>
            <w:tcW w:w="1379" w:type="pct"/>
            <w:noWrap/>
            <w:hideMark/>
          </w:tcPr>
          <w:p w14:paraId="73013DDA" w14:textId="77777777" w:rsidR="0060261E" w:rsidRPr="0060261E" w:rsidRDefault="0060261E" w:rsidP="0060261E">
            <w:r w:rsidRPr="0060261E">
              <w:t>549</w:t>
            </w:r>
          </w:p>
        </w:tc>
        <w:tc>
          <w:tcPr>
            <w:tcW w:w="1518" w:type="pct"/>
            <w:noWrap/>
            <w:hideMark/>
          </w:tcPr>
          <w:p w14:paraId="11AEB947" w14:textId="77777777" w:rsidR="0060261E" w:rsidRPr="0060261E" w:rsidRDefault="0060261E" w:rsidP="0060261E">
            <w:r w:rsidRPr="0060261E">
              <w:t>25-Jul-24</w:t>
            </w:r>
          </w:p>
        </w:tc>
        <w:tc>
          <w:tcPr>
            <w:tcW w:w="724" w:type="pct"/>
            <w:noWrap/>
            <w:hideMark/>
          </w:tcPr>
          <w:p w14:paraId="77068D9D" w14:textId="77777777" w:rsidR="0060261E" w:rsidRPr="0060261E" w:rsidRDefault="0060261E" w:rsidP="0060261E">
            <w:r w:rsidRPr="0060261E">
              <w:t>552</w:t>
            </w:r>
          </w:p>
        </w:tc>
      </w:tr>
      <w:tr w:rsidR="0060261E" w:rsidRPr="0060261E" w14:paraId="20BD4DC4" w14:textId="77777777" w:rsidTr="0060261E">
        <w:trPr>
          <w:trHeight w:val="288"/>
        </w:trPr>
        <w:tc>
          <w:tcPr>
            <w:tcW w:w="1379" w:type="pct"/>
            <w:noWrap/>
            <w:hideMark/>
          </w:tcPr>
          <w:p w14:paraId="60F61214" w14:textId="77777777" w:rsidR="0060261E" w:rsidRPr="0060261E" w:rsidRDefault="0060261E" w:rsidP="0060261E">
            <w:r w:rsidRPr="0060261E">
              <w:t>20-Aug-24</w:t>
            </w:r>
          </w:p>
        </w:tc>
        <w:tc>
          <w:tcPr>
            <w:tcW w:w="1379" w:type="pct"/>
            <w:noWrap/>
            <w:hideMark/>
          </w:tcPr>
          <w:p w14:paraId="5B208499" w14:textId="77777777" w:rsidR="0060261E" w:rsidRPr="0060261E" w:rsidRDefault="0060261E" w:rsidP="0060261E">
            <w:r w:rsidRPr="0060261E">
              <w:t>578</w:t>
            </w:r>
          </w:p>
        </w:tc>
        <w:tc>
          <w:tcPr>
            <w:tcW w:w="1518" w:type="pct"/>
            <w:noWrap/>
            <w:hideMark/>
          </w:tcPr>
          <w:p w14:paraId="098BBAAD" w14:textId="77777777" w:rsidR="0060261E" w:rsidRPr="0060261E" w:rsidRDefault="0060261E" w:rsidP="0060261E">
            <w:r w:rsidRPr="0060261E">
              <w:t>23-Aug-24</w:t>
            </w:r>
          </w:p>
        </w:tc>
        <w:tc>
          <w:tcPr>
            <w:tcW w:w="724" w:type="pct"/>
            <w:noWrap/>
            <w:hideMark/>
          </w:tcPr>
          <w:p w14:paraId="50853133" w14:textId="77777777" w:rsidR="0060261E" w:rsidRPr="0060261E" w:rsidRDefault="0060261E" w:rsidP="0060261E">
            <w:r w:rsidRPr="0060261E">
              <w:t>581</w:t>
            </w:r>
          </w:p>
        </w:tc>
      </w:tr>
      <w:tr w:rsidR="0060261E" w:rsidRPr="0060261E" w14:paraId="54A02009" w14:textId="77777777" w:rsidTr="0060261E">
        <w:trPr>
          <w:trHeight w:val="288"/>
        </w:trPr>
        <w:tc>
          <w:tcPr>
            <w:tcW w:w="1379" w:type="pct"/>
            <w:noWrap/>
            <w:hideMark/>
          </w:tcPr>
          <w:p w14:paraId="195D22AF" w14:textId="77777777" w:rsidR="0060261E" w:rsidRPr="0060261E" w:rsidRDefault="0060261E" w:rsidP="0060261E">
            <w:r w:rsidRPr="0060261E">
              <w:t>20-Sep-24</w:t>
            </w:r>
          </w:p>
        </w:tc>
        <w:tc>
          <w:tcPr>
            <w:tcW w:w="1379" w:type="pct"/>
            <w:noWrap/>
            <w:hideMark/>
          </w:tcPr>
          <w:p w14:paraId="25085C2F" w14:textId="77777777" w:rsidR="0060261E" w:rsidRPr="0060261E" w:rsidRDefault="0060261E" w:rsidP="0060261E">
            <w:r w:rsidRPr="0060261E">
              <w:t>609</w:t>
            </w:r>
          </w:p>
        </w:tc>
        <w:tc>
          <w:tcPr>
            <w:tcW w:w="1518" w:type="pct"/>
            <w:noWrap/>
            <w:hideMark/>
          </w:tcPr>
          <w:p w14:paraId="4CC52AED" w14:textId="77777777" w:rsidR="0060261E" w:rsidRPr="0060261E" w:rsidRDefault="0060261E" w:rsidP="0060261E">
            <w:r w:rsidRPr="0060261E">
              <w:t>25-Sep-24</w:t>
            </w:r>
          </w:p>
        </w:tc>
        <w:tc>
          <w:tcPr>
            <w:tcW w:w="724" w:type="pct"/>
            <w:noWrap/>
            <w:hideMark/>
          </w:tcPr>
          <w:p w14:paraId="430C943F" w14:textId="77777777" w:rsidR="0060261E" w:rsidRPr="0060261E" w:rsidRDefault="0060261E" w:rsidP="0060261E">
            <w:r w:rsidRPr="0060261E">
              <w:t>614</w:t>
            </w:r>
          </w:p>
        </w:tc>
      </w:tr>
      <w:tr w:rsidR="0060261E" w:rsidRPr="0060261E" w14:paraId="510C8E96" w14:textId="77777777" w:rsidTr="0060261E">
        <w:trPr>
          <w:trHeight w:val="288"/>
        </w:trPr>
        <w:tc>
          <w:tcPr>
            <w:tcW w:w="1379" w:type="pct"/>
            <w:noWrap/>
            <w:hideMark/>
          </w:tcPr>
          <w:p w14:paraId="1DF9C95F" w14:textId="77777777" w:rsidR="0060261E" w:rsidRPr="0060261E" w:rsidRDefault="0060261E" w:rsidP="0060261E">
            <w:r w:rsidRPr="0060261E">
              <w:t>21-Oct-24</w:t>
            </w:r>
          </w:p>
        </w:tc>
        <w:tc>
          <w:tcPr>
            <w:tcW w:w="1379" w:type="pct"/>
            <w:noWrap/>
            <w:hideMark/>
          </w:tcPr>
          <w:p w14:paraId="12AEFBA9" w14:textId="77777777" w:rsidR="0060261E" w:rsidRPr="0060261E" w:rsidRDefault="0060261E" w:rsidP="0060261E">
            <w:r w:rsidRPr="0060261E">
              <w:t>640</w:t>
            </w:r>
          </w:p>
        </w:tc>
        <w:tc>
          <w:tcPr>
            <w:tcW w:w="1518" w:type="pct"/>
            <w:noWrap/>
            <w:hideMark/>
          </w:tcPr>
          <w:p w14:paraId="5DF93412" w14:textId="77777777" w:rsidR="0060261E" w:rsidRPr="0060261E" w:rsidRDefault="0060261E" w:rsidP="0060261E">
            <w:r w:rsidRPr="0060261E">
              <w:t>24-Oct-24</w:t>
            </w:r>
          </w:p>
        </w:tc>
        <w:tc>
          <w:tcPr>
            <w:tcW w:w="724" w:type="pct"/>
            <w:noWrap/>
            <w:hideMark/>
          </w:tcPr>
          <w:p w14:paraId="3C4F80CA" w14:textId="77777777" w:rsidR="0060261E" w:rsidRPr="0060261E" w:rsidRDefault="0060261E" w:rsidP="0060261E">
            <w:r w:rsidRPr="0060261E">
              <w:t>643</w:t>
            </w:r>
          </w:p>
        </w:tc>
      </w:tr>
      <w:tr w:rsidR="0060261E" w:rsidRPr="0060261E" w14:paraId="1409338C" w14:textId="77777777" w:rsidTr="0060261E">
        <w:trPr>
          <w:trHeight w:val="288"/>
        </w:trPr>
        <w:tc>
          <w:tcPr>
            <w:tcW w:w="1379" w:type="pct"/>
            <w:noWrap/>
            <w:hideMark/>
          </w:tcPr>
          <w:p w14:paraId="69C6FC16" w14:textId="77777777" w:rsidR="0060261E" w:rsidRPr="0060261E" w:rsidRDefault="0060261E" w:rsidP="0060261E">
            <w:r w:rsidRPr="0060261E">
              <w:t>20-Nov-24</w:t>
            </w:r>
          </w:p>
        </w:tc>
        <w:tc>
          <w:tcPr>
            <w:tcW w:w="1379" w:type="pct"/>
            <w:noWrap/>
            <w:hideMark/>
          </w:tcPr>
          <w:p w14:paraId="11C1D1E7" w14:textId="77777777" w:rsidR="0060261E" w:rsidRPr="0060261E" w:rsidRDefault="0060261E" w:rsidP="0060261E">
            <w:r w:rsidRPr="0060261E">
              <w:t>670</w:t>
            </w:r>
          </w:p>
        </w:tc>
        <w:tc>
          <w:tcPr>
            <w:tcW w:w="1518" w:type="pct"/>
            <w:noWrap/>
            <w:hideMark/>
          </w:tcPr>
          <w:p w14:paraId="539E52B3" w14:textId="77777777" w:rsidR="0060261E" w:rsidRPr="0060261E" w:rsidRDefault="0060261E" w:rsidP="0060261E">
            <w:r w:rsidRPr="0060261E">
              <w:t>25-Nov-24</w:t>
            </w:r>
          </w:p>
        </w:tc>
        <w:tc>
          <w:tcPr>
            <w:tcW w:w="724" w:type="pct"/>
            <w:noWrap/>
            <w:hideMark/>
          </w:tcPr>
          <w:p w14:paraId="7BD77750" w14:textId="77777777" w:rsidR="0060261E" w:rsidRPr="0060261E" w:rsidRDefault="0060261E" w:rsidP="0060261E">
            <w:r w:rsidRPr="0060261E">
              <w:t>675</w:t>
            </w:r>
          </w:p>
        </w:tc>
      </w:tr>
      <w:tr w:rsidR="0060261E" w:rsidRPr="0060261E" w14:paraId="604484DA" w14:textId="77777777" w:rsidTr="0060261E">
        <w:trPr>
          <w:trHeight w:val="288"/>
        </w:trPr>
        <w:tc>
          <w:tcPr>
            <w:tcW w:w="1379" w:type="pct"/>
            <w:noWrap/>
            <w:hideMark/>
          </w:tcPr>
          <w:p w14:paraId="400B4286" w14:textId="77777777" w:rsidR="0060261E" w:rsidRPr="0060261E" w:rsidRDefault="0060261E" w:rsidP="0060261E">
            <w:r w:rsidRPr="0060261E">
              <w:t>20-Dec-24</w:t>
            </w:r>
          </w:p>
        </w:tc>
        <w:tc>
          <w:tcPr>
            <w:tcW w:w="1379" w:type="pct"/>
            <w:noWrap/>
            <w:hideMark/>
          </w:tcPr>
          <w:p w14:paraId="0B03DF28" w14:textId="77777777" w:rsidR="0060261E" w:rsidRPr="0060261E" w:rsidRDefault="0060261E" w:rsidP="0060261E">
            <w:r w:rsidRPr="0060261E">
              <w:t>700</w:t>
            </w:r>
          </w:p>
        </w:tc>
        <w:tc>
          <w:tcPr>
            <w:tcW w:w="1518" w:type="pct"/>
            <w:noWrap/>
            <w:hideMark/>
          </w:tcPr>
          <w:p w14:paraId="2E94B828" w14:textId="77777777" w:rsidR="0060261E" w:rsidRPr="0060261E" w:rsidRDefault="0060261E" w:rsidP="0060261E">
            <w:r w:rsidRPr="0060261E">
              <w:t>26-Dec-24</w:t>
            </w:r>
          </w:p>
        </w:tc>
        <w:tc>
          <w:tcPr>
            <w:tcW w:w="724" w:type="pct"/>
            <w:noWrap/>
            <w:hideMark/>
          </w:tcPr>
          <w:p w14:paraId="1A6999F8" w14:textId="77777777" w:rsidR="0060261E" w:rsidRPr="0060261E" w:rsidRDefault="0060261E" w:rsidP="0060261E">
            <w:r w:rsidRPr="0060261E">
              <w:t>706</w:t>
            </w:r>
          </w:p>
        </w:tc>
      </w:tr>
      <w:tr w:rsidR="0060261E" w:rsidRPr="0060261E" w14:paraId="33910357" w14:textId="77777777" w:rsidTr="0060261E">
        <w:trPr>
          <w:trHeight w:val="288"/>
        </w:trPr>
        <w:tc>
          <w:tcPr>
            <w:tcW w:w="1379" w:type="pct"/>
            <w:noWrap/>
            <w:hideMark/>
          </w:tcPr>
          <w:p w14:paraId="3FA97D28" w14:textId="77777777" w:rsidR="0060261E" w:rsidRPr="0060261E" w:rsidRDefault="0060261E" w:rsidP="0060261E">
            <w:r w:rsidRPr="0060261E">
              <w:t>21-Jan-25</w:t>
            </w:r>
          </w:p>
        </w:tc>
        <w:tc>
          <w:tcPr>
            <w:tcW w:w="1379" w:type="pct"/>
            <w:noWrap/>
            <w:hideMark/>
          </w:tcPr>
          <w:p w14:paraId="643338D4" w14:textId="77777777" w:rsidR="0060261E" w:rsidRPr="0060261E" w:rsidRDefault="0060261E" w:rsidP="0060261E">
            <w:r w:rsidRPr="0060261E">
              <w:t>732</w:t>
            </w:r>
          </w:p>
        </w:tc>
        <w:tc>
          <w:tcPr>
            <w:tcW w:w="1518" w:type="pct"/>
            <w:noWrap/>
            <w:hideMark/>
          </w:tcPr>
          <w:p w14:paraId="1C17F9EE" w14:textId="77777777" w:rsidR="0060261E" w:rsidRPr="0060261E" w:rsidRDefault="0060261E" w:rsidP="0060261E">
            <w:r w:rsidRPr="0060261E">
              <w:t>24-Jan-25</w:t>
            </w:r>
          </w:p>
        </w:tc>
        <w:tc>
          <w:tcPr>
            <w:tcW w:w="724" w:type="pct"/>
            <w:noWrap/>
            <w:hideMark/>
          </w:tcPr>
          <w:p w14:paraId="5EDBDBED" w14:textId="77777777" w:rsidR="0060261E" w:rsidRPr="0060261E" w:rsidRDefault="0060261E" w:rsidP="0060261E">
            <w:r w:rsidRPr="0060261E">
              <w:t>735</w:t>
            </w:r>
          </w:p>
        </w:tc>
      </w:tr>
      <w:tr w:rsidR="0060261E" w:rsidRPr="0060261E" w14:paraId="1317B45F" w14:textId="77777777" w:rsidTr="0060261E">
        <w:trPr>
          <w:trHeight w:val="288"/>
        </w:trPr>
        <w:tc>
          <w:tcPr>
            <w:tcW w:w="1379" w:type="pct"/>
            <w:noWrap/>
            <w:hideMark/>
          </w:tcPr>
          <w:p w14:paraId="5D39FE30" w14:textId="77777777" w:rsidR="0060261E" w:rsidRPr="0060261E" w:rsidRDefault="0060261E" w:rsidP="0060261E">
            <w:r w:rsidRPr="0060261E">
              <w:t>20-Feb-25</w:t>
            </w:r>
          </w:p>
        </w:tc>
        <w:tc>
          <w:tcPr>
            <w:tcW w:w="1379" w:type="pct"/>
            <w:noWrap/>
            <w:hideMark/>
          </w:tcPr>
          <w:p w14:paraId="14D9729F" w14:textId="77777777" w:rsidR="0060261E" w:rsidRPr="0060261E" w:rsidRDefault="0060261E" w:rsidP="0060261E">
            <w:r w:rsidRPr="0060261E">
              <w:t>762</w:t>
            </w:r>
          </w:p>
        </w:tc>
        <w:tc>
          <w:tcPr>
            <w:tcW w:w="1518" w:type="pct"/>
            <w:noWrap/>
            <w:hideMark/>
          </w:tcPr>
          <w:p w14:paraId="750F08E9" w14:textId="77777777" w:rsidR="0060261E" w:rsidRPr="0060261E" w:rsidRDefault="0060261E" w:rsidP="0060261E">
            <w:r w:rsidRPr="0060261E">
              <w:t>25-Feb-25</w:t>
            </w:r>
          </w:p>
        </w:tc>
        <w:tc>
          <w:tcPr>
            <w:tcW w:w="724" w:type="pct"/>
            <w:noWrap/>
            <w:hideMark/>
          </w:tcPr>
          <w:p w14:paraId="5CD5D9F7" w14:textId="77777777" w:rsidR="0060261E" w:rsidRPr="0060261E" w:rsidRDefault="0060261E" w:rsidP="0060261E">
            <w:r w:rsidRPr="0060261E">
              <w:t>767</w:t>
            </w:r>
          </w:p>
        </w:tc>
      </w:tr>
      <w:tr w:rsidR="0060261E" w:rsidRPr="0060261E" w14:paraId="2C41C3ED" w14:textId="77777777" w:rsidTr="0060261E">
        <w:trPr>
          <w:trHeight w:val="288"/>
        </w:trPr>
        <w:tc>
          <w:tcPr>
            <w:tcW w:w="1379" w:type="pct"/>
            <w:noWrap/>
            <w:hideMark/>
          </w:tcPr>
          <w:p w14:paraId="0F6F599C" w14:textId="77777777" w:rsidR="0060261E" w:rsidRPr="0060261E" w:rsidRDefault="0060261E" w:rsidP="0060261E">
            <w:r w:rsidRPr="0060261E">
              <w:t>20-Mar-25</w:t>
            </w:r>
          </w:p>
        </w:tc>
        <w:tc>
          <w:tcPr>
            <w:tcW w:w="1379" w:type="pct"/>
            <w:noWrap/>
            <w:hideMark/>
          </w:tcPr>
          <w:p w14:paraId="3DCD78E2" w14:textId="77777777" w:rsidR="0060261E" w:rsidRPr="0060261E" w:rsidRDefault="0060261E" w:rsidP="0060261E">
            <w:r w:rsidRPr="0060261E">
              <w:t>790</w:t>
            </w:r>
          </w:p>
        </w:tc>
        <w:tc>
          <w:tcPr>
            <w:tcW w:w="1518" w:type="pct"/>
            <w:noWrap/>
            <w:hideMark/>
          </w:tcPr>
          <w:p w14:paraId="0EA34D52" w14:textId="77777777" w:rsidR="0060261E" w:rsidRPr="0060261E" w:rsidRDefault="0060261E" w:rsidP="0060261E">
            <w:r w:rsidRPr="0060261E">
              <w:t>25-Mar-25</w:t>
            </w:r>
          </w:p>
        </w:tc>
        <w:tc>
          <w:tcPr>
            <w:tcW w:w="724" w:type="pct"/>
            <w:noWrap/>
            <w:hideMark/>
          </w:tcPr>
          <w:p w14:paraId="29DA06C0" w14:textId="77777777" w:rsidR="0060261E" w:rsidRPr="0060261E" w:rsidRDefault="0060261E" w:rsidP="0060261E">
            <w:r w:rsidRPr="0060261E">
              <w:t>795</w:t>
            </w:r>
          </w:p>
        </w:tc>
      </w:tr>
      <w:tr w:rsidR="0060261E" w:rsidRPr="0060261E" w14:paraId="415F56D0" w14:textId="77777777" w:rsidTr="0060261E">
        <w:trPr>
          <w:trHeight w:val="288"/>
        </w:trPr>
        <w:tc>
          <w:tcPr>
            <w:tcW w:w="1379" w:type="pct"/>
            <w:noWrap/>
            <w:hideMark/>
          </w:tcPr>
          <w:p w14:paraId="72061C35" w14:textId="77777777" w:rsidR="0060261E" w:rsidRPr="0060261E" w:rsidRDefault="0060261E" w:rsidP="0060261E">
            <w:r w:rsidRPr="0060261E">
              <w:t>21-Apr-25</w:t>
            </w:r>
          </w:p>
        </w:tc>
        <w:tc>
          <w:tcPr>
            <w:tcW w:w="1379" w:type="pct"/>
            <w:noWrap/>
            <w:hideMark/>
          </w:tcPr>
          <w:p w14:paraId="6F751789" w14:textId="77777777" w:rsidR="0060261E" w:rsidRPr="0060261E" w:rsidRDefault="0060261E" w:rsidP="0060261E">
            <w:r w:rsidRPr="0060261E">
              <w:t>822</w:t>
            </w:r>
          </w:p>
        </w:tc>
        <w:tc>
          <w:tcPr>
            <w:tcW w:w="1518" w:type="pct"/>
            <w:noWrap/>
            <w:hideMark/>
          </w:tcPr>
          <w:p w14:paraId="7A14CD64" w14:textId="77777777" w:rsidR="0060261E" w:rsidRPr="0060261E" w:rsidRDefault="0060261E" w:rsidP="0060261E">
            <w:r w:rsidRPr="0060261E">
              <w:t>24-Apr-25</w:t>
            </w:r>
          </w:p>
        </w:tc>
        <w:tc>
          <w:tcPr>
            <w:tcW w:w="724" w:type="pct"/>
            <w:noWrap/>
            <w:hideMark/>
          </w:tcPr>
          <w:p w14:paraId="0B186174" w14:textId="77777777" w:rsidR="0060261E" w:rsidRPr="0060261E" w:rsidRDefault="0060261E" w:rsidP="0060261E">
            <w:r w:rsidRPr="0060261E">
              <w:t>825</w:t>
            </w:r>
          </w:p>
        </w:tc>
      </w:tr>
      <w:tr w:rsidR="0060261E" w:rsidRPr="0060261E" w14:paraId="00C1E842" w14:textId="77777777" w:rsidTr="0060261E">
        <w:trPr>
          <w:trHeight w:val="288"/>
        </w:trPr>
        <w:tc>
          <w:tcPr>
            <w:tcW w:w="1379" w:type="pct"/>
            <w:noWrap/>
            <w:hideMark/>
          </w:tcPr>
          <w:p w14:paraId="019241D5" w14:textId="77777777" w:rsidR="0060261E" w:rsidRPr="0060261E" w:rsidRDefault="0060261E" w:rsidP="0060261E">
            <w:r w:rsidRPr="0060261E">
              <w:t>20-May-25</w:t>
            </w:r>
          </w:p>
        </w:tc>
        <w:tc>
          <w:tcPr>
            <w:tcW w:w="1379" w:type="pct"/>
            <w:noWrap/>
            <w:hideMark/>
          </w:tcPr>
          <w:p w14:paraId="62F43ACE" w14:textId="77777777" w:rsidR="0060261E" w:rsidRPr="0060261E" w:rsidRDefault="0060261E" w:rsidP="0060261E">
            <w:r w:rsidRPr="0060261E">
              <w:t>851</w:t>
            </w:r>
          </w:p>
        </w:tc>
        <w:tc>
          <w:tcPr>
            <w:tcW w:w="1518" w:type="pct"/>
            <w:noWrap/>
            <w:hideMark/>
          </w:tcPr>
          <w:p w14:paraId="4E80D40B" w14:textId="77777777" w:rsidR="0060261E" w:rsidRPr="0060261E" w:rsidRDefault="0060261E" w:rsidP="0060261E">
            <w:r w:rsidRPr="0060261E">
              <w:t>23-May-25</w:t>
            </w:r>
          </w:p>
        </w:tc>
        <w:tc>
          <w:tcPr>
            <w:tcW w:w="724" w:type="pct"/>
            <w:noWrap/>
            <w:hideMark/>
          </w:tcPr>
          <w:p w14:paraId="3F537BD1" w14:textId="77777777" w:rsidR="0060261E" w:rsidRPr="0060261E" w:rsidRDefault="0060261E" w:rsidP="0060261E">
            <w:r w:rsidRPr="0060261E">
              <w:t>854</w:t>
            </w:r>
          </w:p>
        </w:tc>
      </w:tr>
      <w:tr w:rsidR="0060261E" w:rsidRPr="0060261E" w14:paraId="69D2F5D5" w14:textId="77777777" w:rsidTr="0060261E">
        <w:trPr>
          <w:trHeight w:val="288"/>
        </w:trPr>
        <w:tc>
          <w:tcPr>
            <w:tcW w:w="1379" w:type="pct"/>
            <w:noWrap/>
            <w:hideMark/>
          </w:tcPr>
          <w:p w14:paraId="29F7CB99" w14:textId="77777777" w:rsidR="0060261E" w:rsidRPr="0060261E" w:rsidRDefault="0060261E" w:rsidP="0060261E">
            <w:r w:rsidRPr="0060261E">
              <w:t>20-Jun-25</w:t>
            </w:r>
          </w:p>
        </w:tc>
        <w:tc>
          <w:tcPr>
            <w:tcW w:w="1379" w:type="pct"/>
            <w:noWrap/>
            <w:hideMark/>
          </w:tcPr>
          <w:p w14:paraId="224A7916" w14:textId="77777777" w:rsidR="0060261E" w:rsidRPr="0060261E" w:rsidRDefault="0060261E" w:rsidP="0060261E">
            <w:r w:rsidRPr="0060261E">
              <w:t>882</w:t>
            </w:r>
          </w:p>
        </w:tc>
        <w:tc>
          <w:tcPr>
            <w:tcW w:w="1518" w:type="pct"/>
            <w:noWrap/>
            <w:hideMark/>
          </w:tcPr>
          <w:p w14:paraId="1E14116E" w14:textId="77777777" w:rsidR="0060261E" w:rsidRPr="0060261E" w:rsidRDefault="0060261E" w:rsidP="0060261E">
            <w:r w:rsidRPr="0060261E">
              <w:t>25-Jun-25</w:t>
            </w:r>
          </w:p>
        </w:tc>
        <w:tc>
          <w:tcPr>
            <w:tcW w:w="724" w:type="pct"/>
            <w:noWrap/>
            <w:hideMark/>
          </w:tcPr>
          <w:p w14:paraId="02ED6F49" w14:textId="77777777" w:rsidR="0060261E" w:rsidRPr="0060261E" w:rsidRDefault="0060261E" w:rsidP="0060261E">
            <w:r w:rsidRPr="0060261E">
              <w:t>887</w:t>
            </w:r>
          </w:p>
        </w:tc>
      </w:tr>
      <w:tr w:rsidR="0060261E" w:rsidRPr="0060261E" w14:paraId="340CDC2E" w14:textId="77777777" w:rsidTr="0060261E">
        <w:trPr>
          <w:trHeight w:val="288"/>
        </w:trPr>
        <w:tc>
          <w:tcPr>
            <w:tcW w:w="1379" w:type="pct"/>
            <w:noWrap/>
            <w:hideMark/>
          </w:tcPr>
          <w:p w14:paraId="5D2DD850" w14:textId="77777777" w:rsidR="0060261E" w:rsidRPr="0060261E" w:rsidRDefault="0060261E" w:rsidP="0060261E">
            <w:r w:rsidRPr="0060261E">
              <w:t>21-Jul-25</w:t>
            </w:r>
          </w:p>
        </w:tc>
        <w:tc>
          <w:tcPr>
            <w:tcW w:w="1379" w:type="pct"/>
            <w:noWrap/>
            <w:hideMark/>
          </w:tcPr>
          <w:p w14:paraId="42D06BC0" w14:textId="77777777" w:rsidR="0060261E" w:rsidRPr="0060261E" w:rsidRDefault="0060261E" w:rsidP="0060261E">
            <w:r w:rsidRPr="0060261E">
              <w:t>913</w:t>
            </w:r>
          </w:p>
        </w:tc>
        <w:tc>
          <w:tcPr>
            <w:tcW w:w="1518" w:type="pct"/>
            <w:noWrap/>
            <w:hideMark/>
          </w:tcPr>
          <w:p w14:paraId="50C273CC" w14:textId="77777777" w:rsidR="0060261E" w:rsidRPr="0060261E" w:rsidRDefault="0060261E" w:rsidP="0060261E">
            <w:r w:rsidRPr="0060261E">
              <w:t>24-Jul-25</w:t>
            </w:r>
          </w:p>
        </w:tc>
        <w:tc>
          <w:tcPr>
            <w:tcW w:w="724" w:type="pct"/>
            <w:noWrap/>
            <w:hideMark/>
          </w:tcPr>
          <w:p w14:paraId="4EE14B26" w14:textId="77777777" w:rsidR="0060261E" w:rsidRPr="0060261E" w:rsidRDefault="0060261E" w:rsidP="0060261E">
            <w:r w:rsidRPr="0060261E">
              <w:t>916</w:t>
            </w:r>
          </w:p>
        </w:tc>
      </w:tr>
    </w:tbl>
    <w:p w14:paraId="10B3DFE8" w14:textId="77777777" w:rsidR="0060261E" w:rsidRDefault="0060261E" w:rsidP="002B655F"/>
    <w:p w14:paraId="76A7001F" w14:textId="63168221" w:rsidR="0060261E" w:rsidRDefault="0060261E" w:rsidP="002B655F"/>
    <w:p w14:paraId="718B108A" w14:textId="26873083" w:rsidR="0060261E" w:rsidRDefault="00B617D4" w:rsidP="0060261E">
      <w:pPr>
        <w:pStyle w:val="Heading2"/>
      </w:pPr>
      <w:bookmarkStart w:id="3" w:name="_Toc129431264"/>
      <w:r>
        <w:lastRenderedPageBreak/>
        <w:t>Bloomberg data</w:t>
      </w:r>
      <w:r w:rsidR="0060261E">
        <w:t>:</w:t>
      </w:r>
      <w:bookmarkEnd w:id="3"/>
    </w:p>
    <w:p w14:paraId="2B1DF803" w14:textId="77777777" w:rsidR="00B617D4" w:rsidRDefault="00000000" w:rsidP="00B617D4">
      <w:pPr>
        <w:keepNext/>
      </w:pPr>
      <w:r>
        <w:rPr>
          <w:noProof/>
        </w:rPr>
        <w:pict w14:anchorId="600944AE">
          <v:roundrect id="Rectangle: Rounded Corners 2" o:spid="_x0000_s1027" style="position:absolute;margin-left:178.8pt;margin-top:226.2pt;width:278.4pt;height:2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" filled="f" strokecolor="#c00000" strokeweight="1pt">
            <v:stroke joinstyle="miter"/>
          </v:roundrect>
        </w:pict>
      </w:r>
      <w:r w:rsidR="0060261E">
        <w:rPr>
          <w:noProof/>
        </w:rPr>
        <w:drawing>
          <wp:inline distT="0" distB="0" distL="0" distR="0" wp14:anchorId="0FE1445C" wp14:editId="5F78C82A">
            <wp:extent cx="5943600" cy="3863340"/>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25276"/>
                    <a:stretch/>
                  </pic:blipFill>
                  <pic:spPr bwMode="auto">
                    <a:xfrm>
                      <a:off x="0" y="0"/>
                      <a:ext cx="5943600" cy="3863340"/>
                    </a:xfrm>
                    <a:prstGeom prst="rect">
                      <a:avLst/>
                    </a:prstGeom>
                    <a:noFill/>
                    <a:ln>
                      <a:noFill/>
                    </a:ln>
                    <a:extLst>
                      <a:ext uri="{53640926-AAD7-44D8-BBD7-CCE9431645EC}">
                        <a14:shadowObscured xmlns:a14="http://schemas.microsoft.com/office/drawing/2010/main"/>
                      </a:ext>
                    </a:extLst>
                  </pic:spPr>
                </pic:pic>
              </a:graphicData>
            </a:graphic>
          </wp:inline>
        </w:drawing>
      </w:r>
    </w:p>
    <w:p w14:paraId="193CCB1E" w14:textId="0984AF7C" w:rsidR="0060261E" w:rsidRDefault="00B617D4" w:rsidP="00B617D4">
      <w:pPr>
        <w:pStyle w:val="Caption"/>
      </w:pPr>
      <w:r>
        <w:t xml:space="preserve">Figure </w:t>
      </w:r>
      <w:fldSimple w:instr=" SEQ Figure \* ARABIC ">
        <w:r w:rsidR="007F4404">
          <w:rPr>
            <w:noProof/>
          </w:rPr>
          <w:t>1</w:t>
        </w:r>
      </w:fldSimple>
      <w:r>
        <w:t>Discount factors for Interest rates</w:t>
      </w:r>
    </w:p>
    <w:p w14:paraId="3993B956" w14:textId="7339D934" w:rsidR="0060261E" w:rsidRDefault="0060261E" w:rsidP="0060261E"/>
    <w:p w14:paraId="62236326" w14:textId="77777777" w:rsidR="00B617D4" w:rsidRDefault="0060261E" w:rsidP="00B617D4">
      <w:pPr>
        <w:keepNext/>
      </w:pPr>
      <w:r>
        <w:rPr>
          <w:noProof/>
        </w:rPr>
        <w:drawing>
          <wp:inline distT="0" distB="0" distL="0" distR="0" wp14:anchorId="190859EA" wp14:editId="0222BD9D">
            <wp:extent cx="5943600" cy="18516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0D4E8C3E" w14:textId="5ABB449C" w:rsidR="0060261E" w:rsidRDefault="00B617D4" w:rsidP="00B617D4">
      <w:pPr>
        <w:pStyle w:val="Caption"/>
      </w:pPr>
      <w:r>
        <w:t xml:space="preserve">Figure </w:t>
      </w:r>
      <w:fldSimple w:instr=" SEQ Figure \* ARABIC ">
        <w:r w:rsidR="007F4404">
          <w:rPr>
            <w:noProof/>
          </w:rPr>
          <w:t>2</w:t>
        </w:r>
      </w:fldSimple>
      <w:r>
        <w:t>Volatility</w:t>
      </w:r>
    </w:p>
    <w:p w14:paraId="0B158AC0" w14:textId="23AE070D" w:rsidR="0060261E" w:rsidRDefault="0060261E" w:rsidP="0060261E"/>
    <w:p w14:paraId="32D825EC" w14:textId="77777777" w:rsidR="00B2662C" w:rsidRDefault="00B2662C" w:rsidP="00B2662C">
      <w:pPr>
        <w:keepNext/>
        <w:spacing w:after="160" w:line="259" w:lineRule="auto"/>
      </w:pPr>
      <w:r>
        <w:rPr>
          <w:noProof/>
        </w:rPr>
        <w:drawing>
          <wp:inline distT="0" distB="0" distL="0" distR="0" wp14:anchorId="2213A01C" wp14:editId="2D7C367C">
            <wp:extent cx="2339340" cy="402722"/>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stretch>
                      <a:fillRect/>
                    </a:stretch>
                  </pic:blipFill>
                  <pic:spPr>
                    <a:xfrm>
                      <a:off x="0" y="0"/>
                      <a:ext cx="2370166" cy="408029"/>
                    </a:xfrm>
                    <a:prstGeom prst="rect">
                      <a:avLst/>
                    </a:prstGeom>
                  </pic:spPr>
                </pic:pic>
              </a:graphicData>
            </a:graphic>
          </wp:inline>
        </w:drawing>
      </w:r>
    </w:p>
    <w:p w14:paraId="44E635B1" w14:textId="59CD82A1" w:rsidR="004505B4" w:rsidRDefault="00B2662C" w:rsidP="00B2662C">
      <w:pPr>
        <w:pStyle w:val="Caption"/>
      </w:pPr>
      <w:r>
        <w:t xml:space="preserve">Figure </w:t>
      </w:r>
      <w:fldSimple w:instr=" SEQ Figure \* ARABIC ">
        <w:r w:rsidR="007F4404">
          <w:rPr>
            <w:noProof/>
          </w:rPr>
          <w:t>3</w:t>
        </w:r>
      </w:fldSimple>
      <w:r>
        <w:t>Dividend Yield</w:t>
      </w:r>
    </w:p>
    <w:p w14:paraId="0A2BDCE6" w14:textId="4FC62C4F" w:rsidR="00B2662C" w:rsidRDefault="00B2662C">
      <w:pPr>
        <w:spacing w:after="160" w:line="259" w:lineRule="auto"/>
      </w:pPr>
      <w:r>
        <w:br w:type="page"/>
      </w:r>
    </w:p>
    <w:p w14:paraId="009EBADB" w14:textId="77777777" w:rsidR="00B2662C" w:rsidRDefault="00B2662C">
      <w:pPr>
        <w:spacing w:after="160" w:line="259" w:lineRule="auto"/>
      </w:pPr>
    </w:p>
    <w:p w14:paraId="43AA109A" w14:textId="2105638A" w:rsidR="004505B4" w:rsidRDefault="004505B4" w:rsidP="004505B4">
      <w:pPr>
        <w:pStyle w:val="Heading1"/>
      </w:pPr>
      <w:bookmarkStart w:id="4" w:name="_Toc129431265"/>
      <w:r>
        <w:t>Binomial Option Pricing Model:</w:t>
      </w:r>
      <w:bookmarkEnd w:id="4"/>
    </w:p>
    <w:p w14:paraId="66C86CD6" w14:textId="3204476D" w:rsidR="004505B4" w:rsidRDefault="004505B4" w:rsidP="004505B4"/>
    <w:p w14:paraId="273579D8" w14:textId="5A854FA1" w:rsidR="00CA2650" w:rsidRDefault="00CA2650" w:rsidP="00CA2650">
      <w:pPr>
        <w:pStyle w:val="Heading2"/>
      </w:pPr>
      <w:bookmarkStart w:id="5" w:name="_Toc129431266"/>
      <w:r>
        <w:t>Assumptions:</w:t>
      </w:r>
      <w:bookmarkEnd w:id="5"/>
    </w:p>
    <w:p w14:paraId="652975D1" w14:textId="44AFCC17" w:rsidR="00CA2650" w:rsidRDefault="00CA2650" w:rsidP="00CA2650">
      <w:pPr>
        <w:pStyle w:val="ListParagraph"/>
        <w:numPr>
          <w:ilvl w:val="0"/>
          <w:numId w:val="1"/>
        </w:numPr>
      </w:pPr>
      <w:r>
        <w:t>We considered Signature bank’s common stock as our underlying asset. And we assumed the implied volatilities of European options from Bloomberg as the volatility for our pricing model.</w:t>
      </w:r>
    </w:p>
    <w:p w14:paraId="34CA21AE" w14:textId="497ADE96" w:rsidR="00CA2650" w:rsidRDefault="00CA2650" w:rsidP="004505B4"/>
    <w:p w14:paraId="09B9FA2F" w14:textId="727FFF10" w:rsidR="00CA2650" w:rsidRDefault="00CA2650" w:rsidP="00CA2650">
      <w:pPr>
        <w:pStyle w:val="ListParagraph"/>
        <w:numPr>
          <w:ilvl w:val="0"/>
          <w:numId w:val="1"/>
        </w:numPr>
      </w:pPr>
      <w:r>
        <w:t xml:space="preserve">USD OIS rates are taken as Interest rates. Two different rates are </w:t>
      </w:r>
      <w:r w:rsidR="00ED3609">
        <w:t>considered.</w:t>
      </w:r>
    </w:p>
    <w:p w14:paraId="1CAA1169" w14:textId="77777777" w:rsidR="00CA2650" w:rsidRDefault="00CA2650" w:rsidP="00CA2650">
      <w:pPr>
        <w:pStyle w:val="ListParagraph"/>
      </w:pPr>
    </w:p>
    <w:p w14:paraId="5FDC2CA8" w14:textId="505AB99C" w:rsidR="00CA2650" w:rsidRDefault="00CA2650" w:rsidP="00CA2650">
      <w:pPr>
        <w:pStyle w:val="ListParagraph"/>
        <w:numPr>
          <w:ilvl w:val="1"/>
          <w:numId w:val="1"/>
        </w:numPr>
      </w:pPr>
      <w:r>
        <w:t>Risk-neutral rate</w:t>
      </w:r>
      <w:r w:rsidR="00ED3609">
        <w:t xml:space="preserve"> (r1)</w:t>
      </w:r>
      <w:r>
        <w:t xml:space="preserve">, used for estimating the risk-neutral probabilities, is </w:t>
      </w:r>
      <w:r w:rsidR="00ED3609">
        <w:t>calculated</w:t>
      </w:r>
      <w:r>
        <w:t xml:space="preserve"> between </w:t>
      </w:r>
      <w:r w:rsidR="00ED3609">
        <w:t>the T</w:t>
      </w:r>
      <w:r>
        <w:t xml:space="preserve">rade date and </w:t>
      </w:r>
      <w:r w:rsidR="00ED3609">
        <w:t xml:space="preserve">the </w:t>
      </w:r>
      <w:r>
        <w:t>Valuation date</w:t>
      </w:r>
      <w:r w:rsidR="00ED3609">
        <w:t>, by linear interpolation of discount factors available for dates in Bloomberg.</w:t>
      </w:r>
    </w:p>
    <w:p w14:paraId="0B58666F" w14:textId="239FA351" w:rsidR="00ED3609" w:rsidRDefault="00ED3609" w:rsidP="00CA2650">
      <w:pPr>
        <w:pStyle w:val="ListParagraph"/>
        <w:numPr>
          <w:ilvl w:val="1"/>
          <w:numId w:val="1"/>
        </w:numPr>
      </w:pPr>
      <w:r>
        <w:t xml:space="preserve">Similarly risk-free rate (r2), used for discounting the value of options between steps of the binomial tree, is calculated between the Trade date and Maturity </w:t>
      </w:r>
      <w:proofErr w:type="gramStart"/>
      <w:r>
        <w:t>date</w:t>
      </w:r>
      <w:proofErr w:type="gramEnd"/>
    </w:p>
    <w:p w14:paraId="7CE363CA" w14:textId="77777777" w:rsidR="00CA2650" w:rsidRDefault="00CA2650" w:rsidP="00CA2650">
      <w:pPr>
        <w:pStyle w:val="ListParagraph"/>
      </w:pPr>
    </w:p>
    <w:p w14:paraId="6EDDB85F" w14:textId="12E8CE9F" w:rsidR="00ED3609" w:rsidRDefault="00CA2650" w:rsidP="00ED3609">
      <w:pPr>
        <w:pStyle w:val="ListParagraph"/>
        <w:numPr>
          <w:ilvl w:val="0"/>
          <w:numId w:val="1"/>
        </w:numPr>
      </w:pPr>
      <w:r>
        <w:t xml:space="preserve">Dividends are assumed to be distributed biannually at regular </w:t>
      </w:r>
      <w:r w:rsidR="00ED3609">
        <w:t>intervals;</w:t>
      </w:r>
      <w:r>
        <w:t xml:space="preserve"> in total</w:t>
      </w:r>
      <w:r w:rsidR="00ED3609">
        <w:t>,</w:t>
      </w:r>
      <w:r>
        <w:t xml:space="preserve"> we have </w:t>
      </w:r>
      <w:r w:rsidR="00ED3609">
        <w:t>taken</w:t>
      </w:r>
      <w:r>
        <w:t xml:space="preserve"> 5 dividend dates spread across the time horizon</w:t>
      </w:r>
      <w:r w:rsidR="00ED3609">
        <w:t>.</w:t>
      </w:r>
    </w:p>
    <w:p w14:paraId="5D6302EA" w14:textId="77777777" w:rsidR="00CA2650" w:rsidRDefault="00CA2650" w:rsidP="004505B4"/>
    <w:p w14:paraId="504187F1" w14:textId="6E35A062" w:rsidR="00ED3609" w:rsidRDefault="00ED3609" w:rsidP="00ED3609">
      <w:pPr>
        <w:pStyle w:val="Heading2"/>
      </w:pPr>
      <w:bookmarkStart w:id="6" w:name="_Toc129431267"/>
      <w:r>
        <w:t>Model:</w:t>
      </w:r>
      <w:bookmarkEnd w:id="6"/>
    </w:p>
    <w:p w14:paraId="1A56BB0D" w14:textId="77777777" w:rsidR="00ED3609" w:rsidRPr="00ED3609" w:rsidRDefault="00ED3609" w:rsidP="00ED3609"/>
    <w:p w14:paraId="363BA9C0" w14:textId="2335E42A" w:rsidR="00ED3609" w:rsidRPr="00732805" w:rsidRDefault="00732805" w:rsidP="004505B4">
      <w:pPr>
        <w:rPr>
          <w:b/>
          <w:bCs/>
        </w:rPr>
      </w:pPr>
      <w:r w:rsidRPr="00732805">
        <w:rPr>
          <w:b/>
          <w:bCs/>
        </w:rPr>
        <w:t>Defining p</w:t>
      </w:r>
      <w:r w:rsidR="00ED3609" w:rsidRPr="00732805">
        <w:rPr>
          <w:b/>
          <w:bCs/>
        </w:rPr>
        <w:t>arameters:</w:t>
      </w:r>
    </w:p>
    <w:p w14:paraId="6AA44C1B" w14:textId="77777777" w:rsidR="00ED3609" w:rsidRDefault="00ED3609" w:rsidP="004505B4"/>
    <w:p w14:paraId="1BE62EDA" w14:textId="5A8736F7" w:rsidR="00CA2650" w:rsidRDefault="00ED3609" w:rsidP="00732805">
      <w:pPr>
        <w:pStyle w:val="ListParagraph"/>
        <w:numPr>
          <w:ilvl w:val="0"/>
          <w:numId w:val="3"/>
        </w:numPr>
      </w:pPr>
      <w:r>
        <w:t>For better convergence, w</w:t>
      </w:r>
      <w:r w:rsidR="00CA2650">
        <w:t>e have selected 10,000 steps for our tree</w:t>
      </w:r>
      <w:r>
        <w:t>, N = 10000.</w:t>
      </w:r>
    </w:p>
    <w:p w14:paraId="145C0ADA" w14:textId="2A18FCC7" w:rsidR="00732805" w:rsidRDefault="00732805" w:rsidP="004505B4"/>
    <w:p w14:paraId="1BA635E3" w14:textId="2D0B5683" w:rsidR="00732805" w:rsidRPr="00732805" w:rsidRDefault="00732805" w:rsidP="004505B4">
      <w:pPr>
        <w:rPr>
          <w:b/>
          <w:bCs/>
        </w:rPr>
      </w:pPr>
      <w:r w:rsidRPr="00732805">
        <w:rPr>
          <w:b/>
          <w:bCs/>
        </w:rPr>
        <w:t>Defining Function:</w:t>
      </w:r>
    </w:p>
    <w:p w14:paraId="2702BA41" w14:textId="2EB02136" w:rsidR="00732805" w:rsidRDefault="00732805" w:rsidP="004505B4"/>
    <w:p w14:paraId="35F6E70A" w14:textId="4FEF4A66" w:rsidR="00732805" w:rsidRDefault="00732805" w:rsidP="004505B4">
      <w:r>
        <w:t xml:space="preserve">We have </w:t>
      </w:r>
      <w:r w:rsidR="005E4DD9">
        <w:t>defined a function “Bin-</w:t>
      </w:r>
      <w:proofErr w:type="spellStart"/>
      <w:r w:rsidR="005E4DD9">
        <w:t>icall</w:t>
      </w:r>
      <w:proofErr w:type="spellEnd"/>
      <w:r w:rsidR="005E4DD9">
        <w:t>” with 1</w:t>
      </w:r>
      <w:r w:rsidR="00D3203B">
        <w:t>3</w:t>
      </w:r>
      <w:r w:rsidR="005E4DD9">
        <w:t xml:space="preserve"> input parameters given </w:t>
      </w:r>
      <w:r w:rsidR="00D3203B">
        <w:t>below.</w:t>
      </w:r>
    </w:p>
    <w:p w14:paraId="452F4A62" w14:textId="4245612D" w:rsidR="005E4DD9" w:rsidRDefault="005E4DD9" w:rsidP="004505B4"/>
    <w:p w14:paraId="48DB6479" w14:textId="07BD6013" w:rsidR="00732805" w:rsidRPr="00D3203B" w:rsidRDefault="005E4DD9" w:rsidP="004505B4">
      <w:pPr>
        <w:rPr>
          <w:b/>
          <w:bCs/>
        </w:rPr>
      </w:pPr>
      <w:proofErr w:type="spellStart"/>
      <w:r w:rsidRPr="00D3203B">
        <w:rPr>
          <w:b/>
          <w:bCs/>
        </w:rPr>
        <w:t>Bin_</w:t>
      </w:r>
      <w:proofErr w:type="gramStart"/>
      <w:r w:rsidRPr="00D3203B">
        <w:rPr>
          <w:b/>
          <w:bCs/>
        </w:rPr>
        <w:t>icall</w:t>
      </w:r>
      <w:proofErr w:type="spellEnd"/>
      <w:r w:rsidRPr="00D3203B">
        <w:rPr>
          <w:b/>
          <w:bCs/>
        </w:rPr>
        <w:t>(</w:t>
      </w:r>
      <w:proofErr w:type="gramEnd"/>
      <w:r w:rsidRPr="00D3203B">
        <w:rPr>
          <w:b/>
          <w:bCs/>
        </w:rPr>
        <w:t xml:space="preserve">N, S0, Face, ratio, sigma, r1, r2, T, </w:t>
      </w:r>
      <w:proofErr w:type="spellStart"/>
      <w:r w:rsidRPr="00D3203B">
        <w:rPr>
          <w:b/>
          <w:bCs/>
        </w:rPr>
        <w:t>cpn</w:t>
      </w:r>
      <w:proofErr w:type="spellEnd"/>
      <w:r w:rsidRPr="00D3203B">
        <w:rPr>
          <w:b/>
          <w:bCs/>
        </w:rPr>
        <w:t xml:space="preserve">,  </w:t>
      </w:r>
      <w:proofErr w:type="spellStart"/>
      <w:r w:rsidRPr="00D3203B">
        <w:rPr>
          <w:b/>
          <w:bCs/>
        </w:rPr>
        <w:t>tco</w:t>
      </w:r>
      <w:proofErr w:type="spellEnd"/>
      <w:r w:rsidRPr="00D3203B">
        <w:rPr>
          <w:b/>
          <w:bCs/>
        </w:rPr>
        <w:t>, tac, DIV, TD)</w:t>
      </w:r>
    </w:p>
    <w:p w14:paraId="01E4BACA" w14:textId="3EDE7E7F" w:rsidR="005E4DD9" w:rsidRDefault="005E4DD9" w:rsidP="004505B4"/>
    <w:p w14:paraId="1EEA418C" w14:textId="77777777" w:rsidR="005E4DD9" w:rsidRDefault="005E4DD9" w:rsidP="004505B4">
      <w:proofErr w:type="gramStart"/>
      <w:r>
        <w:t>Where</w:t>
      </w:r>
      <w:proofErr w:type="gramEnd"/>
      <w:r>
        <w:t xml:space="preserve">, </w:t>
      </w:r>
    </w:p>
    <w:p w14:paraId="2D61906C" w14:textId="77777777" w:rsidR="005E4DD9" w:rsidRDefault="005E4DD9" w:rsidP="004505B4"/>
    <w:p w14:paraId="07E70B32" w14:textId="2267BFB5" w:rsidR="005E4DD9" w:rsidRDefault="005E4DD9" w:rsidP="005E4DD9">
      <w:pPr>
        <w:pStyle w:val="ListParagraph"/>
        <w:numPr>
          <w:ilvl w:val="0"/>
          <w:numId w:val="4"/>
        </w:numPr>
      </w:pPr>
      <w:r>
        <w:t>N is the number of steps for building tree</w:t>
      </w:r>
    </w:p>
    <w:p w14:paraId="013249A4" w14:textId="3FCF4FED" w:rsidR="005E4DD9" w:rsidRDefault="005E4DD9" w:rsidP="005E4DD9">
      <w:pPr>
        <w:pStyle w:val="ListParagraph"/>
        <w:numPr>
          <w:ilvl w:val="0"/>
          <w:numId w:val="4"/>
        </w:numPr>
      </w:pPr>
      <w:r>
        <w:t xml:space="preserve">S0 is the price of </w:t>
      </w:r>
      <w:r w:rsidR="00D3203B">
        <w:t xml:space="preserve">the </w:t>
      </w:r>
      <w:r>
        <w:t>underlying asset at time T = 0</w:t>
      </w:r>
    </w:p>
    <w:p w14:paraId="59D402A1" w14:textId="72C3A7D0" w:rsidR="005E4DD9" w:rsidRDefault="005E4DD9" w:rsidP="005E4DD9">
      <w:pPr>
        <w:pStyle w:val="ListParagraph"/>
        <w:numPr>
          <w:ilvl w:val="0"/>
          <w:numId w:val="4"/>
        </w:numPr>
      </w:pPr>
      <w:r>
        <w:t xml:space="preserve">Face is the principal amount as defined in the </w:t>
      </w:r>
      <w:proofErr w:type="gramStart"/>
      <w:r>
        <w:t>note</w:t>
      </w:r>
      <w:proofErr w:type="gramEnd"/>
    </w:p>
    <w:p w14:paraId="3EFFB4B0" w14:textId="679B1A53" w:rsidR="005E4DD9" w:rsidRDefault="005E4DD9" w:rsidP="005E4DD9">
      <w:pPr>
        <w:pStyle w:val="ListParagraph"/>
        <w:numPr>
          <w:ilvl w:val="0"/>
          <w:numId w:val="4"/>
        </w:numPr>
      </w:pPr>
      <w:r>
        <w:t>Ratio is the factor defined in the note for coupon barrier and downside threshold (same in our case)</w:t>
      </w:r>
    </w:p>
    <w:p w14:paraId="444DCE6C" w14:textId="52D16BC6" w:rsidR="005E4DD9" w:rsidRDefault="00D3203B" w:rsidP="005E4DD9">
      <w:pPr>
        <w:pStyle w:val="ListParagraph"/>
        <w:numPr>
          <w:ilvl w:val="0"/>
          <w:numId w:val="4"/>
        </w:numPr>
      </w:pPr>
      <w:r>
        <w:t xml:space="preserve">Sigma is the volatility of the underlying </w:t>
      </w:r>
      <w:proofErr w:type="gramStart"/>
      <w:r>
        <w:t>asset</w:t>
      </w:r>
      <w:proofErr w:type="gramEnd"/>
    </w:p>
    <w:p w14:paraId="14F82F70" w14:textId="0ABF18E6" w:rsidR="00D3203B" w:rsidRDefault="00D3203B" w:rsidP="005E4DD9">
      <w:pPr>
        <w:pStyle w:val="ListParagraph"/>
        <w:numPr>
          <w:ilvl w:val="0"/>
          <w:numId w:val="4"/>
        </w:numPr>
      </w:pPr>
      <w:r>
        <w:t xml:space="preserve">Risk-neutral rate used for calculating probabilities is defined as </w:t>
      </w:r>
      <w:proofErr w:type="gramStart"/>
      <w:r>
        <w:t>r1</w:t>
      </w:r>
      <w:proofErr w:type="gramEnd"/>
    </w:p>
    <w:p w14:paraId="0778C73D" w14:textId="59F02EFE" w:rsidR="00D3203B" w:rsidRDefault="00D3203B" w:rsidP="005E4DD9">
      <w:pPr>
        <w:pStyle w:val="ListParagraph"/>
        <w:numPr>
          <w:ilvl w:val="0"/>
          <w:numId w:val="4"/>
        </w:numPr>
      </w:pPr>
      <w:r>
        <w:t xml:space="preserve">Risk-free rate used for discounting values between time steps is defined as </w:t>
      </w:r>
      <w:proofErr w:type="gramStart"/>
      <w:r>
        <w:t>r2</w:t>
      </w:r>
      <w:proofErr w:type="gramEnd"/>
    </w:p>
    <w:p w14:paraId="6E47AC53" w14:textId="7B1E47DD" w:rsidR="00D3203B" w:rsidRDefault="00D3203B" w:rsidP="005E4DD9">
      <w:pPr>
        <w:pStyle w:val="ListParagraph"/>
        <w:numPr>
          <w:ilvl w:val="0"/>
          <w:numId w:val="4"/>
        </w:numPr>
      </w:pPr>
      <w:r>
        <w:t>T is the time till maturity</w:t>
      </w:r>
    </w:p>
    <w:p w14:paraId="53B7E045" w14:textId="440581E8" w:rsidR="00D3203B" w:rsidRDefault="00D3203B" w:rsidP="005E4DD9">
      <w:pPr>
        <w:pStyle w:val="ListParagraph"/>
        <w:numPr>
          <w:ilvl w:val="0"/>
          <w:numId w:val="4"/>
        </w:numPr>
      </w:pPr>
      <w:r>
        <w:t xml:space="preserve">The monthly coupon rate is defined as </w:t>
      </w:r>
      <w:proofErr w:type="spellStart"/>
      <w:proofErr w:type="gramStart"/>
      <w:r>
        <w:t>cpn</w:t>
      </w:r>
      <w:proofErr w:type="spellEnd"/>
      <w:proofErr w:type="gramEnd"/>
    </w:p>
    <w:p w14:paraId="7679F8FF" w14:textId="77777777" w:rsidR="005E4DD9" w:rsidRDefault="005E4DD9" w:rsidP="005E4DD9">
      <w:pPr>
        <w:pStyle w:val="ListParagraph"/>
        <w:numPr>
          <w:ilvl w:val="0"/>
          <w:numId w:val="4"/>
        </w:numPr>
      </w:pPr>
      <w:r>
        <w:t>The list of coupon dates is defined as ‘</w:t>
      </w:r>
      <w:proofErr w:type="spellStart"/>
      <w:proofErr w:type="gramStart"/>
      <w:r>
        <w:t>tco</w:t>
      </w:r>
      <w:proofErr w:type="spellEnd"/>
      <w:proofErr w:type="gramEnd"/>
      <w:r>
        <w:t>’</w:t>
      </w:r>
    </w:p>
    <w:p w14:paraId="405258A8" w14:textId="2F4241FB" w:rsidR="005E4DD9" w:rsidRDefault="005E4DD9" w:rsidP="005E4DD9">
      <w:pPr>
        <w:pStyle w:val="ListParagraph"/>
        <w:numPr>
          <w:ilvl w:val="0"/>
          <w:numId w:val="4"/>
        </w:numPr>
      </w:pPr>
      <w:r>
        <w:t>The list of observation dates is defined as ‘</w:t>
      </w:r>
      <w:proofErr w:type="gramStart"/>
      <w:r>
        <w:t>tac</w:t>
      </w:r>
      <w:proofErr w:type="gramEnd"/>
      <w:r>
        <w:t>’</w:t>
      </w:r>
    </w:p>
    <w:p w14:paraId="1BEA0E1B" w14:textId="11CF3BF6" w:rsidR="00D3203B" w:rsidRDefault="00D3203B" w:rsidP="005E4DD9">
      <w:pPr>
        <w:pStyle w:val="ListParagraph"/>
        <w:numPr>
          <w:ilvl w:val="0"/>
          <w:numId w:val="4"/>
        </w:numPr>
      </w:pPr>
      <w:r>
        <w:t>DIV is the dividend yield for six months.</w:t>
      </w:r>
    </w:p>
    <w:p w14:paraId="699AA357" w14:textId="4E5A2E9E" w:rsidR="00D3203B" w:rsidRDefault="00D3203B" w:rsidP="005E4DD9">
      <w:pPr>
        <w:pStyle w:val="ListParagraph"/>
        <w:numPr>
          <w:ilvl w:val="0"/>
          <w:numId w:val="4"/>
        </w:numPr>
      </w:pPr>
      <w:r>
        <w:t xml:space="preserve">TD is the list of dividends </w:t>
      </w:r>
      <w:proofErr w:type="gramStart"/>
      <w:r>
        <w:t>dates</w:t>
      </w:r>
      <w:proofErr w:type="gramEnd"/>
    </w:p>
    <w:p w14:paraId="5D5D59C1" w14:textId="15E7EFE0" w:rsidR="005E4DD9" w:rsidRDefault="005E4DD9" w:rsidP="004505B4"/>
    <w:p w14:paraId="7DEA1C31" w14:textId="5CF657CB" w:rsidR="00D3203B" w:rsidRDefault="00D3203B" w:rsidP="004505B4">
      <w:r>
        <w:lastRenderedPageBreak/>
        <w:t xml:space="preserve">Note: The function includes a subfunction </w:t>
      </w:r>
      <w:proofErr w:type="spellStart"/>
      <w:r>
        <w:t>Stock_tree</w:t>
      </w:r>
      <w:proofErr w:type="spellEnd"/>
      <w:r>
        <w:t xml:space="preserve"> for creating stock tree before calculating the option values</w:t>
      </w:r>
      <w:r w:rsidR="0007618D">
        <w:t>.</w:t>
      </w:r>
    </w:p>
    <w:p w14:paraId="7192F0D8" w14:textId="2D2E701A" w:rsidR="0086668D" w:rsidRDefault="0086668D" w:rsidP="004505B4"/>
    <w:p w14:paraId="698F62FE" w14:textId="3A331550" w:rsidR="0086668D" w:rsidRDefault="0086668D" w:rsidP="004505B4">
      <w:r>
        <w:t xml:space="preserve">We have created four temporary lists jco1, </w:t>
      </w:r>
      <w:proofErr w:type="spellStart"/>
      <w:r>
        <w:t>jco</w:t>
      </w:r>
      <w:proofErr w:type="spellEnd"/>
      <w:r>
        <w:t xml:space="preserve"> &amp; jac1, </w:t>
      </w:r>
      <w:proofErr w:type="spellStart"/>
      <w:r>
        <w:t>jac</w:t>
      </w:r>
      <w:proofErr w:type="spellEnd"/>
      <w:r>
        <w:t xml:space="preserve"> for matching the j in the for-loop with coupon dates and observation dates.</w:t>
      </w:r>
    </w:p>
    <w:p w14:paraId="7B7DABD4" w14:textId="1F35CBF2" w:rsidR="0007618D" w:rsidRDefault="0007618D" w:rsidP="004505B4"/>
    <w:p w14:paraId="6DDDB3FD" w14:textId="0E8288B6" w:rsidR="0007618D" w:rsidRDefault="0007618D" w:rsidP="004505B4">
      <w:r>
        <w:t xml:space="preserve">Option value at maturity is the payoff at maturity which is the </w:t>
      </w:r>
      <w:proofErr w:type="gramStart"/>
      <w:r>
        <w:t>Principle</w:t>
      </w:r>
      <w:proofErr w:type="gramEnd"/>
      <w:r>
        <w:t xml:space="preserve"> amount + Coupon or Principle (1+underlying return) when the underlying is below the threshold as given in the term sheet.</w:t>
      </w:r>
    </w:p>
    <w:p w14:paraId="6D010BFE" w14:textId="5C360E6D" w:rsidR="0007618D" w:rsidRDefault="0007618D" w:rsidP="004505B4"/>
    <w:p w14:paraId="20D44EE1" w14:textId="649C9D7B" w:rsidR="0007618D" w:rsidRDefault="0007618D" w:rsidP="004505B4">
      <w:r>
        <w:t>We have discounted the maturity values for three days since the maturity date is 3 days after the valuation date.</w:t>
      </w:r>
    </w:p>
    <w:p w14:paraId="67525D49" w14:textId="5DD19F0C" w:rsidR="0007618D" w:rsidRDefault="0007618D" w:rsidP="004505B4"/>
    <w:p w14:paraId="4DCF6DEB" w14:textId="22556F2A" w:rsidR="0007618D" w:rsidRDefault="0007618D" w:rsidP="004505B4">
      <w:r>
        <w:t>And a separate for loop is used to create values of options at different steps denoted by j in the function moving 1 step backward each time starting from N-1.</w:t>
      </w:r>
    </w:p>
    <w:p w14:paraId="4296678A" w14:textId="00AADF48" w:rsidR="0007618D" w:rsidRDefault="0007618D" w:rsidP="004505B4"/>
    <w:p w14:paraId="69954B0C" w14:textId="30AA25F4" w:rsidR="0007618D" w:rsidRDefault="0007618D" w:rsidP="004505B4">
      <w:r>
        <w:t>And at each j we iterated for ‘</w:t>
      </w:r>
      <w:proofErr w:type="spellStart"/>
      <w:r>
        <w:t>i</w:t>
      </w:r>
      <w:proofErr w:type="spellEnd"/>
      <w:r>
        <w:t xml:space="preserve"> starting from 0 to j’ to estimate value of </w:t>
      </w:r>
      <w:proofErr w:type="spellStart"/>
      <w:r>
        <w:t>option_value</w:t>
      </w:r>
      <w:proofErr w:type="spellEnd"/>
      <w:r>
        <w:t>[</w:t>
      </w:r>
      <w:proofErr w:type="spellStart"/>
      <w:proofErr w:type="gramStart"/>
      <w:r>
        <w:t>j,i</w:t>
      </w:r>
      <w:proofErr w:type="spellEnd"/>
      <w:proofErr w:type="gramEnd"/>
      <w:r>
        <w:t>]. Intermediary variables ‘</w:t>
      </w:r>
      <w:proofErr w:type="spellStart"/>
      <w:r>
        <w:t>cont</w:t>
      </w:r>
      <w:proofErr w:type="spellEnd"/>
      <w:r>
        <w:t xml:space="preserve">’ and ‘exe’ are used to calculate option values </w:t>
      </w:r>
      <w:r w:rsidR="0086668D">
        <w:t xml:space="preserve">for different conditions as given </w:t>
      </w:r>
      <w:proofErr w:type="gramStart"/>
      <w:r w:rsidR="0086668D">
        <w:t>below;</w:t>
      </w:r>
      <w:proofErr w:type="gramEnd"/>
    </w:p>
    <w:p w14:paraId="0A7ED065" w14:textId="3E0D627F" w:rsidR="0086668D" w:rsidRDefault="0086668D" w:rsidP="004505B4"/>
    <w:p w14:paraId="228877A2" w14:textId="0FE240A2" w:rsidR="0086668D" w:rsidRDefault="0086668D" w:rsidP="004505B4">
      <w:r>
        <w:t xml:space="preserve">When the j matches with the list of integer values of </w:t>
      </w:r>
      <w:r w:rsidR="00171DD1">
        <w:t>observation</w:t>
      </w:r>
      <w:r>
        <w:t xml:space="preserve"> dates and meets the required condition that the underlying is above the barrier, the discounted coupon value is added to the temporary option value </w:t>
      </w:r>
      <w:proofErr w:type="spellStart"/>
      <w:r>
        <w:t>cont</w:t>
      </w:r>
      <w:proofErr w:type="spellEnd"/>
      <w:r>
        <w:t xml:space="preserve"> estimated using risk-neutral probability q and option values one step ahead.</w:t>
      </w:r>
    </w:p>
    <w:p w14:paraId="5BF6C10A" w14:textId="24588336" w:rsidR="0086668D" w:rsidRDefault="0086668D" w:rsidP="004505B4"/>
    <w:p w14:paraId="72AE7BA4" w14:textId="2B893DE3" w:rsidR="0086668D" w:rsidRDefault="00171DD1" w:rsidP="004505B4">
      <w:r>
        <w:t xml:space="preserve">And </w:t>
      </w:r>
      <w:r w:rsidR="0086668D">
        <w:t xml:space="preserve">we take the minimum of temporary option values </w:t>
      </w:r>
      <w:proofErr w:type="spellStart"/>
      <w:r w:rsidR="0086668D">
        <w:t>cont</w:t>
      </w:r>
      <w:proofErr w:type="spellEnd"/>
      <w:r w:rsidR="0086668D">
        <w:t xml:space="preserve"> &amp; exe (option value if executed immediately) and update the final </w:t>
      </w:r>
      <w:proofErr w:type="spellStart"/>
      <w:r w:rsidR="0086668D">
        <w:t>option_value</w:t>
      </w:r>
      <w:proofErr w:type="spellEnd"/>
      <w:r w:rsidR="0086668D">
        <w:t>[</w:t>
      </w:r>
      <w:proofErr w:type="spellStart"/>
      <w:r w:rsidR="0086668D">
        <w:t>j,i</w:t>
      </w:r>
      <w:proofErr w:type="spellEnd"/>
      <w:r w:rsidR="0086668D">
        <w:t>].</w:t>
      </w:r>
    </w:p>
    <w:p w14:paraId="4B17EB5B" w14:textId="6FACDD3E" w:rsidR="00171DD1" w:rsidRDefault="00171DD1" w:rsidP="004505B4"/>
    <w:p w14:paraId="55B095E6" w14:textId="799924BB" w:rsidR="00171DD1" w:rsidRDefault="00171DD1" w:rsidP="004505B4">
      <w:r>
        <w:t xml:space="preserve">We have evaluated the option </w:t>
      </w:r>
      <w:proofErr w:type="gramStart"/>
      <w:r>
        <w:t>tree</w:t>
      </w:r>
      <w:proofErr w:type="gramEnd"/>
      <w:r>
        <w:t xml:space="preserve"> values with a smaller number of steps and confirmed the boundary, but as discussed in the later section our boundary is serrated which is attributed to the additional discounted coupons added to the option value.</w:t>
      </w:r>
    </w:p>
    <w:p w14:paraId="20326EC0" w14:textId="49CF6C74" w:rsidR="00D3203B" w:rsidRDefault="00D3203B" w:rsidP="004505B4"/>
    <w:p w14:paraId="35807A87" w14:textId="3158BD5D" w:rsidR="00D3203B" w:rsidRPr="00983307" w:rsidRDefault="0086668D" w:rsidP="004505B4">
      <w:pPr>
        <w:rPr>
          <w:b/>
          <w:bCs/>
        </w:rPr>
      </w:pPr>
      <w:r>
        <w:rPr>
          <w:b/>
          <w:bCs/>
        </w:rPr>
        <w:t>Other f</w:t>
      </w:r>
      <w:r w:rsidR="00D3203B" w:rsidRPr="00983307">
        <w:rPr>
          <w:b/>
          <w:bCs/>
        </w:rPr>
        <w:t>ormulae:</w:t>
      </w:r>
    </w:p>
    <w:p w14:paraId="15241FB2" w14:textId="25E0A70A" w:rsidR="00D3203B" w:rsidRDefault="00D3203B" w:rsidP="004505B4"/>
    <w:p w14:paraId="2D553450" w14:textId="6F732701" w:rsidR="00983307" w:rsidRPr="00983307" w:rsidRDefault="00983307" w:rsidP="004505B4">
      <w:pPr>
        <w:rPr>
          <w:sz w:val="32"/>
          <w:szCs w:val="28"/>
        </w:rPr>
      </w:pPr>
      <m:oMathPara>
        <m:oMath>
          <m:r>
            <w:rPr>
              <w:rFonts w:ascii="Cambria Math" w:hAnsi="Cambria Math"/>
              <w:sz w:val="32"/>
              <w:szCs w:val="28"/>
            </w:rPr>
            <m:t xml:space="preserve">∆t= </m:t>
          </m:r>
          <m:f>
            <m:fPr>
              <m:ctrlPr>
                <w:rPr>
                  <w:rFonts w:ascii="Cambria Math" w:hAnsi="Cambria Math"/>
                  <w:i/>
                  <w:sz w:val="32"/>
                  <w:szCs w:val="28"/>
                </w:rPr>
              </m:ctrlPr>
            </m:fPr>
            <m:num>
              <m:r>
                <w:rPr>
                  <w:rFonts w:ascii="Cambria Math" w:hAnsi="Cambria Math"/>
                  <w:sz w:val="32"/>
                  <w:szCs w:val="28"/>
                </w:rPr>
                <m:t>T</m:t>
              </m:r>
            </m:num>
            <m:den>
              <m:r>
                <w:rPr>
                  <w:rFonts w:ascii="Cambria Math" w:hAnsi="Cambria Math"/>
                  <w:sz w:val="32"/>
                  <w:szCs w:val="28"/>
                </w:rPr>
                <m:t>N</m:t>
              </m:r>
            </m:den>
          </m:f>
        </m:oMath>
      </m:oMathPara>
    </w:p>
    <w:p w14:paraId="2FAC3492" w14:textId="77777777" w:rsidR="00983307" w:rsidRDefault="00983307" w:rsidP="004505B4"/>
    <w:p w14:paraId="78159108" w14:textId="69E0AC1E" w:rsidR="00983307" w:rsidRPr="00045D43" w:rsidRDefault="00D3203B" w:rsidP="004505B4">
      <w:pPr>
        <w:rPr>
          <w:vertAlign w:val="superscript"/>
        </w:rPr>
      </w:pPr>
      <m:oMathPara>
        <m:oMath>
          <m:r>
            <w:rPr>
              <w:rFonts w:ascii="Cambria Math" w:hAnsi="Cambria Math"/>
              <w:sz w:val="32"/>
              <w:szCs w:val="28"/>
            </w:rPr>
            <m:t xml:space="preserve">u= </m:t>
          </m:r>
          <m:sSup>
            <m:sSupPr>
              <m:ctrlPr>
                <w:rPr>
                  <w:rFonts w:ascii="Cambria Math" w:hAnsi="Cambria Math"/>
                  <w:i/>
                  <w:sz w:val="32"/>
                  <w:szCs w:val="28"/>
                </w:rPr>
              </m:ctrlPr>
            </m:sSupPr>
            <m:e>
              <m:r>
                <w:rPr>
                  <w:rFonts w:ascii="Cambria Math" w:hAnsi="Cambria Math"/>
                  <w:sz w:val="32"/>
                  <w:szCs w:val="28"/>
                </w:rPr>
                <m:t>e</m:t>
              </m:r>
            </m:e>
            <m:sup>
              <m:sSub>
                <m:sSubPr>
                  <m:ctrlPr>
                    <w:rPr>
                      <w:rFonts w:ascii="Cambria Math" w:hAnsi="Cambria Math"/>
                      <w:i/>
                      <w:sz w:val="32"/>
                      <w:szCs w:val="28"/>
                    </w:rPr>
                  </m:ctrlPr>
                </m:sSubPr>
                <m:e>
                  <m:r>
                    <w:rPr>
                      <w:rFonts w:ascii="Cambria Math" w:hAnsi="Cambria Math"/>
                      <w:sz w:val="32"/>
                      <w:szCs w:val="28"/>
                    </w:rPr>
                    <m:t>r</m:t>
                  </m:r>
                </m:e>
                <m:sub>
                  <m:r>
                    <w:rPr>
                      <w:rFonts w:ascii="Cambria Math" w:hAnsi="Cambria Math"/>
                      <w:sz w:val="32"/>
                      <w:szCs w:val="28"/>
                    </w:rPr>
                    <m:t>1</m:t>
                  </m:r>
                </m:sub>
              </m:sSub>
              <m:r>
                <w:rPr>
                  <w:rFonts w:ascii="Cambria Math" w:hAnsi="Cambria Math"/>
                  <w:sz w:val="32"/>
                  <w:szCs w:val="28"/>
                </w:rPr>
                <m:t xml:space="preserve">∆t + σ √∆t </m:t>
              </m:r>
            </m:sup>
          </m:sSup>
        </m:oMath>
      </m:oMathPara>
    </w:p>
    <w:p w14:paraId="7285CE39" w14:textId="7DAED120" w:rsidR="00D3203B" w:rsidRPr="00983307" w:rsidRDefault="00983307" w:rsidP="004505B4">
      <w:pPr>
        <w:rPr>
          <w:sz w:val="32"/>
          <w:szCs w:val="28"/>
        </w:rPr>
      </w:pPr>
      <m:oMathPara>
        <m:oMath>
          <m:r>
            <w:rPr>
              <w:rFonts w:ascii="Cambria Math" w:hAnsi="Cambria Math"/>
              <w:sz w:val="32"/>
              <w:szCs w:val="28"/>
            </w:rPr>
            <m:t xml:space="preserve">d= </m:t>
          </m:r>
          <m:sSup>
            <m:sSupPr>
              <m:ctrlPr>
                <w:rPr>
                  <w:rFonts w:ascii="Cambria Math" w:hAnsi="Cambria Math"/>
                  <w:i/>
                  <w:sz w:val="32"/>
                  <w:szCs w:val="28"/>
                </w:rPr>
              </m:ctrlPr>
            </m:sSupPr>
            <m:e>
              <m:r>
                <w:rPr>
                  <w:rFonts w:ascii="Cambria Math" w:hAnsi="Cambria Math"/>
                  <w:sz w:val="32"/>
                  <w:szCs w:val="28"/>
                </w:rPr>
                <m:t>e</m:t>
              </m:r>
            </m:e>
            <m:sup>
              <m:sSub>
                <m:sSubPr>
                  <m:ctrlPr>
                    <w:rPr>
                      <w:rFonts w:ascii="Cambria Math" w:hAnsi="Cambria Math"/>
                      <w:i/>
                      <w:sz w:val="32"/>
                      <w:szCs w:val="28"/>
                    </w:rPr>
                  </m:ctrlPr>
                </m:sSubPr>
                <m:e>
                  <m:r>
                    <w:rPr>
                      <w:rFonts w:ascii="Cambria Math" w:hAnsi="Cambria Math"/>
                      <w:sz w:val="32"/>
                      <w:szCs w:val="28"/>
                    </w:rPr>
                    <m:t>r</m:t>
                  </m:r>
                </m:e>
                <m:sub>
                  <m:r>
                    <w:rPr>
                      <w:rFonts w:ascii="Cambria Math" w:hAnsi="Cambria Math"/>
                      <w:sz w:val="32"/>
                      <w:szCs w:val="28"/>
                    </w:rPr>
                    <m:t>1</m:t>
                  </m:r>
                </m:sub>
              </m:sSub>
              <m:r>
                <w:rPr>
                  <w:rFonts w:ascii="Cambria Math" w:hAnsi="Cambria Math"/>
                  <w:sz w:val="32"/>
                  <w:szCs w:val="28"/>
                </w:rPr>
                <m:t xml:space="preserve">∆t - σ √∆t </m:t>
              </m:r>
            </m:sup>
          </m:sSup>
        </m:oMath>
      </m:oMathPara>
    </w:p>
    <w:p w14:paraId="6E546917" w14:textId="77777777" w:rsidR="00983307" w:rsidRPr="00983307" w:rsidRDefault="00983307" w:rsidP="004505B4">
      <w:pPr>
        <w:rPr>
          <w:sz w:val="32"/>
          <w:szCs w:val="28"/>
        </w:rPr>
      </w:pPr>
    </w:p>
    <w:p w14:paraId="3A0F5EB1" w14:textId="509CDDFF" w:rsidR="00983307" w:rsidRPr="00D245D5" w:rsidRDefault="00983307" w:rsidP="004505B4">
      <w:pPr>
        <w:rPr>
          <w:sz w:val="32"/>
          <w:szCs w:val="28"/>
        </w:rPr>
      </w:pPr>
      <m:oMathPara>
        <m:oMath>
          <m:r>
            <w:rPr>
              <w:rFonts w:ascii="Cambria Math" w:hAnsi="Cambria Math"/>
              <w:sz w:val="32"/>
              <w:szCs w:val="28"/>
            </w:rPr>
            <m:t xml:space="preserve">q= </m:t>
          </m:r>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(e</m:t>
                  </m:r>
                </m:e>
                <m:sup>
                  <m:sSub>
                    <m:sSubPr>
                      <m:ctrlPr>
                        <w:rPr>
                          <w:rFonts w:ascii="Cambria Math" w:hAnsi="Cambria Math"/>
                          <w:i/>
                          <w:sz w:val="32"/>
                          <w:szCs w:val="28"/>
                        </w:rPr>
                      </m:ctrlPr>
                    </m:sSubPr>
                    <m:e>
                      <m:r>
                        <w:rPr>
                          <w:rFonts w:ascii="Cambria Math" w:hAnsi="Cambria Math"/>
                          <w:sz w:val="32"/>
                          <w:szCs w:val="28"/>
                        </w:rPr>
                        <m:t>r</m:t>
                      </m:r>
                    </m:e>
                    <m:sub>
                      <m:r>
                        <w:rPr>
                          <w:rFonts w:ascii="Cambria Math" w:hAnsi="Cambria Math"/>
                          <w:sz w:val="32"/>
                          <w:szCs w:val="28"/>
                        </w:rPr>
                        <m:t>1</m:t>
                      </m:r>
                    </m:sub>
                  </m:sSub>
                  <m:r>
                    <w:rPr>
                      <w:rFonts w:ascii="Cambria Math" w:hAnsi="Cambria Math"/>
                      <w:sz w:val="32"/>
                      <w:szCs w:val="28"/>
                    </w:rPr>
                    <m:t>∆t</m:t>
                  </m:r>
                </m:sup>
              </m:sSup>
              <m:r>
                <w:rPr>
                  <w:rFonts w:ascii="Cambria Math" w:hAnsi="Cambria Math"/>
                  <w:sz w:val="32"/>
                  <w:szCs w:val="28"/>
                </w:rPr>
                <m:t>- d)</m:t>
              </m:r>
            </m:num>
            <m:den>
              <m:r>
                <w:rPr>
                  <w:rFonts w:ascii="Cambria Math" w:hAnsi="Cambria Math"/>
                  <w:sz w:val="32"/>
                  <w:szCs w:val="28"/>
                </w:rPr>
                <m:t>(u-d)</m:t>
              </m:r>
            </m:den>
          </m:f>
        </m:oMath>
      </m:oMathPara>
    </w:p>
    <w:p w14:paraId="2CFD5AFA" w14:textId="77777777" w:rsidR="00D245D5" w:rsidRPr="00D245D5" w:rsidRDefault="00D245D5" w:rsidP="004505B4">
      <w:pPr>
        <w:rPr>
          <w:sz w:val="32"/>
          <w:szCs w:val="28"/>
        </w:rPr>
      </w:pPr>
    </w:p>
    <w:p w14:paraId="27B465D1" w14:textId="4C30C430" w:rsidR="00045D43" w:rsidRPr="00045D43" w:rsidRDefault="00D245D5" w:rsidP="00D245D5">
      <w:pPr>
        <w:rPr>
          <w:sz w:val="32"/>
          <w:szCs w:val="28"/>
        </w:rPr>
      </w:pPr>
      <m:oMathPara>
        <m:oMath>
          <m:sSub>
            <m:sSubPr>
              <m:ctrlPr>
                <w:rPr>
                  <w:rFonts w:ascii="Cambria Math" w:hAnsi="Cambria Math"/>
                  <w:i/>
                  <w:sz w:val="32"/>
                  <w:szCs w:val="28"/>
                </w:rPr>
              </m:ctrlPr>
            </m:sSubPr>
            <m:e>
              <m:r>
                <w:rPr>
                  <w:rFonts w:ascii="Cambria Math" w:hAnsi="Cambria Math"/>
                  <w:sz w:val="32"/>
                  <w:szCs w:val="28"/>
                </w:rPr>
                <m:t>V</m:t>
              </m:r>
            </m:e>
            <m:sub>
              <m:d>
                <m:dPr>
                  <m:begChr m:val="["/>
                  <m:endChr m:val="]"/>
                  <m:ctrlPr>
                    <w:rPr>
                      <w:rFonts w:ascii="Cambria Math" w:hAnsi="Cambria Math"/>
                      <w:i/>
                      <w:sz w:val="32"/>
                      <w:szCs w:val="28"/>
                    </w:rPr>
                  </m:ctrlPr>
                </m:dPr>
                <m:e>
                  <m:r>
                    <w:rPr>
                      <w:rFonts w:ascii="Cambria Math" w:hAnsi="Cambria Math"/>
                      <w:sz w:val="32"/>
                      <w:szCs w:val="28"/>
                    </w:rPr>
                    <m:t>j,i</m:t>
                  </m:r>
                </m:e>
              </m:d>
            </m:sub>
          </m:sSub>
          <m:r>
            <w:rPr>
              <w:rFonts w:ascii="Cambria Math" w:hAnsi="Cambria Math"/>
              <w:sz w:val="32"/>
              <w:szCs w:val="28"/>
            </w:rPr>
            <m:t xml:space="preserve">= </m:t>
          </m:r>
          <m:sSup>
            <m:sSupPr>
              <m:ctrlPr>
                <w:rPr>
                  <w:rFonts w:ascii="Cambria Math" w:hAnsi="Cambria Math"/>
                  <w:i/>
                  <w:sz w:val="32"/>
                  <w:szCs w:val="28"/>
                </w:rPr>
              </m:ctrlPr>
            </m:sSupPr>
            <m:e>
              <m:r>
                <w:rPr>
                  <w:rFonts w:ascii="Cambria Math" w:hAnsi="Cambria Math"/>
                  <w:sz w:val="32"/>
                  <w:szCs w:val="28"/>
                </w:rPr>
                <m:t>e</m:t>
              </m:r>
            </m:e>
            <m:sup>
              <m:sSub>
                <m:sSubPr>
                  <m:ctrlPr>
                    <w:rPr>
                      <w:rFonts w:ascii="Cambria Math" w:hAnsi="Cambria Math"/>
                      <w:i/>
                      <w:sz w:val="32"/>
                      <w:szCs w:val="28"/>
                    </w:rPr>
                  </m:ctrlPr>
                </m:sSubPr>
                <m:e>
                  <m:r>
                    <w:rPr>
                      <w:rFonts w:ascii="Cambria Math" w:hAnsi="Cambria Math"/>
                      <w:sz w:val="32"/>
                      <w:szCs w:val="28"/>
                    </w:rPr>
                    <m:t>-r</m:t>
                  </m:r>
                </m:e>
                <m:sub>
                  <m:r>
                    <w:rPr>
                      <w:rFonts w:ascii="Cambria Math" w:hAnsi="Cambria Math"/>
                      <w:sz w:val="32"/>
                      <w:szCs w:val="28"/>
                    </w:rPr>
                    <m:t>2</m:t>
                  </m:r>
                </m:sub>
              </m:sSub>
              <m:r>
                <w:rPr>
                  <w:rFonts w:ascii="Cambria Math" w:hAnsi="Cambria Math"/>
                  <w:sz w:val="32"/>
                  <w:szCs w:val="28"/>
                </w:rPr>
                <m:t>∆t</m:t>
              </m:r>
            </m:sup>
          </m:sSup>
          <m:r>
            <w:rPr>
              <w:rFonts w:ascii="Cambria Math" w:hAnsi="Cambria Math"/>
              <w:sz w:val="32"/>
              <w:szCs w:val="28"/>
            </w:rPr>
            <m:t xml:space="preserve">{q </m:t>
          </m:r>
          <m:sSub>
            <m:sSubPr>
              <m:ctrlPr>
                <w:rPr>
                  <w:rFonts w:ascii="Cambria Math" w:hAnsi="Cambria Math"/>
                  <w:i/>
                  <w:sz w:val="32"/>
                  <w:szCs w:val="28"/>
                </w:rPr>
              </m:ctrlPr>
            </m:sSubPr>
            <m:e>
              <m:r>
                <w:rPr>
                  <w:rFonts w:ascii="Cambria Math" w:hAnsi="Cambria Math"/>
                  <w:sz w:val="32"/>
                  <w:szCs w:val="28"/>
                </w:rPr>
                <m:t>V</m:t>
              </m:r>
            </m:e>
            <m:sub>
              <m:d>
                <m:dPr>
                  <m:begChr m:val="["/>
                  <m:endChr m:val="]"/>
                  <m:ctrlPr>
                    <w:rPr>
                      <w:rFonts w:ascii="Cambria Math" w:hAnsi="Cambria Math"/>
                      <w:i/>
                      <w:sz w:val="32"/>
                      <w:szCs w:val="28"/>
                    </w:rPr>
                  </m:ctrlPr>
                </m:dPr>
                <m:e>
                  <m:r>
                    <w:rPr>
                      <w:rFonts w:ascii="Cambria Math" w:hAnsi="Cambria Math"/>
                      <w:sz w:val="32"/>
                      <w:szCs w:val="28"/>
                    </w:rPr>
                    <m:t>j+1, i+1</m:t>
                  </m:r>
                </m:e>
              </m:d>
            </m:sub>
          </m:sSub>
          <m:r>
            <w:rPr>
              <w:rFonts w:ascii="Cambria Math" w:hAnsi="Cambria Math"/>
              <w:sz w:val="32"/>
              <w:szCs w:val="28"/>
            </w:rPr>
            <m:t>+</m:t>
          </m:r>
          <m:d>
            <m:dPr>
              <m:ctrlPr>
                <w:rPr>
                  <w:rFonts w:ascii="Cambria Math" w:hAnsi="Cambria Math"/>
                  <w:i/>
                  <w:sz w:val="32"/>
                  <w:szCs w:val="28"/>
                </w:rPr>
              </m:ctrlPr>
            </m:dPr>
            <m:e>
              <m:r>
                <w:rPr>
                  <w:rFonts w:ascii="Cambria Math" w:hAnsi="Cambria Math"/>
                  <w:sz w:val="32"/>
                  <w:szCs w:val="28"/>
                </w:rPr>
                <m:t>1-</m:t>
              </m:r>
              <m:r>
                <w:rPr>
                  <w:rFonts w:ascii="Cambria Math" w:hAnsi="Cambria Math"/>
                  <w:sz w:val="32"/>
                  <w:szCs w:val="28"/>
                </w:rPr>
                <m:t>q</m:t>
              </m:r>
            </m:e>
          </m:d>
          <m:sSub>
            <m:sSubPr>
              <m:ctrlPr>
                <w:rPr>
                  <w:rFonts w:ascii="Cambria Math" w:hAnsi="Cambria Math"/>
                  <w:i/>
                  <w:sz w:val="32"/>
                  <w:szCs w:val="28"/>
                </w:rPr>
              </m:ctrlPr>
            </m:sSubPr>
            <m:e>
              <m:r>
                <w:rPr>
                  <w:rFonts w:ascii="Cambria Math" w:hAnsi="Cambria Math"/>
                  <w:sz w:val="32"/>
                  <w:szCs w:val="28"/>
                </w:rPr>
                <m:t>V</m:t>
              </m:r>
            </m:e>
            <m:sub>
              <m:d>
                <m:dPr>
                  <m:begChr m:val="["/>
                  <m:endChr m:val="]"/>
                  <m:ctrlPr>
                    <w:rPr>
                      <w:rFonts w:ascii="Cambria Math" w:hAnsi="Cambria Math"/>
                      <w:i/>
                      <w:sz w:val="32"/>
                      <w:szCs w:val="28"/>
                    </w:rPr>
                  </m:ctrlPr>
                </m:dPr>
                <m:e>
                  <m:r>
                    <w:rPr>
                      <w:rFonts w:ascii="Cambria Math" w:hAnsi="Cambria Math"/>
                      <w:sz w:val="32"/>
                      <w:szCs w:val="28"/>
                    </w:rPr>
                    <m:t>j+1, i</m:t>
                  </m:r>
                </m:e>
              </m:d>
            </m:sub>
          </m:sSub>
          <m:r>
            <w:rPr>
              <w:rFonts w:ascii="Cambria Math" w:hAnsi="Cambria Math"/>
              <w:sz w:val="32"/>
              <w:szCs w:val="28"/>
            </w:rPr>
            <m:t>}</m:t>
          </m:r>
        </m:oMath>
      </m:oMathPara>
    </w:p>
    <w:p w14:paraId="05E35216" w14:textId="77777777" w:rsidR="00045D43" w:rsidRDefault="00045D43" w:rsidP="00D245D5">
      <w:pPr>
        <w:rPr>
          <w:sz w:val="32"/>
          <w:szCs w:val="28"/>
        </w:rPr>
      </w:pPr>
    </w:p>
    <w:p w14:paraId="5B084461" w14:textId="4EE1EC3D" w:rsidR="00045D43" w:rsidRDefault="00D245D5" w:rsidP="00D245D5">
      <w:pPr>
        <w:rPr>
          <w:i/>
          <w:iCs/>
          <w:sz w:val="16"/>
          <w:szCs w:val="14"/>
        </w:rPr>
      </w:pPr>
      <m:oMathPara>
        <m:oMath>
          <m:r>
            <w:rPr>
              <w:rFonts w:ascii="Cambria Math" w:hAnsi="Cambria Math"/>
              <w:sz w:val="32"/>
              <w:szCs w:val="28"/>
            </w:rPr>
            <m:t>cont</m:t>
          </m:r>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V</m:t>
              </m:r>
            </m:e>
            <m:sub>
              <m:d>
                <m:dPr>
                  <m:begChr m:val="["/>
                  <m:endChr m:val="]"/>
                  <m:ctrlPr>
                    <w:rPr>
                      <w:rFonts w:ascii="Cambria Math" w:hAnsi="Cambria Math"/>
                      <w:i/>
                      <w:sz w:val="32"/>
                      <w:szCs w:val="28"/>
                    </w:rPr>
                  </m:ctrlPr>
                </m:dPr>
                <m:e>
                  <m:r>
                    <w:rPr>
                      <w:rFonts w:ascii="Cambria Math" w:hAnsi="Cambria Math"/>
                      <w:sz w:val="32"/>
                      <w:szCs w:val="28"/>
                    </w:rPr>
                    <m:t>j,i</m:t>
                  </m:r>
                </m:e>
              </m:d>
            </m:sub>
          </m:sSub>
          <m:r>
            <w:rPr>
              <w:rFonts w:ascii="Cambria Math" w:hAnsi="Cambria Math"/>
              <w:sz w:val="32"/>
              <w:szCs w:val="28"/>
            </w:rPr>
            <m:t xml:space="preserve">+Face ×cpn × </m:t>
          </m:r>
          <m:sSup>
            <m:sSupPr>
              <m:ctrlPr>
                <w:rPr>
                  <w:rFonts w:ascii="Cambria Math" w:hAnsi="Cambria Math"/>
                  <w:i/>
                  <w:sz w:val="32"/>
                  <w:szCs w:val="28"/>
                </w:rPr>
              </m:ctrlPr>
            </m:sSupPr>
            <m:e>
              <m:r>
                <w:rPr>
                  <w:rFonts w:ascii="Cambria Math" w:hAnsi="Cambria Math"/>
                  <w:sz w:val="32"/>
                  <w:szCs w:val="28"/>
                </w:rPr>
                <m:t>e</m:t>
              </m:r>
            </m:e>
            <m:sup>
              <m:sSub>
                <m:sSubPr>
                  <m:ctrlPr>
                    <w:rPr>
                      <w:rFonts w:ascii="Cambria Math" w:hAnsi="Cambria Math"/>
                      <w:i/>
                      <w:sz w:val="32"/>
                      <w:szCs w:val="28"/>
                    </w:rPr>
                  </m:ctrlPr>
                </m:sSubPr>
                <m:e>
                  <m:r>
                    <w:rPr>
                      <w:rFonts w:ascii="Cambria Math" w:hAnsi="Cambria Math"/>
                      <w:sz w:val="32"/>
                      <w:szCs w:val="28"/>
                    </w:rPr>
                    <m:t>-r</m:t>
                  </m:r>
                </m:e>
                <m:sub>
                  <m:r>
                    <w:rPr>
                      <w:rFonts w:ascii="Cambria Math" w:hAnsi="Cambria Math"/>
                      <w:sz w:val="32"/>
                      <w:szCs w:val="28"/>
                    </w:rPr>
                    <m:t>2</m:t>
                  </m:r>
                </m:sub>
              </m:sSub>
              <m:r>
                <w:rPr>
                  <w:rFonts w:ascii="Cambria Math" w:hAnsi="Cambria Math"/>
                  <w:sz w:val="32"/>
                  <w:szCs w:val="28"/>
                </w:rPr>
                <m:t>∆t</m:t>
              </m:r>
              <m:r>
                <w:rPr>
                  <w:rFonts w:ascii="Cambria Math" w:hAnsi="Cambria Math"/>
                  <w:sz w:val="32"/>
                  <w:szCs w:val="28"/>
                </w:rPr>
                <m:t>*</m:t>
              </m:r>
            </m:sup>
          </m:sSup>
        </m:oMath>
      </m:oMathPara>
    </w:p>
    <w:p w14:paraId="3ED79C5C" w14:textId="77777777" w:rsidR="00045D43" w:rsidRDefault="00045D43" w:rsidP="00D245D5">
      <w:pPr>
        <w:rPr>
          <w:i/>
          <w:iCs/>
          <w:sz w:val="16"/>
          <w:szCs w:val="14"/>
        </w:rPr>
      </w:pPr>
    </w:p>
    <w:p w14:paraId="32EEC000" w14:textId="4EB2DD10" w:rsidR="00D245D5" w:rsidRPr="00045D43" w:rsidRDefault="00045D43" w:rsidP="00D245D5">
      <w:pPr>
        <w:rPr>
          <w:i/>
          <w:iCs/>
        </w:rPr>
      </w:pPr>
      <w:r w:rsidRPr="00045D43">
        <w:rPr>
          <w:i/>
          <w:iCs/>
        </w:rPr>
        <w:t>Where delta t</w:t>
      </w:r>
      <w:proofErr w:type="gramStart"/>
      <w:r w:rsidRPr="00045D43">
        <w:rPr>
          <w:i/>
          <w:iCs/>
        </w:rPr>
        <w:t>*  is</w:t>
      </w:r>
      <w:proofErr w:type="gramEnd"/>
      <w:r w:rsidRPr="00045D43">
        <w:rPr>
          <w:i/>
          <w:iCs/>
        </w:rPr>
        <w:t xml:space="preserve"> the time between </w:t>
      </w:r>
      <w:proofErr w:type="spellStart"/>
      <w:r w:rsidRPr="00045D43">
        <w:rPr>
          <w:i/>
          <w:iCs/>
        </w:rPr>
        <w:t>jth</w:t>
      </w:r>
      <w:proofErr w:type="spellEnd"/>
      <w:r w:rsidRPr="00045D43">
        <w:rPr>
          <w:i/>
          <w:iCs/>
        </w:rPr>
        <w:t xml:space="preserve"> step and the coupon date</w:t>
      </w:r>
    </w:p>
    <w:p w14:paraId="35DDBD88" w14:textId="23366076" w:rsidR="0007618D" w:rsidRDefault="0086668D" w:rsidP="0086668D">
      <w:pPr>
        <w:pStyle w:val="Heading1"/>
      </w:pPr>
      <w:bookmarkStart w:id="7" w:name="_Toc129431268"/>
      <w:r>
        <w:lastRenderedPageBreak/>
        <w:t>Conclusion</w:t>
      </w:r>
      <w:bookmarkEnd w:id="7"/>
    </w:p>
    <w:p w14:paraId="781F488F" w14:textId="632F90E8" w:rsidR="0086668D" w:rsidRDefault="0086668D" w:rsidP="0086668D"/>
    <w:p w14:paraId="327EC281" w14:textId="77777777" w:rsidR="009C5D8C" w:rsidRPr="009C5D8C" w:rsidRDefault="009C5D8C" w:rsidP="00C04AFF">
      <w:pPr>
        <w:pStyle w:val="Heading2"/>
      </w:pPr>
      <w:bookmarkStart w:id="8" w:name="_Toc129431269"/>
      <w:r w:rsidRPr="009C5D8C">
        <w:t>Sensitivity analysis:</w:t>
      </w:r>
      <w:bookmarkEnd w:id="8"/>
      <w:r w:rsidRPr="009C5D8C">
        <w:t xml:space="preserve"> </w:t>
      </w:r>
    </w:p>
    <w:p w14:paraId="33AC673D" w14:textId="77777777" w:rsidR="009C5D8C" w:rsidRDefault="009C5D8C" w:rsidP="0086668D"/>
    <w:p w14:paraId="32D6F0F8" w14:textId="6467186C" w:rsidR="0086668D" w:rsidRDefault="0086668D" w:rsidP="0086668D">
      <w:r>
        <w:t xml:space="preserve">We have evaluated the value of </w:t>
      </w:r>
      <w:r w:rsidR="009C5D8C">
        <w:t xml:space="preserve">options using a range of steps (100 – 1000). It is evident from the plot given below, that there is huge variance in the values of options, a clear sign of non-linearity. But over </w:t>
      </w:r>
      <w:proofErr w:type="gramStart"/>
      <w:r w:rsidR="009C5D8C">
        <w:t>a large number of</w:t>
      </w:r>
      <w:proofErr w:type="gramEnd"/>
      <w:r w:rsidR="009C5D8C">
        <w:t xml:space="preserve"> steps</w:t>
      </w:r>
      <w:r w:rsidR="00702EA1">
        <w:t>, 10010</w:t>
      </w:r>
      <w:r w:rsidR="009C5D8C">
        <w:t xml:space="preserve"> we observed a convergence at 974.</w:t>
      </w:r>
      <w:r w:rsidR="00702EA1">
        <w:t>5.</w:t>
      </w:r>
    </w:p>
    <w:p w14:paraId="754E9C9C" w14:textId="63DAFFFC" w:rsidR="00A54CC8" w:rsidRDefault="00A54CC8" w:rsidP="0086668D"/>
    <w:p w14:paraId="639B555D" w14:textId="24C4B831" w:rsidR="00A54CC8" w:rsidRDefault="00702EA1" w:rsidP="0086668D">
      <w:pPr>
        <w:rPr>
          <w:noProof/>
        </w:rPr>
      </w:pPr>
      <w:r>
        <w:rPr>
          <w:noProof/>
        </w:rPr>
        <w:drawing>
          <wp:inline distT="0" distB="0" distL="0" distR="0" wp14:anchorId="29DAF3D6" wp14:editId="7404C429">
            <wp:extent cx="5943600" cy="12103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943600" cy="1210310"/>
                    </a:xfrm>
                    <a:prstGeom prst="rect">
                      <a:avLst/>
                    </a:prstGeom>
                  </pic:spPr>
                </pic:pic>
              </a:graphicData>
            </a:graphic>
          </wp:inline>
        </w:drawing>
      </w:r>
    </w:p>
    <w:p w14:paraId="01688E64" w14:textId="77777777" w:rsidR="00702EA1" w:rsidRDefault="00702EA1" w:rsidP="0086668D"/>
    <w:p w14:paraId="6BC1CF62" w14:textId="053DDE50" w:rsidR="009C5D8C" w:rsidRDefault="009C5D8C" w:rsidP="0086668D"/>
    <w:p w14:paraId="750290C8" w14:textId="3AEBC2A1" w:rsidR="00F13332" w:rsidRDefault="0035614C" w:rsidP="00F13332">
      <w:pPr>
        <w:keepNext/>
      </w:pPr>
      <w:r>
        <w:rPr>
          <w:noProof/>
        </w:rPr>
        <w:drawing>
          <wp:inline distT="0" distB="0" distL="0" distR="0" wp14:anchorId="000F2805" wp14:editId="4CEEE35F">
            <wp:extent cx="5943600" cy="423735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1865258" w14:textId="6F08BBF7" w:rsidR="009C5D8C" w:rsidRDefault="00F13332" w:rsidP="00F13332">
      <w:pPr>
        <w:pStyle w:val="Caption"/>
      </w:pPr>
      <w:r>
        <w:t xml:space="preserve">Figure </w:t>
      </w:r>
      <w:fldSimple w:instr=" SEQ Figure \* ARABIC ">
        <w:r w:rsidR="007F4404">
          <w:rPr>
            <w:noProof/>
          </w:rPr>
          <w:t>4</w:t>
        </w:r>
      </w:fldSimple>
      <w:r>
        <w:t>Option value vs steps</w:t>
      </w:r>
    </w:p>
    <w:p w14:paraId="0AC5F455" w14:textId="673B1E51" w:rsidR="006C2EAC" w:rsidRDefault="006C2EAC" w:rsidP="0086668D"/>
    <w:p w14:paraId="3AB3D3C7" w14:textId="77777777" w:rsidR="00213091" w:rsidRDefault="00213091" w:rsidP="006C2EAC"/>
    <w:p w14:paraId="15545990" w14:textId="77777777" w:rsidR="00213091" w:rsidRDefault="00213091" w:rsidP="006C2EAC"/>
    <w:p w14:paraId="42B8BAC8" w14:textId="1FD04E30" w:rsidR="006C2EAC" w:rsidRDefault="006C2EAC" w:rsidP="006C2EAC">
      <w:r>
        <w:lastRenderedPageBreak/>
        <w:t xml:space="preserve">We can also </w:t>
      </w:r>
      <w:proofErr w:type="gramStart"/>
      <w:r>
        <w:t>observe,</w:t>
      </w:r>
      <w:proofErr w:type="gramEnd"/>
      <w:r>
        <w:t xml:space="preserve"> </w:t>
      </w:r>
      <w:r w:rsidR="00F13332">
        <w:t xml:space="preserve">that variance </w:t>
      </w:r>
      <w:r>
        <w:t>persists even after selecting either only even numbers or only odd number of steps.</w:t>
      </w:r>
    </w:p>
    <w:p w14:paraId="7DB1F912" w14:textId="2FAD104A" w:rsidR="006C2EAC" w:rsidRDefault="006C2EAC" w:rsidP="006C2EAC"/>
    <w:p w14:paraId="4BBD5E98" w14:textId="77777777" w:rsidR="00213091" w:rsidRDefault="00213091" w:rsidP="00213091">
      <w:pPr>
        <w:keepNext/>
      </w:pPr>
      <w:r>
        <w:rPr>
          <w:noProof/>
        </w:rPr>
        <w:drawing>
          <wp:inline distT="0" distB="0" distL="0" distR="0" wp14:anchorId="7F57FA5B" wp14:editId="596C1311">
            <wp:extent cx="4655820" cy="3319261"/>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2904" cy="3324311"/>
                    </a:xfrm>
                    <a:prstGeom prst="rect">
                      <a:avLst/>
                    </a:prstGeom>
                    <a:noFill/>
                    <a:ln>
                      <a:noFill/>
                    </a:ln>
                  </pic:spPr>
                </pic:pic>
              </a:graphicData>
            </a:graphic>
          </wp:inline>
        </w:drawing>
      </w:r>
    </w:p>
    <w:p w14:paraId="74E9A2AF" w14:textId="7BD63E2F" w:rsidR="006C2EAC" w:rsidRDefault="00213091" w:rsidP="00213091">
      <w:pPr>
        <w:pStyle w:val="Caption"/>
      </w:pPr>
      <w:r>
        <w:t xml:space="preserve">Figure </w:t>
      </w:r>
      <w:fldSimple w:instr=" SEQ Figure \* ARABIC ">
        <w:r w:rsidR="007F4404">
          <w:rPr>
            <w:noProof/>
          </w:rPr>
          <w:t>5</w:t>
        </w:r>
      </w:fldSimple>
      <w:r>
        <w:t xml:space="preserve"> Even steps</w:t>
      </w:r>
    </w:p>
    <w:p w14:paraId="6E44298F" w14:textId="77777777" w:rsidR="006C2EAC" w:rsidRDefault="006C2EAC" w:rsidP="006C2EAC"/>
    <w:p w14:paraId="4FD8ABD5" w14:textId="77777777" w:rsidR="0035614C" w:rsidRDefault="00213091" w:rsidP="0035614C">
      <w:pPr>
        <w:keepNext/>
      </w:pPr>
      <w:r>
        <w:rPr>
          <w:noProof/>
        </w:rPr>
        <w:drawing>
          <wp:inline distT="0" distB="0" distL="0" distR="0" wp14:anchorId="2F9172B1" wp14:editId="6934C9A6">
            <wp:extent cx="4757420" cy="3389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4540" cy="3402017"/>
                    </a:xfrm>
                    <a:prstGeom prst="rect">
                      <a:avLst/>
                    </a:prstGeom>
                    <a:noFill/>
                  </pic:spPr>
                </pic:pic>
              </a:graphicData>
            </a:graphic>
          </wp:inline>
        </w:drawing>
      </w:r>
    </w:p>
    <w:p w14:paraId="77C35210" w14:textId="3E45312E" w:rsidR="00213091" w:rsidRDefault="0035614C" w:rsidP="0035614C">
      <w:pPr>
        <w:pStyle w:val="Caption"/>
      </w:pPr>
      <w:r>
        <w:t xml:space="preserve">Figure </w:t>
      </w:r>
      <w:fldSimple w:instr=" SEQ Figure \* ARABIC ">
        <w:r w:rsidR="007F4404">
          <w:rPr>
            <w:noProof/>
          </w:rPr>
          <w:t>6</w:t>
        </w:r>
      </w:fldSimple>
      <w:r>
        <w:t xml:space="preserve"> Odd Steps</w:t>
      </w:r>
    </w:p>
    <w:p w14:paraId="78B30BB5" w14:textId="77777777" w:rsidR="00213091" w:rsidRDefault="00213091" w:rsidP="00213091">
      <w:pPr>
        <w:pStyle w:val="Heading2"/>
      </w:pPr>
    </w:p>
    <w:p w14:paraId="52A0F300" w14:textId="29067B40" w:rsidR="00213091" w:rsidRDefault="00213091" w:rsidP="00213091">
      <w:pPr>
        <w:pStyle w:val="Heading2"/>
      </w:pPr>
      <w:bookmarkStart w:id="9" w:name="_Toc129431270"/>
      <w:r>
        <w:t>Boundary plot:</w:t>
      </w:r>
      <w:bookmarkEnd w:id="9"/>
    </w:p>
    <w:p w14:paraId="64D3B653" w14:textId="07D50735" w:rsidR="00213091" w:rsidRDefault="00213091" w:rsidP="00213091"/>
    <w:p w14:paraId="209F8740" w14:textId="25F388A5" w:rsidR="00213091" w:rsidRPr="00213091" w:rsidRDefault="00213091" w:rsidP="00213091">
      <w:r>
        <w:t>As we can observe from the below plot the serrated boundary, i.e., the price of a later period dropping and again increasing is not expected. It is due to the addition of discounted coupons on the coupon dates thus causing the option value to jump. This irregular option price movement with respect to time steps is one of the significant factors for the variance in the option value with respect to number of steps.</w:t>
      </w:r>
    </w:p>
    <w:p w14:paraId="5A2C6EBF" w14:textId="77777777" w:rsidR="00213091" w:rsidRDefault="00213091" w:rsidP="00213091">
      <w:pPr>
        <w:keepNext/>
      </w:pPr>
    </w:p>
    <w:p w14:paraId="0E79DCA0" w14:textId="77777777" w:rsidR="0035614C" w:rsidRDefault="00213091" w:rsidP="0035614C">
      <w:pPr>
        <w:keepNext/>
      </w:pPr>
      <w:r>
        <w:rPr>
          <w:noProof/>
        </w:rPr>
        <w:drawing>
          <wp:inline distT="0" distB="0" distL="0" distR="0" wp14:anchorId="36A5AF59" wp14:editId="25D3EFA9">
            <wp:extent cx="5943600" cy="420370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55CA7FA3" w14:textId="17272341" w:rsidR="00213091" w:rsidRDefault="0035614C" w:rsidP="0035614C">
      <w:pPr>
        <w:pStyle w:val="Caption"/>
      </w:pPr>
      <w:r>
        <w:t xml:space="preserve">Figure </w:t>
      </w:r>
      <w:fldSimple w:instr=" SEQ Figure \* ARABIC ">
        <w:r w:rsidR="007F4404">
          <w:rPr>
            <w:noProof/>
          </w:rPr>
          <w:t>7</w:t>
        </w:r>
      </w:fldSimple>
      <w:r>
        <w:t xml:space="preserve"> Boundary plot</w:t>
      </w:r>
    </w:p>
    <w:p w14:paraId="5AC24436" w14:textId="4CB96D63" w:rsidR="00213091" w:rsidRPr="00213091" w:rsidRDefault="00213091" w:rsidP="00213091">
      <w:pPr>
        <w:pStyle w:val="Caption"/>
      </w:pPr>
    </w:p>
    <w:sectPr w:rsidR="00213091" w:rsidRPr="0021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1F0"/>
    <w:multiLevelType w:val="hybridMultilevel"/>
    <w:tmpl w:val="23A4C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6116A"/>
    <w:multiLevelType w:val="hybridMultilevel"/>
    <w:tmpl w:val="6CB283E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9641E5"/>
    <w:multiLevelType w:val="hybridMultilevel"/>
    <w:tmpl w:val="421CA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47F3"/>
    <w:multiLevelType w:val="hybridMultilevel"/>
    <w:tmpl w:val="6CB283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6189152">
    <w:abstractNumId w:val="0"/>
  </w:num>
  <w:num w:numId="2" w16cid:durableId="895160836">
    <w:abstractNumId w:val="2"/>
  </w:num>
  <w:num w:numId="3" w16cid:durableId="847715300">
    <w:abstractNumId w:val="1"/>
  </w:num>
  <w:num w:numId="4" w16cid:durableId="2014607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614F"/>
    <w:rsid w:val="00045D43"/>
    <w:rsid w:val="00073C12"/>
    <w:rsid w:val="0007618D"/>
    <w:rsid w:val="00171DD1"/>
    <w:rsid w:val="00213091"/>
    <w:rsid w:val="002B655F"/>
    <w:rsid w:val="0035614C"/>
    <w:rsid w:val="004505B4"/>
    <w:rsid w:val="005A6C08"/>
    <w:rsid w:val="005E4DD9"/>
    <w:rsid w:val="0060261E"/>
    <w:rsid w:val="00634D67"/>
    <w:rsid w:val="006C2EAC"/>
    <w:rsid w:val="006C67D0"/>
    <w:rsid w:val="00702EA1"/>
    <w:rsid w:val="00732805"/>
    <w:rsid w:val="007B46D6"/>
    <w:rsid w:val="007D614F"/>
    <w:rsid w:val="007F4404"/>
    <w:rsid w:val="0086668D"/>
    <w:rsid w:val="00983307"/>
    <w:rsid w:val="009C5D8C"/>
    <w:rsid w:val="00A54CC8"/>
    <w:rsid w:val="00B2662C"/>
    <w:rsid w:val="00B617D4"/>
    <w:rsid w:val="00B714C3"/>
    <w:rsid w:val="00BB6479"/>
    <w:rsid w:val="00C04AFF"/>
    <w:rsid w:val="00C15D9C"/>
    <w:rsid w:val="00CA2650"/>
    <w:rsid w:val="00CB6F7E"/>
    <w:rsid w:val="00CC76BF"/>
    <w:rsid w:val="00D245D5"/>
    <w:rsid w:val="00D3203B"/>
    <w:rsid w:val="00E4198B"/>
    <w:rsid w:val="00ED3609"/>
    <w:rsid w:val="00F13332"/>
    <w:rsid w:val="00F73A8F"/>
    <w:rsid w:val="00FB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4:docId w14:val="0E616392"/>
  <w15:docId w15:val="{42165E2E-DA94-4820-8940-8986E8BB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4F"/>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9C5D8C"/>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C5D8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9"/>
    <w:qFormat/>
    <w:rsid w:val="007D614F"/>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7D614F"/>
    <w:rPr>
      <w:rFonts w:ascii="Times New Roman" w:eastAsia="Times New Roman" w:hAnsi="Times New Roman" w:cs="Times New Roman"/>
      <w:b/>
      <w:szCs w:val="20"/>
    </w:rPr>
  </w:style>
  <w:style w:type="character" w:styleId="Hyperlink">
    <w:name w:val="Hyperlink"/>
    <w:basedOn w:val="DefaultParagraphFont"/>
    <w:uiPriority w:val="99"/>
    <w:rsid w:val="007D614F"/>
    <w:rPr>
      <w:rFonts w:cs="Times New Roman"/>
      <w:color w:val="0000FF"/>
      <w:u w:val="single"/>
    </w:rPr>
  </w:style>
  <w:style w:type="character" w:styleId="FollowedHyperlink">
    <w:name w:val="FollowedHyperlink"/>
    <w:basedOn w:val="DefaultParagraphFont"/>
    <w:uiPriority w:val="99"/>
    <w:semiHidden/>
    <w:unhideWhenUsed/>
    <w:rsid w:val="007D614F"/>
    <w:rPr>
      <w:color w:val="954F72" w:themeColor="followedHyperlink"/>
      <w:u w:val="single"/>
    </w:rPr>
  </w:style>
  <w:style w:type="paragraph" w:styleId="Title">
    <w:name w:val="Title"/>
    <w:basedOn w:val="Normal"/>
    <w:next w:val="Normal"/>
    <w:link w:val="TitleChar"/>
    <w:uiPriority w:val="10"/>
    <w:qFormat/>
    <w:rsid w:val="002B65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5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5D8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9C5D8C"/>
    <w:rPr>
      <w:rFonts w:asciiTheme="majorHAnsi" w:eastAsiaTheme="majorEastAsia" w:hAnsiTheme="majorHAnsi" w:cstheme="majorBidi"/>
      <w:b/>
      <w:sz w:val="32"/>
      <w:szCs w:val="32"/>
    </w:rPr>
  </w:style>
  <w:style w:type="table" w:styleId="TableGrid">
    <w:name w:val="Table Grid"/>
    <w:basedOn w:val="TableNormal"/>
    <w:uiPriority w:val="39"/>
    <w:rsid w:val="002B6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650"/>
    <w:pPr>
      <w:ind w:left="720"/>
      <w:contextualSpacing/>
    </w:pPr>
  </w:style>
  <w:style w:type="character" w:styleId="PlaceholderText">
    <w:name w:val="Placeholder Text"/>
    <w:basedOn w:val="DefaultParagraphFont"/>
    <w:uiPriority w:val="99"/>
    <w:semiHidden/>
    <w:rsid w:val="00D3203B"/>
    <w:rPr>
      <w:color w:val="808080"/>
    </w:rPr>
  </w:style>
  <w:style w:type="paragraph" w:styleId="Caption">
    <w:name w:val="caption"/>
    <w:basedOn w:val="Normal"/>
    <w:next w:val="Normal"/>
    <w:uiPriority w:val="35"/>
    <w:unhideWhenUsed/>
    <w:qFormat/>
    <w:rsid w:val="00F13332"/>
    <w:pPr>
      <w:spacing w:after="200"/>
    </w:pPr>
    <w:rPr>
      <w:i/>
      <w:iCs/>
      <w:color w:val="44546A" w:themeColor="text2"/>
      <w:sz w:val="18"/>
      <w:szCs w:val="18"/>
    </w:rPr>
  </w:style>
  <w:style w:type="paragraph" w:styleId="TOCHeading">
    <w:name w:val="TOC Heading"/>
    <w:basedOn w:val="Heading1"/>
    <w:next w:val="Normal"/>
    <w:uiPriority w:val="39"/>
    <w:unhideWhenUsed/>
    <w:qFormat/>
    <w:rsid w:val="006C67D0"/>
    <w:pPr>
      <w:spacing w:line="259" w:lineRule="auto"/>
      <w:outlineLvl w:val="9"/>
    </w:pPr>
    <w:rPr>
      <w:b w:val="0"/>
      <w:color w:val="2F5496" w:themeColor="accent1" w:themeShade="BF"/>
    </w:rPr>
  </w:style>
  <w:style w:type="paragraph" w:styleId="TOC1">
    <w:name w:val="toc 1"/>
    <w:basedOn w:val="Normal"/>
    <w:next w:val="Normal"/>
    <w:autoRedefine/>
    <w:uiPriority w:val="39"/>
    <w:unhideWhenUsed/>
    <w:rsid w:val="006C67D0"/>
    <w:pPr>
      <w:spacing w:after="100"/>
    </w:pPr>
  </w:style>
  <w:style w:type="paragraph" w:styleId="TOC2">
    <w:name w:val="toc 2"/>
    <w:basedOn w:val="Normal"/>
    <w:next w:val="Normal"/>
    <w:autoRedefine/>
    <w:uiPriority w:val="39"/>
    <w:unhideWhenUsed/>
    <w:rsid w:val="006C6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300">
      <w:bodyDiv w:val="1"/>
      <w:marLeft w:val="0"/>
      <w:marRight w:val="0"/>
      <w:marTop w:val="0"/>
      <w:marBottom w:val="0"/>
      <w:divBdr>
        <w:top w:val="none" w:sz="0" w:space="0" w:color="auto"/>
        <w:left w:val="none" w:sz="0" w:space="0" w:color="auto"/>
        <w:bottom w:val="none" w:sz="0" w:space="0" w:color="auto"/>
        <w:right w:val="none" w:sz="0" w:space="0" w:color="auto"/>
      </w:divBdr>
    </w:div>
    <w:div w:id="118230069">
      <w:bodyDiv w:val="1"/>
      <w:marLeft w:val="0"/>
      <w:marRight w:val="0"/>
      <w:marTop w:val="0"/>
      <w:marBottom w:val="0"/>
      <w:divBdr>
        <w:top w:val="none" w:sz="0" w:space="0" w:color="auto"/>
        <w:left w:val="none" w:sz="0" w:space="0" w:color="auto"/>
        <w:bottom w:val="none" w:sz="0" w:space="0" w:color="auto"/>
        <w:right w:val="none" w:sz="0" w:space="0" w:color="auto"/>
      </w:divBdr>
    </w:div>
    <w:div w:id="259340280">
      <w:bodyDiv w:val="1"/>
      <w:marLeft w:val="0"/>
      <w:marRight w:val="0"/>
      <w:marTop w:val="0"/>
      <w:marBottom w:val="0"/>
      <w:divBdr>
        <w:top w:val="none" w:sz="0" w:space="0" w:color="auto"/>
        <w:left w:val="none" w:sz="0" w:space="0" w:color="auto"/>
        <w:bottom w:val="none" w:sz="0" w:space="0" w:color="auto"/>
        <w:right w:val="none" w:sz="0" w:space="0" w:color="auto"/>
      </w:divBdr>
    </w:div>
    <w:div w:id="560677198">
      <w:bodyDiv w:val="1"/>
      <w:marLeft w:val="0"/>
      <w:marRight w:val="0"/>
      <w:marTop w:val="0"/>
      <w:marBottom w:val="0"/>
      <w:divBdr>
        <w:top w:val="none" w:sz="0" w:space="0" w:color="auto"/>
        <w:left w:val="none" w:sz="0" w:space="0" w:color="auto"/>
        <w:bottom w:val="none" w:sz="0" w:space="0" w:color="auto"/>
        <w:right w:val="none" w:sz="0" w:space="0" w:color="auto"/>
      </w:divBdr>
    </w:div>
    <w:div w:id="636375762">
      <w:bodyDiv w:val="1"/>
      <w:marLeft w:val="0"/>
      <w:marRight w:val="0"/>
      <w:marTop w:val="0"/>
      <w:marBottom w:val="0"/>
      <w:divBdr>
        <w:top w:val="none" w:sz="0" w:space="0" w:color="auto"/>
        <w:left w:val="none" w:sz="0" w:space="0" w:color="auto"/>
        <w:bottom w:val="none" w:sz="0" w:space="0" w:color="auto"/>
        <w:right w:val="none" w:sz="0" w:space="0" w:color="auto"/>
      </w:divBdr>
    </w:div>
    <w:div w:id="696809875">
      <w:bodyDiv w:val="1"/>
      <w:marLeft w:val="0"/>
      <w:marRight w:val="0"/>
      <w:marTop w:val="0"/>
      <w:marBottom w:val="0"/>
      <w:divBdr>
        <w:top w:val="none" w:sz="0" w:space="0" w:color="auto"/>
        <w:left w:val="none" w:sz="0" w:space="0" w:color="auto"/>
        <w:bottom w:val="none" w:sz="0" w:space="0" w:color="auto"/>
        <w:right w:val="none" w:sz="0" w:space="0" w:color="auto"/>
      </w:divBdr>
    </w:div>
    <w:div w:id="729883952">
      <w:bodyDiv w:val="1"/>
      <w:marLeft w:val="0"/>
      <w:marRight w:val="0"/>
      <w:marTop w:val="0"/>
      <w:marBottom w:val="0"/>
      <w:divBdr>
        <w:top w:val="none" w:sz="0" w:space="0" w:color="auto"/>
        <w:left w:val="none" w:sz="0" w:space="0" w:color="auto"/>
        <w:bottom w:val="none" w:sz="0" w:space="0" w:color="auto"/>
        <w:right w:val="none" w:sz="0" w:space="0" w:color="auto"/>
      </w:divBdr>
    </w:div>
    <w:div w:id="1289900579">
      <w:bodyDiv w:val="1"/>
      <w:marLeft w:val="0"/>
      <w:marRight w:val="0"/>
      <w:marTop w:val="0"/>
      <w:marBottom w:val="0"/>
      <w:divBdr>
        <w:top w:val="none" w:sz="0" w:space="0" w:color="auto"/>
        <w:left w:val="none" w:sz="0" w:space="0" w:color="auto"/>
        <w:bottom w:val="none" w:sz="0" w:space="0" w:color="auto"/>
        <w:right w:val="none" w:sz="0" w:space="0" w:color="auto"/>
      </w:divBdr>
    </w:div>
    <w:div w:id="1345670089">
      <w:bodyDiv w:val="1"/>
      <w:marLeft w:val="0"/>
      <w:marRight w:val="0"/>
      <w:marTop w:val="0"/>
      <w:marBottom w:val="0"/>
      <w:divBdr>
        <w:top w:val="none" w:sz="0" w:space="0" w:color="auto"/>
        <w:left w:val="none" w:sz="0" w:space="0" w:color="auto"/>
        <w:bottom w:val="none" w:sz="0" w:space="0" w:color="auto"/>
        <w:right w:val="none" w:sz="0" w:space="0" w:color="auto"/>
      </w:divBdr>
    </w:div>
    <w:div w:id="1364090935">
      <w:bodyDiv w:val="1"/>
      <w:marLeft w:val="0"/>
      <w:marRight w:val="0"/>
      <w:marTop w:val="0"/>
      <w:marBottom w:val="0"/>
      <w:divBdr>
        <w:top w:val="none" w:sz="0" w:space="0" w:color="auto"/>
        <w:left w:val="none" w:sz="0" w:space="0" w:color="auto"/>
        <w:bottom w:val="none" w:sz="0" w:space="0" w:color="auto"/>
        <w:right w:val="none" w:sz="0" w:space="0" w:color="auto"/>
      </w:divBdr>
    </w:div>
    <w:div w:id="2030569636">
      <w:bodyDiv w:val="1"/>
      <w:marLeft w:val="0"/>
      <w:marRight w:val="0"/>
      <w:marTop w:val="0"/>
      <w:marBottom w:val="0"/>
      <w:divBdr>
        <w:top w:val="none" w:sz="0" w:space="0" w:color="auto"/>
        <w:left w:val="none" w:sz="0" w:space="0" w:color="auto"/>
        <w:bottom w:val="none" w:sz="0" w:space="0" w:color="auto"/>
        <w:right w:val="none" w:sz="0" w:space="0" w:color="auto"/>
      </w:divBdr>
    </w:div>
    <w:div w:id="2136631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DE77-6B8D-4A12-A04F-6A2196F4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Menday, Madhav</dc:creator>
  <cp:keywords/>
  <dc:description/>
  <cp:lastModifiedBy>Menday, Madhav</cp:lastModifiedBy>
  <cp:revision>11</cp:revision>
  <cp:lastPrinted>2023-03-11T19:12:00Z</cp:lastPrinted>
  <dcterms:created xsi:type="dcterms:W3CDTF">2023-03-08T19:14:00Z</dcterms:created>
  <dcterms:modified xsi:type="dcterms:W3CDTF">2023-03-12T22:10:00Z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ed295225-79aa-44dd-a270-b907c339942f</vt:lpwstr>
  </property>
</Properties>
</file>