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No: 1 </w:t>
        <w:tab/>
        <w:tab/>
        <w:tab/>
        <w:tab/>
        <w:tab/>
        <w:tab/>
        <w:tab/>
        <w:tab/>
        <w:t xml:space="preserve">Date: 18 Nov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Aim:  To model a sample HTML file to demonstrate the use of different tags.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 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&lt;title&gt;Sample Page&lt;/title&gt;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&lt;body bgcolor="#gee0eg"&gt;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&lt;h1&gt;&lt;center&gt;HTML- Hypertext Markup Language&lt;/center&gt;&lt;/h1&gt;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&lt;br&gt; &lt;h2&gt;&lt;b&gt;&lt;u&gt;&lt;font color="white"&gt;The Language Of Internet&lt;/font&gt;&lt;/u&gt;&lt;/b&gt;&lt;/h2&gt;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The HyperText Markup Language, or HTML is the standard markup language for documents designed to be displayed in a web browser.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 can be assisted by technologies such as Cascading Style Sheets (CSS) and scripting languages such as JavaScript.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 browsers   receive  HTML documents from a web server or from local storage and render the documents into multimedia web pages.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HTML describes the structure of a web page semantically and originally included cues for the appearance of the document.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class="sec1"&gt;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The scripting languages are also good means to make a website interactive and dynamic. Some of the scripting languages: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&lt;ul type="square"&gt;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&lt;li&gt;Java Script&lt;/li&gt;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&lt;li&gt;PHP:PHP Hypertxt Preprocessor&lt;/li&gt;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&lt;li&gt;Python&lt;/li&gt;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&lt;/ul&gt;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  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129338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