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B855"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Explanation:</w:t>
      </w:r>
    </w:p>
    <w:p w14:paraId="3CD65AF0"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066B7CA9" w14:textId="77777777" w:rsidR="001F018E" w:rsidRDefault="001F018E" w:rsidP="001F018E">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1. Choices in Typeface and Weight  </w:t>
      </w:r>
    </w:p>
    <w:p w14:paraId="6C968F18"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p>
    <w:p w14:paraId="649A2035"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xml:space="preserve">I chose two </w:t>
      </w:r>
      <w:proofErr w:type="spellStart"/>
      <w:r w:rsidRPr="001F018E">
        <w:rPr>
          <w:rFonts w:ascii="Times New Roman" w:hAnsi="Times New Roman" w:cs="Times New Roman"/>
          <w:b/>
          <w:bCs/>
          <w:kern w:val="0"/>
          <w:sz w:val="26"/>
          <w:szCs w:val="26"/>
        </w:rPr>
        <w:t>fonts</w:t>
      </w:r>
      <w:proofErr w:type="spellEnd"/>
      <w:r w:rsidRPr="001F018E">
        <w:rPr>
          <w:rFonts w:ascii="Times New Roman" w:hAnsi="Times New Roman" w:cs="Times New Roman"/>
          <w:b/>
          <w:bCs/>
          <w:kern w:val="0"/>
          <w:sz w:val="26"/>
          <w:szCs w:val="26"/>
        </w:rPr>
        <w:t>: Helvetica for the body in sans-serif and Futura in sans-serif for the heading of warnings. A combination like this allows a modern, clear view and distinct roles: bold Futura applied to critical headings, such as "Warning!" or "Seek medical assistance," ensures such elements pop on sight. Helvetica provides great readability of detailed body text. Making the Futura heading weight heavier makes the most pressing information optically weighted.</w:t>
      </w:r>
    </w:p>
    <w:p w14:paraId="07D26FAB"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2F12A181" w14:textId="77777777" w:rsidR="001F018E" w:rsidRDefault="001F018E" w:rsidP="001F018E">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2. Kerning and Line Spacing  </w:t>
      </w:r>
    </w:p>
    <w:p w14:paraId="2BEAF810"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p>
    <w:p w14:paraId="78CA960B"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xml:space="preserve">I expanded the kerning of "US Forest Service" to make it more spaced out </w:t>
      </w:r>
      <w:proofErr w:type="gramStart"/>
      <w:r w:rsidRPr="001F018E">
        <w:rPr>
          <w:rFonts w:ascii="Times New Roman" w:hAnsi="Times New Roman" w:cs="Times New Roman"/>
          <w:b/>
          <w:bCs/>
          <w:kern w:val="0"/>
          <w:sz w:val="26"/>
          <w:szCs w:val="26"/>
        </w:rPr>
        <w:t>and also</w:t>
      </w:r>
      <w:proofErr w:type="gramEnd"/>
      <w:r w:rsidRPr="001F018E">
        <w:rPr>
          <w:rFonts w:ascii="Times New Roman" w:hAnsi="Times New Roman" w:cs="Times New Roman"/>
          <w:b/>
          <w:bCs/>
          <w:kern w:val="0"/>
          <w:sz w:val="26"/>
          <w:szCs w:val="26"/>
        </w:rPr>
        <w:t xml:space="preserve"> added an authoritative tone to the words, so it stands out as the source of the notice. I have also provided changes to the line spacing in the body text of Helvetica as that is the very readable font; for large blocks of information, I'd want the layout clean and visually comfortable.</w:t>
      </w:r>
    </w:p>
    <w:p w14:paraId="0EEB2F71"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6F87B6DF" w14:textId="77777777" w:rsidR="001F018E" w:rsidRDefault="001F018E" w:rsidP="001F018E">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3. Color Harmony  </w:t>
      </w:r>
    </w:p>
    <w:p w14:paraId="2F061A32" w14:textId="77777777"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p>
    <w:p w14:paraId="447F8B63" w14:textId="2064E260" w:rsidR="001F018E" w:rsidRPr="001F018E" w:rsidRDefault="001F018E" w:rsidP="001F018E">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I used a complementary color scheme where "Warning!" is red (#FF0000) to bring an urgent tone, while the title "Small Indian Mongoose" is in dark green (#008000); this creates a contrast of red-green and forms visual hierarchy, ensuring that readers quickly see the difference between critical and supporting information without being overwhelmed. And also “Mongooses are the principal carrier of rabies in Puerto Rico” in brown color since the color scheme indicates things related to animals in brown.</w:t>
      </w:r>
    </w:p>
    <w:p w14:paraId="6C1330E6" w14:textId="77777777" w:rsidR="001F018E" w:rsidRPr="001F018E" w:rsidRDefault="001F018E" w:rsidP="001F018E">
      <w:pPr>
        <w:autoSpaceDE w:val="0"/>
        <w:autoSpaceDN w:val="0"/>
        <w:adjustRightInd w:val="0"/>
        <w:spacing w:line="276" w:lineRule="auto"/>
        <w:rPr>
          <w:rFonts w:ascii="Times New Roman" w:hAnsi="Times New Roman" w:cs="Times New Roman"/>
          <w:kern w:val="0"/>
          <w:sz w:val="26"/>
          <w:szCs w:val="26"/>
        </w:rPr>
      </w:pPr>
      <w:r w:rsidRPr="001F018E">
        <w:rPr>
          <w:rFonts w:ascii="Times New Roman" w:hAnsi="Times New Roman" w:cs="Times New Roman"/>
          <w:kern w:val="0"/>
          <w:sz w:val="26"/>
          <w:szCs w:val="26"/>
        </w:rPr>
        <w:t> </w:t>
      </w:r>
    </w:p>
    <w:p w14:paraId="0C40C5C8" w14:textId="77777777" w:rsidR="0089162B" w:rsidRPr="001F018E" w:rsidRDefault="0089162B" w:rsidP="001F018E">
      <w:pPr>
        <w:spacing w:line="276" w:lineRule="auto"/>
      </w:pPr>
    </w:p>
    <w:sectPr w:rsidR="0089162B" w:rsidRPr="001F018E" w:rsidSect="00FE3C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8E"/>
    <w:rsid w:val="00131BFC"/>
    <w:rsid w:val="001F018E"/>
    <w:rsid w:val="0089162B"/>
    <w:rsid w:val="00AA3D22"/>
    <w:rsid w:val="00D7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C762"/>
  <w15:chartTrackingRefBased/>
  <w15:docId w15:val="{B7375850-06FB-A244-A652-8CC42662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F7F33-D870-E04F-B0E3-BEB055DD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Petnakota</dc:creator>
  <cp:keywords/>
  <dc:description/>
  <cp:lastModifiedBy>Vineeth Petnakota</cp:lastModifiedBy>
  <cp:revision>1</cp:revision>
  <dcterms:created xsi:type="dcterms:W3CDTF">2024-10-11T02:17:00Z</dcterms:created>
  <dcterms:modified xsi:type="dcterms:W3CDTF">2024-10-11T02:19:00Z</dcterms:modified>
</cp:coreProperties>
</file>