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PURCHASE OF SHARES</w:t>
      </w:r>
    </w:p>
    <w:p>
      <w:pPr>
        <w:pStyle w:val="ListParagraph"/>
        <w:numPr>
          <w:ilvl w:val="0"/>
          <w:numId w:val="2"/>
        </w:numPr>
      </w:pPr>
      <w:r>
        <w:t xml:space="preserve">PAYMENT OF PURCHASE PRICE AND TERMS</w:t>
      </w:r>
    </w:p>
    <w:p>
      <w:pPr>
        <w:pStyle w:val="ListParagraph"/>
        <w:numPr>
          <w:ilvl w:val="0"/>
          <w:numId w:val="2"/>
        </w:numPr>
      </w:pPr>
      <w:r>
        <w:t xml:space="preserve">REPRESENTATIONS AND WARRANTIES</w:t>
      </w:r>
    </w:p>
    <w:p>
      <w:pPr>
        <w:pStyle w:val="ListParagraph"/>
        <w:numPr>
          <w:ilvl w:val="0"/>
          <w:numId w:val="2"/>
        </w:numPr>
      </w:pPr>
      <w:r>
        <w:t xml:space="preserve">NEW SECTION ADDED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2026-02-07T02:53:04.318Z</dcterms:created>
  <dcterms:modified xsi:type="dcterms:W3CDTF">2026-02-07T02:53:04.318Z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