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Agreement contains the following provisions:</w:t>
      </w:r>
    </w:p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</w:t>
      </w:r>
    </w:p>
    <w:p>
      <w:pPr>
        <w:pStyle w:val="ListParagraph"/>
        <w:numPr>
          <w:ilvl w:val="0"/>
          <w:numId w:val="2"/>
        </w:numPr>
      </w:pPr>
      <w:r>
        <w:t xml:space="preserve">CLOSING CONDITIONS</w:t>
      </w:r>
    </w:p>
    <w:p>
      <w:r>
        <w:t xml:space="preserve">The parties agree to the terms above.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2026-02-07T04:15:46.889Z</dcterms:created>
  <dcterms:modified xsi:type="dcterms:W3CDTF">2026-02-07T04:15:46.889Z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