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</w:pPr>
      <w:r>
        <w:t xml:space="preserve">PURCHASE OF SHARES</w:t>
      </w:r>
    </w:p>
    <w:p>
      <w:pPr>
        <w:pStyle w:val="ListParagraph"/>
        <w:numPr>
          <w:ilvl w:val="0"/>
          <w:numId w:val="2"/>
        </w:numPr>
      </w:pPr>
      <w:r>
        <w:t xml:space="preserve">PAYMENT OF PURCHASE PRICE AND TERMS</w:t>
      </w:r>
    </w:p>
    <w:p>
      <w:pPr>
        <w:pStyle w:val="ListParagraph"/>
        <w:numPr>
          <w:ilvl w:val="0"/>
          <w:numId w:val="2"/>
        </w:numPr>
      </w:pPr>
      <w:r>
        <w:t xml:space="preserve">REPRESENTATIONS AND WARRANTIES</w:t>
      </w:r>
    </w:p>
    <w:p>
      <w:pPr>
        <w:pStyle w:val="ListParagraph"/>
        <w:numPr>
          <w:ilvl w:val="0"/>
          <w:numId w:val="2"/>
        </w:numPr>
      </w:pPr>
      <w:r>
        <w:t xml:space="preserve">NEW SECTION ADDED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2026-02-07T04:15:46.891Z</dcterms:created>
  <dcterms:modified xsi:type="dcterms:W3CDTF">2026-02-07T04:15:46.891Z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