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Pr>
        <w:drawing>
          <wp:inline distB="0" distT="0" distL="0" distR="0">
            <wp:extent cx="4743450" cy="660171"/>
            <wp:effectExtent b="0" l="0" r="0" t="0"/>
            <wp:docPr descr="E:\Shankari\New Logo- NMAMIT.png" id="776787053" name="image1.png"/>
            <a:graphic>
              <a:graphicData uri="http://schemas.openxmlformats.org/drawingml/2006/picture">
                <pic:pic>
                  <pic:nvPicPr>
                    <pic:cNvPr descr="E:\Shankari\New Logo- NMAMIT.png" id="0" name="image1.png"/>
                    <pic:cNvPicPr preferRelativeResize="0"/>
                  </pic:nvPicPr>
                  <pic:blipFill>
                    <a:blip r:embed="rId7"/>
                    <a:srcRect b="0" l="0" r="0" t="0"/>
                    <a:stretch>
                      <a:fillRect/>
                    </a:stretch>
                  </pic:blipFill>
                  <pic:spPr>
                    <a:xfrm>
                      <a:off x="0" y="0"/>
                      <a:ext cx="4743450" cy="66017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3">
      <w:pPr>
        <w:jc w:val="left"/>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sz w:val="36"/>
          <w:szCs w:val="36"/>
          <w:highlight w:val="white"/>
        </w:rPr>
      </w:pPr>
      <w:r w:rsidDel="00000000" w:rsidR="00000000" w:rsidRPr="00000000">
        <w:rPr>
          <w:rFonts w:ascii="Arial" w:cs="Arial" w:eastAsia="Arial" w:hAnsi="Arial"/>
          <w:b w:val="1"/>
          <w:sz w:val="36"/>
          <w:szCs w:val="36"/>
          <w:highlight w:val="white"/>
          <w:rtl w:val="0"/>
        </w:rPr>
        <w:t xml:space="preserve">SECURED HOMOMORPHIC AUTHENTICATED ENCRYPTION FOR HEALTHCARE APPLICATIONS </w:t>
      </w:r>
    </w:p>
    <w:p w:rsidR="00000000" w:rsidDel="00000000" w:rsidP="00000000" w:rsidRDefault="00000000" w:rsidRPr="00000000" w14:paraId="00000005">
      <w:pPr>
        <w:spacing w:after="0" w:lineRule="auto"/>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6">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7">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8">
      <w:pPr>
        <w:spacing w:after="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A">
      <w:pPr>
        <w:spacing w:after="0" w:line="720" w:lineRule="auto"/>
        <w:jc w:val="center"/>
        <w:rPr>
          <w:rFonts w:ascii="Arial" w:cs="Arial" w:eastAsia="Arial" w:hAnsi="Arial"/>
        </w:rPr>
      </w:pPr>
      <w:r w:rsidDel="00000000" w:rsidR="00000000" w:rsidRPr="00000000">
        <w:rPr>
          <w:rFonts w:ascii="Arial" w:cs="Arial" w:eastAsia="Arial" w:hAnsi="Arial"/>
          <w:rtl w:val="0"/>
        </w:rPr>
        <w:t xml:space="preserve">Submitted By</w:t>
      </w:r>
    </w:p>
    <w:p w:rsidR="00000000" w:rsidDel="00000000" w:rsidP="00000000" w:rsidRDefault="00000000" w:rsidRPr="00000000" w14:paraId="0000000B">
      <w:pPr>
        <w:spacing w:after="0" w:line="72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C">
      <w:pPr>
        <w:spacing w:after="0" w:lineRule="auto"/>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SWAPNIL SHARMA</w:t>
        <w:tab/>
        <w:tab/>
        <w:tab/>
        <w:tab/>
        <w:tab/>
        <w:tab/>
        <w:tab/>
        <w:t xml:space="preserve">4NM21EC161</w:t>
      </w:r>
    </w:p>
    <w:p w:rsidR="00000000" w:rsidDel="00000000" w:rsidP="00000000" w:rsidRDefault="00000000" w:rsidRPr="00000000" w14:paraId="0000000D">
      <w:pPr>
        <w:spacing w:after="0" w:lineRule="auto"/>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UDITAPARNA SARMAH</w:t>
        <w:tab/>
        <w:tab/>
        <w:tab/>
        <w:tab/>
        <w:tab/>
        <w:tab/>
        <w:t xml:space="preserve">4NM21EC173</w:t>
      </w:r>
    </w:p>
    <w:p w:rsidR="00000000" w:rsidDel="00000000" w:rsidP="00000000" w:rsidRDefault="00000000" w:rsidRPr="00000000" w14:paraId="0000000E">
      <w:pPr>
        <w:spacing w:after="0" w:lineRule="auto"/>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VINEETH M D</w:t>
        <w:tab/>
        <w:tab/>
        <w:tab/>
        <w:tab/>
        <w:tab/>
        <w:tab/>
        <w:tab/>
        <w:tab/>
        <w:t xml:space="preserve">4NM21EC183</w:t>
      </w:r>
    </w:p>
    <w:p w:rsidR="00000000" w:rsidDel="00000000" w:rsidP="00000000" w:rsidRDefault="00000000" w:rsidRPr="00000000" w14:paraId="0000000F">
      <w:pPr>
        <w:spacing w:after="0" w:lineRule="auto"/>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VIKAS RAI K</w:t>
        <w:tab/>
        <w:tab/>
        <w:tab/>
        <w:tab/>
        <w:tab/>
        <w:tab/>
        <w:tab/>
        <w:tab/>
        <w:t xml:space="preserve">4NM22EC421</w:t>
      </w:r>
    </w:p>
    <w:p w:rsidR="00000000" w:rsidDel="00000000" w:rsidP="00000000" w:rsidRDefault="00000000" w:rsidRPr="00000000" w14:paraId="00000010">
      <w:pPr>
        <w:spacing w:after="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1">
      <w:pPr>
        <w:spacing w:after="0" w:line="276"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spacing w:after="0" w:line="276"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spacing w:after="0" w:line="276"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spacing w:after="0" w:line="276"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spacing w:after="0" w:line="276"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spacing w:after="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17">
      <w:pPr>
        <w:spacing w:after="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18">
      <w:pPr>
        <w:spacing w:after="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DEPARTMENT OF ELECTRONICS &amp; COMMUNICATION ENGINEERING</w:t>
      </w:r>
    </w:p>
    <w:p w:rsidR="00000000" w:rsidDel="00000000" w:rsidP="00000000" w:rsidRDefault="00000000" w:rsidRPr="00000000" w14:paraId="00000019">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N.M.A.M. INSTITUTE OF TECHNOLOGY, NITTE - 574110</w:t>
      </w:r>
    </w:p>
    <w:p w:rsidR="00000000" w:rsidDel="00000000" w:rsidP="00000000" w:rsidRDefault="00000000" w:rsidRPr="00000000" w14:paraId="0000001A">
      <w:pPr>
        <w:spacing w:after="0" w:lineRule="auto"/>
        <w:jc w:val="center"/>
        <w:rPr>
          <w:color w:val="e36c09"/>
          <w:sz w:val="28"/>
          <w:szCs w:val="28"/>
        </w:rPr>
        <w:sectPr>
          <w:footerReference r:id="rId8" w:type="default"/>
          <w:footerReference r:id="rId9" w:type="first"/>
          <w:pgSz w:h="16839" w:w="11907" w:orient="portrait"/>
          <w:pgMar w:bottom="1080" w:top="1080" w:left="1440" w:right="1440" w:header="720" w:footer="720"/>
          <w:pgNumType w:start="1"/>
        </w:sectPr>
      </w:pPr>
      <w:r w:rsidDel="00000000" w:rsidR="00000000" w:rsidRPr="00000000">
        <w:rPr>
          <w:rFonts w:ascii="Arial" w:cs="Arial" w:eastAsia="Arial" w:hAnsi="Arial"/>
          <w:b w:val="1"/>
          <w:sz w:val="34"/>
          <w:szCs w:val="34"/>
          <w:rtl w:val="0"/>
        </w:rPr>
        <w:t xml:space="preserve">2023 – 2024</w:t>
      </w:r>
      <w:r w:rsidDel="00000000" w:rsidR="00000000" w:rsidRPr="00000000">
        <w:rPr>
          <w:rtl w:val="0"/>
        </w:rPr>
      </w:r>
    </w:p>
    <w:p w:rsidR="00000000" w:rsidDel="00000000" w:rsidP="00000000" w:rsidRDefault="00000000" w:rsidRPr="00000000" w14:paraId="0000001B">
      <w:pPr>
        <w:jc w:val="center"/>
        <w:rPr>
          <w:rFonts w:ascii="Arial" w:cs="Arial" w:eastAsia="Arial" w:hAnsi="Arial"/>
          <w:sz w:val="28"/>
          <w:szCs w:val="28"/>
        </w:rPr>
      </w:pPr>
      <w:r w:rsidDel="00000000" w:rsidR="00000000" w:rsidRPr="00000000">
        <w:rPr>
          <w:rFonts w:ascii="Arial" w:cs="Arial" w:eastAsia="Arial" w:hAnsi="Arial"/>
          <w:b w:val="1"/>
          <w:color w:val="000000"/>
          <w:sz w:val="28"/>
          <w:szCs w:val="28"/>
          <w:rtl w:val="0"/>
        </w:rPr>
        <w:t xml:space="preserve">INTRODUCTION</w:t>
      </w:r>
      <w:r w:rsidDel="00000000" w:rsidR="00000000" w:rsidRPr="00000000">
        <w:rPr>
          <w:rtl w:val="0"/>
        </w:rPr>
      </w:r>
    </w:p>
    <w:p w:rsidR="00000000" w:rsidDel="00000000" w:rsidP="00000000" w:rsidRDefault="00000000" w:rsidRPr="00000000" w14:paraId="0000001C">
      <w:pPr>
        <w:spacing w:after="0" w:lineRule="auto"/>
        <w:ind w:left="-180" w:firstLine="0"/>
        <w:rPr>
          <w:rFonts w:ascii="Arial" w:cs="Arial" w:eastAsia="Arial" w:hAnsi="Arial"/>
        </w:rPr>
      </w:pPr>
      <w:r w:rsidDel="00000000" w:rsidR="00000000" w:rsidRPr="00000000">
        <w:rPr>
          <w:rFonts w:ascii="Arial" w:cs="Arial" w:eastAsia="Arial" w:hAnsi="Arial"/>
          <w:rtl w:val="0"/>
        </w:rPr>
        <w:t xml:space="preserve">Secure communication and data processing are essential requirements for applications such as healthcare, feedback systems, and voting, where privacy and authenticity are paramount. Traditional cryptographic algorithms necessitate data decryption before processing, which can compromise privacy when third parties are involved. Homomorphic Encryption (HE) offers a solution by allowing encrypted data to be processed without decryption, preserving privacy and enhancing the energy efficiency of networks by avoiding multiple decryption operations. However, ensuring the authenticity of data requesters remains a challenge. This project aims to develop an authentication protocol over a Partial Homomorphic Encryption (PHE) system specifically for healthcare data. By processing patient data in its encrypted form in the cloud and verifying the authenticity of data requesters, the project ensures both the privacy of sensitive information and the authenticity of the data requester, thereby addressing critical security concerns in healthcare applications.</w:t>
      </w:r>
    </w:p>
    <w:p w:rsidR="00000000" w:rsidDel="00000000" w:rsidP="00000000" w:rsidRDefault="00000000" w:rsidRPr="00000000" w14:paraId="0000001D">
      <w:pPr>
        <w:spacing w:after="160" w:line="259" w:lineRule="auto"/>
        <w:ind w:left="-180" w:firstLine="0"/>
        <w:rPr>
          <w:rFonts w:ascii="Arial" w:cs="Arial" w:eastAsia="Arial" w:hAnsi="Arial"/>
        </w:rPr>
      </w:pPr>
      <w:r w:rsidDel="00000000" w:rsidR="00000000" w:rsidRPr="00000000">
        <w:rPr>
          <w:rtl w:val="0"/>
        </w:rPr>
      </w:r>
    </w:p>
    <w:p w:rsidR="00000000" w:rsidDel="00000000" w:rsidP="00000000" w:rsidRDefault="00000000" w:rsidRPr="00000000" w14:paraId="0000001E">
      <w:pPr>
        <w:spacing w:after="0" w:lineRule="auto"/>
        <w:ind w:left="-180" w:firstLine="0"/>
        <w:jc w:val="left"/>
        <w:rPr/>
      </w:pPr>
      <w:r w:rsidDel="00000000" w:rsidR="00000000" w:rsidRPr="00000000">
        <w:rPr>
          <w:rtl w:val="0"/>
        </w:rPr>
      </w:r>
    </w:p>
    <w:p w:rsidR="00000000" w:rsidDel="00000000" w:rsidP="00000000" w:rsidRDefault="00000000" w:rsidRPr="00000000" w14:paraId="0000001F">
      <w:pPr>
        <w:spacing w:after="0" w:lineRule="auto"/>
        <w:ind w:left="-180" w:firstLine="0"/>
        <w:jc w:val="left"/>
        <w:rPr/>
      </w:pPr>
      <w:r w:rsidDel="00000000" w:rsidR="00000000" w:rsidRPr="00000000">
        <w:rPr>
          <w:rtl w:val="0"/>
        </w:rPr>
      </w:r>
    </w:p>
    <w:p w:rsidR="00000000" w:rsidDel="00000000" w:rsidP="00000000" w:rsidRDefault="00000000" w:rsidRPr="00000000" w14:paraId="00000020">
      <w:pPr>
        <w:spacing w:after="0" w:lineRule="auto"/>
        <w:ind w:left="-180" w:firstLine="0"/>
        <w:jc w:val="center"/>
        <w:rPr>
          <w:rFonts w:ascii="Arial" w:cs="Arial" w:eastAsia="Arial" w:hAnsi="Arial"/>
        </w:rPr>
      </w:pPr>
      <w:r w:rsidDel="00000000" w:rsidR="00000000" w:rsidRPr="00000000">
        <w:rPr>
          <w:rFonts w:ascii="Arial" w:cs="Arial" w:eastAsia="Arial" w:hAnsi="Arial"/>
          <w:b w:val="1"/>
          <w:color w:val="000000"/>
          <w:sz w:val="28"/>
          <w:szCs w:val="28"/>
          <w:rtl w:val="0"/>
        </w:rPr>
        <w:t xml:space="preserve">METHODOLOGY </w:t>
      </w:r>
      <w:r w:rsidDel="00000000" w:rsidR="00000000" w:rsidRPr="00000000">
        <w:rPr>
          <w:rtl w:val="0"/>
        </w:rPr>
      </w:r>
    </w:p>
    <w:p w:rsidR="00000000" w:rsidDel="00000000" w:rsidP="00000000" w:rsidRDefault="00000000" w:rsidRPr="00000000" w14:paraId="00000021">
      <w:pPr>
        <w:spacing w:after="0" w:lineRule="auto"/>
        <w:ind w:left="-180" w:firstLine="0"/>
        <w:rPr>
          <w:rFonts w:ascii="Arial" w:cs="Arial" w:eastAsia="Arial" w:hAnsi="Arial"/>
          <w:color w:val="000000"/>
        </w:rPr>
      </w:pPr>
      <w:r w:rsidDel="00000000" w:rsidR="00000000" w:rsidRPr="00000000">
        <w:rPr>
          <w:rFonts w:ascii="Arial" w:cs="Arial" w:eastAsia="Arial" w:hAnsi="Arial"/>
          <w:rtl w:val="0"/>
        </w:rPr>
        <w:t xml:space="preserve">Developing a secure authentication protocol over Partial Homomorphic Encryption (PHE) for healthcare data involves several structured phases. Initially, a thorough requirement analysis is conducted to understand the specific needs for secure data communication and processing within healthcare, involving stakeholder meetings and documentation of privacy and authentication requirements. Following this, a comprehensive literature review is performed to study existing HE schemes and their applications, focusing on identifying suitable PHE schemes like Paillier and understanding zero-knowledge proofs. The design phase involves creating detailed architectural diagrams, specifying data flows, and defining encryption and authentication protocols. Implementation includes developing the system's user interface, authentication module, encryption and decryption processes, key management, and integration with the cloud processing system. Rigorous testing and security analysis are conducted to ensure robustness, followed by iterative refinement based on feedback to ensure the system effectively preserves data privacy and ensures the authenticity of data requesters.</w:t>
      </w:r>
      <w:r w:rsidDel="00000000" w:rsidR="00000000" w:rsidRPr="00000000">
        <w:rPr>
          <w:rtl w:val="0"/>
        </w:rPr>
      </w:r>
    </w:p>
    <w:p w:rsidR="00000000" w:rsidDel="00000000" w:rsidP="00000000" w:rsidRDefault="00000000" w:rsidRPr="00000000" w14:paraId="00000022">
      <w:pPr>
        <w:spacing w:after="0" w:lineRule="auto"/>
        <w:jc w:val="left"/>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23">
      <w:pPr>
        <w:spacing w:after="0" w:lineRule="auto"/>
        <w:ind w:left="-180" w:firstLine="0"/>
        <w:jc w:val="center"/>
        <w:rPr>
          <w:rFonts w:ascii="Arial" w:cs="Arial" w:eastAsia="Arial" w:hAnsi="Arial"/>
        </w:rPr>
      </w:pPr>
      <w:r w:rsidDel="00000000" w:rsidR="00000000" w:rsidRPr="00000000">
        <w:rPr>
          <w:rFonts w:ascii="Arial" w:cs="Arial" w:eastAsia="Arial" w:hAnsi="Arial"/>
          <w:b w:val="1"/>
          <w:color w:val="000000"/>
          <w:sz w:val="28"/>
          <w:szCs w:val="28"/>
          <w:rtl w:val="0"/>
        </w:rPr>
        <w:t xml:space="preserve">BLOCK DIAGRAM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361950</wp:posOffset>
            </wp:positionH>
            <wp:positionV relativeFrom="paragraph">
              <wp:posOffset>571500</wp:posOffset>
            </wp:positionV>
            <wp:extent cx="4953000" cy="8210550"/>
            <wp:effectExtent b="0" l="0" r="0" t="0"/>
            <wp:wrapTopAndBottom distB="114300" distT="114300"/>
            <wp:docPr id="77678705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953000" cy="8210550"/>
                    </a:xfrm>
                    <a:prstGeom prst="rect"/>
                    <a:ln/>
                  </pic:spPr>
                </pic:pic>
              </a:graphicData>
            </a:graphic>
          </wp:anchor>
        </w:drawing>
      </w:r>
    </w:p>
    <w:p w:rsidR="00000000" w:rsidDel="00000000" w:rsidP="00000000" w:rsidRDefault="00000000" w:rsidRPr="00000000" w14:paraId="00000024">
      <w:pPr>
        <w:spacing w:after="0" w:line="480" w:lineRule="auto"/>
        <w:ind w:left="-18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5">
      <w:pPr>
        <w:spacing w:after="0" w:lineRule="auto"/>
        <w:ind w:left="-180" w:firstLine="0"/>
        <w:jc w:val="center"/>
        <w:rPr>
          <w:rFonts w:ascii="Arial" w:cs="Arial" w:eastAsia="Arial" w:hAnsi="Arial"/>
          <w:sz w:val="28"/>
          <w:szCs w:val="28"/>
        </w:rPr>
      </w:pPr>
      <w:r w:rsidDel="00000000" w:rsidR="00000000" w:rsidRPr="00000000">
        <w:rPr>
          <w:rFonts w:ascii="Arial" w:cs="Arial" w:eastAsia="Arial" w:hAnsi="Arial"/>
          <w:b w:val="1"/>
          <w:color w:val="000000"/>
          <w:sz w:val="28"/>
          <w:szCs w:val="28"/>
          <w:rtl w:val="0"/>
        </w:rPr>
        <w:t xml:space="preserve">REFERENCES </w:t>
      </w:r>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pacing w:after="0" w:lineRule="auto"/>
        <w:ind w:left="720" w:hanging="540"/>
        <w:jc w:val="left"/>
        <w:rPr>
          <w:rFonts w:ascii="Arial" w:cs="Arial" w:eastAsia="Arial" w:hAnsi="Arial"/>
          <w:color w:val="000000"/>
        </w:rPr>
      </w:pPr>
      <w:r w:rsidDel="00000000" w:rsidR="00000000" w:rsidRPr="00000000">
        <w:rPr>
          <w:rFonts w:ascii="Arial" w:cs="Arial" w:eastAsia="Arial" w:hAnsi="Arial"/>
          <w:rtl w:val="0"/>
        </w:rPr>
        <w:t xml:space="preserve">Gentry, C. (2009). "A Fully Homomorphic Encryption Scheme." </w:t>
      </w:r>
      <w:hyperlink r:id="rId11">
        <w:r w:rsidDel="00000000" w:rsidR="00000000" w:rsidRPr="00000000">
          <w:rPr>
            <w:rFonts w:ascii="Arial" w:cs="Arial" w:eastAsia="Arial" w:hAnsi="Arial"/>
            <w:color w:val="1155cc"/>
            <w:u w:val="single"/>
            <w:rtl w:val="0"/>
          </w:rPr>
          <w:t xml:space="preserve">https://crypto.stanford.edu/craig/craig-thesis.pdf</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pacing w:after="0" w:lineRule="auto"/>
        <w:ind w:left="720" w:hanging="540"/>
        <w:jc w:val="left"/>
        <w:rPr>
          <w:rFonts w:ascii="Arial" w:cs="Arial" w:eastAsia="Arial" w:hAnsi="Arial"/>
          <w:color w:val="000000"/>
        </w:rPr>
      </w:pPr>
      <w:r w:rsidDel="00000000" w:rsidR="00000000" w:rsidRPr="00000000">
        <w:rPr>
          <w:rFonts w:ascii="Arial" w:cs="Arial" w:eastAsia="Arial" w:hAnsi="Arial"/>
          <w:rtl w:val="0"/>
        </w:rPr>
        <w:t xml:space="preserve">Paillier, P. (1999). "Public-Key Cryptosystems Based on Composite Degree Residuosity Classes." </w:t>
      </w:r>
      <w:hyperlink r:id="rId12">
        <w:r w:rsidDel="00000000" w:rsidR="00000000" w:rsidRPr="00000000">
          <w:rPr>
            <w:rFonts w:ascii="Arial" w:cs="Arial" w:eastAsia="Arial" w:hAnsi="Arial"/>
            <w:color w:val="1155cc"/>
            <w:u w:val="single"/>
            <w:rtl w:val="0"/>
          </w:rPr>
          <w:t xml:space="preserve">https://link.springer.com/content/pdf/10.1007/3-540-48910-X_16.pdf</w:t>
        </w:r>
      </w:hyperlink>
      <w:r w:rsidDel="00000000" w:rsidR="00000000" w:rsidRPr="00000000">
        <w:rPr>
          <w:rtl w:val="0"/>
        </w:rPr>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pacing w:after="0" w:lineRule="auto"/>
        <w:ind w:left="720" w:hanging="540"/>
        <w:jc w:val="left"/>
        <w:rPr>
          <w:rFonts w:ascii="Arial" w:cs="Arial" w:eastAsia="Arial" w:hAnsi="Arial"/>
          <w:color w:val="000000"/>
        </w:rPr>
      </w:pPr>
      <w:hyperlink r:id="rId13">
        <w:r w:rsidDel="00000000" w:rsidR="00000000" w:rsidRPr="00000000">
          <w:rPr>
            <w:rFonts w:ascii="Arial" w:cs="Arial" w:eastAsia="Arial" w:hAnsi="Arial"/>
            <w:color w:val="1155cc"/>
            <w:u w:val="single"/>
            <w:rtl w:val="0"/>
          </w:rPr>
          <w:t xml:space="preserve">https://link.springer.com/article/10.1007/s40747-022-00756-z</w:t>
        </w:r>
      </w:hyperlink>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pacing w:after="0" w:lineRule="auto"/>
        <w:ind w:left="720" w:hanging="540"/>
        <w:jc w:val="left"/>
        <w:rPr>
          <w:rFonts w:ascii="Arial" w:cs="Arial" w:eastAsia="Arial" w:hAnsi="Arial"/>
          <w:color w:val="000000"/>
        </w:rPr>
      </w:pPr>
      <w:hyperlink r:id="rId14">
        <w:r w:rsidDel="00000000" w:rsidR="00000000" w:rsidRPr="00000000">
          <w:rPr>
            <w:rFonts w:ascii="Arial" w:cs="Arial" w:eastAsia="Arial" w:hAnsi="Arial"/>
            <w:color w:val="1155cc"/>
            <w:u w:val="single"/>
            <w:rtl w:val="0"/>
          </w:rPr>
          <w:t xml:space="preserve">https://www.researchgate.net/publication/360370944_A_systematic_review_of_homomorphic_encryption_and_its_contributions_in_healthcare_industry</w:t>
        </w:r>
      </w:hyperlink>
      <w:r w:rsidDel="00000000" w:rsidR="00000000" w:rsidRPr="00000000">
        <w:rPr>
          <w:rtl w:val="0"/>
        </w:rPr>
      </w:r>
    </w:p>
    <w:p w:rsidR="00000000" w:rsidDel="00000000" w:rsidP="00000000" w:rsidRDefault="00000000" w:rsidRPr="00000000" w14:paraId="0000002A">
      <w:pPr>
        <w:spacing w:after="0" w:lineRule="auto"/>
        <w:ind w:left="-180" w:firstLine="0"/>
        <w:jc w:val="left"/>
        <w:rPr>
          <w:rFonts w:ascii="Arial" w:cs="Arial" w:eastAsia="Arial" w:hAnsi="Arial"/>
        </w:rPr>
      </w:pPr>
      <w:r w:rsidDel="00000000" w:rsidR="00000000" w:rsidRPr="00000000">
        <w:rPr>
          <w:rtl w:val="0"/>
        </w:rPr>
      </w:r>
    </w:p>
    <w:sectPr>
      <w:headerReference r:id="rId15" w:type="default"/>
      <w:footerReference r:id="rId16" w:type="default"/>
      <w:footerReference r:id="rId17" w:type="first"/>
      <w:type w:val="nextPage"/>
      <w:pgSz w:h="16839" w:w="11907" w:orient="portrait"/>
      <w:pgMar w:bottom="1080" w:top="1080" w:left="1440" w:right="1080" w:header="720" w:footer="5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center" w:leader="none" w:pos="4680"/>
        <w:tab w:val="right" w:leader="none" w:pos="9360"/>
        <w:tab w:val="left" w:leader="none" w:pos="3535"/>
      </w:tabs>
      <w:spacing w:after="0" w:line="240" w:lineRule="auto"/>
      <w:jc w:val="center"/>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Bdr>
        <w:top w:color="000000" w:space="1" w:sz="24" w:val="single"/>
        <w:left w:space="0" w:sz="0" w:val="nil"/>
        <w:bottom w:space="0" w:sz="0" w:val="nil"/>
        <w:right w:space="0" w:sz="0" w:val="nil"/>
        <w:between w:space="0" w:sz="0" w:val="nil"/>
      </w:pBdr>
      <w:tabs>
        <w:tab w:val="center" w:leader="none" w:pos="4680"/>
        <w:tab w:val="right" w:leader="none" w:pos="9360"/>
      </w:tabs>
      <w:spacing w:after="0" w:line="240" w:lineRule="auto"/>
      <w:rPr>
        <w:rFonts w:ascii="Cambria" w:cs="Cambria" w:eastAsia="Cambria" w:hAnsi="Cambria"/>
        <w:color w:val="000000"/>
      </w:rPr>
    </w:pPr>
    <w:r w:rsidDel="00000000" w:rsidR="00000000" w:rsidRPr="00000000">
      <w:rPr>
        <w:color w:val="000000"/>
        <w:rtl w:val="0"/>
      </w:rPr>
      <w:t xml:space="preserve">Department of ECE, NMAMIT, Nitte</w:t>
    </w:r>
    <w:r w:rsidDel="00000000" w:rsidR="00000000" w:rsidRPr="00000000">
      <w:rPr>
        <w:rFonts w:ascii="Cambria" w:cs="Cambria" w:eastAsia="Cambria" w:hAnsi="Cambria"/>
        <w:color w:val="000000"/>
        <w:rtl w:val="0"/>
      </w:rPr>
      <w:t xml:space="preserve">Page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Bdr>
        <w:top w:space="0" w:sz="0" w:val="nil"/>
        <w:left w:space="0" w:sz="0" w:val="nil"/>
        <w:bottom w:color="000000" w:space="1" w:sz="24" w:val="single"/>
        <w:right w:space="0" w:sz="0" w:val="nil"/>
        <w:between w:space="0" w:sz="0" w:val="nil"/>
      </w:pBdr>
      <w:tabs>
        <w:tab w:val="center" w:leader="none" w:pos="4680"/>
        <w:tab w:val="right" w:leader="none" w:pos="9360"/>
      </w:tabs>
      <w:spacing w:after="0" w:line="240" w:lineRule="auto"/>
      <w:ind w:hanging="360"/>
      <w:jc w:val="right"/>
      <w:rPr>
        <w:rFonts w:ascii="Cambria" w:cs="Cambria" w:eastAsia="Cambria" w:hAnsi="Cambria"/>
        <w:color w:val="000000"/>
        <w:sz w:val="32"/>
        <w:szCs w:val="32"/>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jc w:val="center"/>
    </w:pPr>
    <w:rPr>
      <w:b w:val="1"/>
      <w:smallCaps w:val="1"/>
      <w:sz w:val="28"/>
      <w:szCs w:val="28"/>
    </w:rPr>
  </w:style>
  <w:style w:type="paragraph" w:styleId="Heading2">
    <w:name w:val="heading 2"/>
    <w:basedOn w:val="Normal"/>
    <w:next w:val="Normal"/>
    <w:pPr>
      <w:keepNext w:val="1"/>
      <w:keepLines w:val="1"/>
      <w:spacing w:after="0" w:line="276" w:lineRule="auto"/>
      <w:ind w:left="576" w:hanging="576"/>
      <w:jc w:val="left"/>
    </w:pPr>
    <w:rPr>
      <w:b w:val="1"/>
      <w:sz w:val="32"/>
      <w:szCs w:val="32"/>
    </w:rPr>
  </w:style>
  <w:style w:type="paragraph" w:styleId="Heading3">
    <w:name w:val="heading 3"/>
    <w:basedOn w:val="Normal"/>
    <w:next w:val="Normal"/>
    <w:pPr>
      <w:keepNext w:val="1"/>
      <w:keepLines w:val="1"/>
      <w:spacing w:after="0" w:line="276" w:lineRule="auto"/>
      <w:ind w:left="720" w:hanging="720"/>
      <w:jc w:val="left"/>
    </w:pPr>
    <w:rPr>
      <w:b w:val="1"/>
      <w:sz w:val="32"/>
      <w:szCs w:val="32"/>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000000"/>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jc w:val="center"/>
    </w:pPr>
    <w:rPr>
      <w:b w:val="1"/>
      <w:smallCaps w:val="1"/>
      <w:sz w:val="28"/>
      <w:szCs w:val="28"/>
    </w:rPr>
  </w:style>
  <w:style w:type="paragraph" w:styleId="Heading2">
    <w:name w:val="heading 2"/>
    <w:basedOn w:val="Normal"/>
    <w:next w:val="Normal"/>
    <w:pPr>
      <w:keepNext w:val="1"/>
      <w:keepLines w:val="1"/>
      <w:spacing w:after="0" w:line="276" w:lineRule="auto"/>
      <w:ind w:left="576" w:hanging="576"/>
      <w:jc w:val="left"/>
    </w:pPr>
    <w:rPr>
      <w:b w:val="1"/>
      <w:sz w:val="32"/>
      <w:szCs w:val="32"/>
    </w:rPr>
  </w:style>
  <w:style w:type="paragraph" w:styleId="Heading3">
    <w:name w:val="heading 3"/>
    <w:basedOn w:val="Normal"/>
    <w:next w:val="Normal"/>
    <w:pPr>
      <w:keepNext w:val="1"/>
      <w:keepLines w:val="1"/>
      <w:spacing w:after="0" w:line="276" w:lineRule="auto"/>
      <w:ind w:left="720" w:hanging="720"/>
      <w:jc w:val="left"/>
    </w:pPr>
    <w:rPr>
      <w:b w:val="1"/>
      <w:sz w:val="32"/>
      <w:szCs w:val="32"/>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000000"/>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jc w:val="center"/>
    </w:pPr>
    <w:rPr>
      <w:b w:val="1"/>
      <w:smallCaps w:val="1"/>
      <w:sz w:val="28"/>
      <w:szCs w:val="28"/>
    </w:rPr>
  </w:style>
  <w:style w:type="paragraph" w:styleId="Heading2">
    <w:name w:val="heading 2"/>
    <w:basedOn w:val="Normal"/>
    <w:next w:val="Normal"/>
    <w:pPr>
      <w:keepNext w:val="1"/>
      <w:keepLines w:val="1"/>
      <w:spacing w:after="0" w:line="276" w:lineRule="auto"/>
      <w:ind w:left="576" w:hanging="576"/>
      <w:jc w:val="left"/>
    </w:pPr>
    <w:rPr>
      <w:b w:val="1"/>
      <w:sz w:val="32"/>
      <w:szCs w:val="32"/>
    </w:rPr>
  </w:style>
  <w:style w:type="paragraph" w:styleId="Heading3">
    <w:name w:val="heading 3"/>
    <w:basedOn w:val="Normal"/>
    <w:next w:val="Normal"/>
    <w:pPr>
      <w:keepNext w:val="1"/>
      <w:keepLines w:val="1"/>
      <w:spacing w:after="0" w:line="276" w:lineRule="auto"/>
      <w:ind w:left="720" w:hanging="720"/>
      <w:jc w:val="left"/>
    </w:pPr>
    <w:rPr>
      <w:b w:val="1"/>
      <w:sz w:val="32"/>
      <w:szCs w:val="32"/>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000000"/>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0" w:before="480"/>
      <w:ind w:left="432" w:hanging="432"/>
      <w:jc w:val="center"/>
      <w:outlineLvl w:val="0"/>
    </w:pPr>
    <w:rPr>
      <w:b w:val="1"/>
      <w:smallCaps w:val="1"/>
      <w:sz w:val="28"/>
      <w:szCs w:val="28"/>
    </w:rPr>
  </w:style>
  <w:style w:type="paragraph" w:styleId="Heading2">
    <w:name w:val="heading 2"/>
    <w:basedOn w:val="Normal"/>
    <w:next w:val="Normal"/>
    <w:uiPriority w:val="9"/>
    <w:semiHidden w:val="1"/>
    <w:unhideWhenUsed w:val="1"/>
    <w:qFormat w:val="1"/>
    <w:pPr>
      <w:keepNext w:val="1"/>
      <w:keepLines w:val="1"/>
      <w:spacing w:after="0" w:line="276" w:lineRule="auto"/>
      <w:ind w:left="576" w:hanging="576"/>
      <w:jc w:val="left"/>
      <w:outlineLvl w:val="1"/>
    </w:pPr>
    <w:rPr>
      <w:b w:val="1"/>
      <w:sz w:val="32"/>
      <w:szCs w:val="32"/>
    </w:rPr>
  </w:style>
  <w:style w:type="paragraph" w:styleId="Heading3">
    <w:name w:val="heading 3"/>
    <w:basedOn w:val="Normal"/>
    <w:next w:val="Normal"/>
    <w:uiPriority w:val="9"/>
    <w:semiHidden w:val="1"/>
    <w:unhideWhenUsed w:val="1"/>
    <w:qFormat w:val="1"/>
    <w:pPr>
      <w:keepNext w:val="1"/>
      <w:keepLines w:val="1"/>
      <w:spacing w:after="0" w:line="276" w:lineRule="auto"/>
      <w:ind w:left="720" w:hanging="720"/>
      <w:jc w:val="left"/>
      <w:outlineLvl w:val="2"/>
    </w:pPr>
    <w:rPr>
      <w:b w:val="1"/>
      <w:sz w:val="32"/>
      <w:szCs w:val="32"/>
    </w:rPr>
  </w:style>
  <w:style w:type="paragraph" w:styleId="Heading4">
    <w:name w:val="heading 4"/>
    <w:basedOn w:val="Normal"/>
    <w:next w:val="Normal"/>
    <w:uiPriority w:val="9"/>
    <w:semiHidden w:val="1"/>
    <w:unhideWhenUsed w:val="1"/>
    <w:qFormat w:val="1"/>
    <w:pPr>
      <w:keepNext w:val="1"/>
      <w:keepLines w:val="1"/>
      <w:spacing w:after="0" w:before="200"/>
      <w:ind w:left="864" w:hanging="864"/>
      <w:outlineLvl w:val="3"/>
    </w:pPr>
    <w:rPr>
      <w:rFonts w:ascii="Cambria" w:cs="Cambria" w:eastAsia="Cambria" w:hAnsi="Cambria"/>
      <w:b w:val="1"/>
      <w:i w:val="1"/>
      <w:color w:val="4f81bd"/>
    </w:rPr>
  </w:style>
  <w:style w:type="paragraph" w:styleId="Heading5">
    <w:name w:val="heading 5"/>
    <w:basedOn w:val="Normal"/>
    <w:next w:val="Normal"/>
    <w:uiPriority w:val="9"/>
    <w:semiHidden w:val="1"/>
    <w:unhideWhenUsed w:val="1"/>
    <w:qFormat w:val="1"/>
    <w:pPr>
      <w:keepNext w:val="1"/>
      <w:keepLines w:val="1"/>
      <w:spacing w:after="0" w:before="200"/>
      <w:ind w:left="1008" w:hanging="1008"/>
      <w:outlineLvl w:val="4"/>
    </w:pPr>
    <w:rPr>
      <w:rFonts w:ascii="Cambria" w:cs="Cambria" w:eastAsia="Cambria" w:hAnsi="Cambria"/>
      <w:color w:val="243f61"/>
    </w:rPr>
  </w:style>
  <w:style w:type="paragraph" w:styleId="Heading6">
    <w:name w:val="heading 6"/>
    <w:basedOn w:val="Normal"/>
    <w:next w:val="Normal"/>
    <w:uiPriority w:val="9"/>
    <w:semiHidden w:val="1"/>
    <w:unhideWhenUsed w:val="1"/>
    <w:qFormat w:val="1"/>
    <w:pPr>
      <w:keepNext w:val="1"/>
      <w:keepLines w:val="1"/>
      <w:spacing w:after="0" w:before="200"/>
      <w:ind w:left="1152" w:hanging="1152"/>
      <w:outlineLvl w:val="5"/>
    </w:pPr>
    <w:rPr>
      <w:rFonts w:ascii="Cambria" w:cs="Cambria" w:eastAsia="Cambria" w:hAnsi="Cambria"/>
      <w:i w:val="1"/>
      <w:color w:val="243f61"/>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pBdr>
        <w:bottom w:color="4f81bd" w:space="4" w:sz="8" w:val="single"/>
      </w:pBdr>
      <w:spacing w:after="300" w:line="240" w:lineRule="auto"/>
    </w:pPr>
    <w:rPr>
      <w:rFonts w:ascii="Cambria" w:cs="Cambria" w:eastAsia="Cambria" w:hAnsi="Cambria"/>
      <w:color w:val="000000"/>
      <w:sz w:val="52"/>
      <w:szCs w:val="5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Hyperlink">
    <w:name w:val="Hyperlink"/>
    <w:basedOn w:val="DefaultParagraphFont"/>
    <w:uiPriority w:val="99"/>
    <w:unhideWhenUsed w:val="1"/>
    <w:rsid w:val="005107A4"/>
    <w:rPr>
      <w:color w:val="0000ff" w:themeColor="hyperlink"/>
      <w:u w:val="single"/>
    </w:rPr>
  </w:style>
  <w:style w:type="character" w:styleId="UnresolvedMention">
    <w:name w:val="Unresolved Mention"/>
    <w:basedOn w:val="DefaultParagraphFont"/>
    <w:uiPriority w:val="99"/>
    <w:semiHidden w:val="1"/>
    <w:unhideWhenUsed w:val="1"/>
    <w:rsid w:val="005107A4"/>
    <w:rPr>
      <w:color w:val="605e5c"/>
      <w:shd w:color="auto" w:fill="e1dfdd" w:val="clear"/>
    </w:rPr>
  </w:style>
  <w:style w:type="character" w:styleId="FollowedHyperlink">
    <w:name w:val="FollowedHyperlink"/>
    <w:basedOn w:val="DefaultParagraphFont"/>
    <w:uiPriority w:val="99"/>
    <w:semiHidden w:val="1"/>
    <w:unhideWhenUsed w:val="1"/>
    <w:rsid w:val="005107A4"/>
    <w:rPr>
      <w:color w:val="800080"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crypto.stanford.edu/craig/craig-thesis.pdf" TargetMode="External"/><Relationship Id="rId10" Type="http://schemas.openxmlformats.org/officeDocument/2006/relationships/image" Target="media/image2.png"/><Relationship Id="rId13" Type="http://schemas.openxmlformats.org/officeDocument/2006/relationships/hyperlink" Target="https://link.springer.com/article/10.1007/s40747-022-00756-z" TargetMode="External"/><Relationship Id="rId12" Type="http://schemas.openxmlformats.org/officeDocument/2006/relationships/hyperlink" Target="https://link.springer.com/content/pdf/10.1007/3-540-48910-X_16.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eader" Target="header1.xml"/><Relationship Id="rId14" Type="http://schemas.openxmlformats.org/officeDocument/2006/relationships/hyperlink" Target="https://www.researchgate.net/publication/360370944_A_systematic_review_of_homomorphic_encryption_and_its_contributions_in_healthcare_industry" TargetMode="External"/><Relationship Id="rId17" Type="http://schemas.openxmlformats.org/officeDocument/2006/relationships/footer" Target="footer4.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GbMSW0IJFsYsCoBhJtT3VZqZJw==">CgMxLjA4AHIhMUtlQVZrUXZDNEotNGNER3BzZ3Zvd24zYVhtejRlZFFo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2024-06-21T05:32:00Z</dcterms:created>
  <dc:creator>VENKATESH KAMATH</dc:creator>
</cp:coreProperties>
</file>