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F7F7F"/>
          <w:sz w:val="20"/>
          <w:szCs w:val="20"/>
        </w:rPr>
        <w:t xml:space="preserve">Store &amp; Inventory</w:t>
      </w:r>
    </w:p>
    <w:p>
      <w:pPr>
        <w:spacing w:after="80"/>
      </w:pPr>
      <w:r>
        <w:rPr>
          <w:rFonts w:ascii="Calibri" w:cs="Calibri" w:eastAsia="Calibri" w:hAnsi="Calibri"/>
          <w:b/>
          <w:bCs/>
          <w:color w:val="1F3864"/>
          <w:sz w:val="44"/>
          <w:szCs w:val="44"/>
        </w:rPr>
        <w:t xml:space="preserve">Item Type, Category and Sub-category</w:t>
      </w:r>
    </w:p>
    <w:p>
      <w:pPr>
        <w:pBdr>
          <w:bottom w:val="single" w:color="2E5597" w:sz="8" w:space="4"/>
        </w:pBdr>
        <w:spacing w:after="240"/>
      </w:pPr>
      <w:r>
        <w:rPr>
          <w:rFonts w:ascii="Calibri" w:cs="Calibri" w:eastAsia="Calibri" w:hAnsi="Calibri"/>
          <w:color w:val="595959"/>
          <w:sz w:val="22"/>
          <w:szCs w:val="22"/>
        </w:rPr>
        <w:t xml:space="preserve">Meaning, importance and the reason we classify items (Premnath Rail Portal – Item Master)</w:t>
      </w:r>
    </w:p>
    <w:p>
      <w:pPr>
        <w:pStyle w:val="Heading1"/>
        <w:spacing w:after="140" w:before="320"/>
      </w:pPr>
      <w:r>
        <w:rPr>
          <w:rFonts w:ascii="Calibri" w:cs="Calibri" w:eastAsia="Calibri" w:hAnsi="Calibri"/>
          <w:b/>
          <w:bCs/>
          <w:color w:val="1F3864"/>
          <w:sz w:val="30"/>
          <w:szCs w:val="30"/>
        </w:rPr>
        <w:t xml:space="preserve">1. Why this document</w:t>
      </w:r>
    </w:p>
    <w:p>
      <w:pPr>
        <w:spacing w:after="120" w:line="276"/>
      </w:pPr>
      <w:r>
        <w:rPr>
          <w:rFonts w:ascii="Calibri" w:cs="Calibri" w:eastAsia="Calibri" w:hAnsi="Calibri"/>
          <w:sz w:val="22"/>
          <w:szCs w:val="22"/>
        </w:rPr>
        <w:t xml:space="preserve">Every item in the Item Master (a bolt, a hydraulic hose, a welding service, a CNC machine) is classified in three levels: Item Type, then Category, then Sub-category. This document explains what each level means, why it exists, and why we do not simply keep one list of item names. It also records how the Premnath Rail Portal implements it today and what we recommend.</w:t>
      </w:r>
    </w:p>
    <w:p>
      <w:pPr>
        <w:pStyle w:val="Heading1"/>
        <w:spacing w:after="140" w:before="320"/>
      </w:pPr>
      <w:r>
        <w:rPr>
          <w:rFonts w:ascii="Calibri" w:cs="Calibri" w:eastAsia="Calibri" w:hAnsi="Calibri"/>
          <w:b/>
          <w:bCs/>
          <w:color w:val="1F3864"/>
          <w:sz w:val="30"/>
          <w:szCs w:val="30"/>
        </w:rPr>
        <w:t xml:space="preserve">2. Meaning and importance</w:t>
      </w:r>
    </w:p>
    <w:p>
      <w:pPr>
        <w:pStyle w:val="Heading2"/>
        <w:spacing w:after="100" w:before="220"/>
      </w:pPr>
      <w:r>
        <w:rPr>
          <w:rFonts w:ascii="Calibri" w:cs="Calibri" w:eastAsia="Calibri" w:hAnsi="Calibri"/>
          <w:b/>
          <w:bCs/>
          <w:color w:val="2E5597"/>
          <w:sz w:val="25"/>
          <w:szCs w:val="25"/>
        </w:rPr>
        <w:t xml:space="preserve">2.1 Item Type – "what kind of thing is this?"</w:t>
      </w:r>
    </w:p>
    <w:p>
      <w:pPr>
        <w:spacing w:after="120" w:line="276"/>
      </w:pPr>
      <w:r>
        <w:rPr>
          <w:rFonts w:ascii="Calibri" w:cs="Calibri" w:eastAsia="Calibri" w:hAnsi="Calibri"/>
          <w:sz w:val="22"/>
          <w:szCs w:val="22"/>
        </w:rPr>
        <w:t xml:space="preserve">Item Type is the top-level, small, fixed set of groups. It decides how the item behaves in the ERP: whether it is held in stock, whether it is bought or only paid for, whether it becomes an asset in the books, and what prefix its item code 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6738"/>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Item Type</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Prefix</w:t>
            </w:r>
          </w:p>
        </w:tc>
        <w:tc>
          <w:tcPr>
            <w:tcW w:type="dxa" w:w="67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Meaning and typical behaviour</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Material</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MT</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Physical goods that are bought, stored, issued to production or maintenance and consumed. Raw material, electrical and hydraulic parts, fasteners, paint. Stocked and valued.</w:t>
            </w:r>
          </w:p>
        </w:tc>
      </w:tr>
      <w:tr>
        <w:tc>
          <w:tcPr>
            <w:tcW w:type="dxa" w:w="19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Service</w:t>
            </w:r>
          </w:p>
        </w:tc>
        <w:tc>
          <w:tcPr>
            <w:tcW w:type="dxa" w:w="1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SV</w:t>
            </w:r>
          </w:p>
        </w:tc>
        <w:tc>
          <w:tcPr>
            <w:tcW w:type="dxa" w:w="67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Work bought from outside: job work, maintenance service, consultancy. Nothing is stored, so no stock quantity. It is bought on a PO and booked straight to expense.</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Asset</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AS</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Long-life items that are capitalised: machinery, vehicles, IT equipment, furniture. They go to the asset register and are depreciated, not issued like stock.</w:t>
            </w:r>
          </w:p>
        </w:tc>
      </w:tr>
      <w:tr>
        <w:tc>
          <w:tcPr>
            <w:tcW w:type="dxa" w:w="19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Consumable</w:t>
            </w:r>
          </w:p>
        </w:tc>
        <w:tc>
          <w:tcPr>
            <w:tcW w:type="dxa" w:w="1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CN</w:t>
            </w:r>
          </w:p>
        </w:tc>
        <w:tc>
          <w:tcPr>
            <w:tcW w:type="dxa" w:w="67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Low-value items used up quickly: office supplies, cleaning material, PPE, workshop consumables. Usually expensed on issue.</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Tool &amp; Equipment</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TE</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Reusable tools that are issued and returned, not consumed: hand tools, power tools, measuring instruments. Need tracking of who holds what.</w:t>
            </w:r>
          </w:p>
        </w:tc>
      </w:tr>
    </w:tbl>
    <w:p>
      <w:pPr>
        <w:spacing w:after="100"/>
      </w:pPr>
    </w:p>
    <w:p>
      <w:pPr>
        <w:spacing w:after="120" w:line="276"/>
      </w:pPr>
      <w:r>
        <w:rPr>
          <w:rFonts w:ascii="Calibri" w:cs="Calibri" w:eastAsia="Calibri" w:hAnsi="Calibri"/>
          <w:b/>
          <w:bCs/>
          <w:sz w:val="22"/>
          <w:szCs w:val="22"/>
        </w:rPr>
        <w:t xml:space="preserve">Importance: </w:t>
      </w:r>
      <w:r>
        <w:rPr>
          <w:rFonts w:ascii="Calibri" w:cs="Calibri" w:eastAsia="Calibri" w:hAnsi="Calibri"/>
          <w:sz w:val="22"/>
          <w:szCs w:val="22"/>
        </w:rPr>
        <w:t xml:space="preserve">Type controls the accounting and the process. Getting it wrong means wrong ledger, wrong stock value and wrong approval route.</w:t>
      </w:r>
    </w:p>
    <w:p>
      <w:pPr>
        <w:pStyle w:val="Heading2"/>
        <w:spacing w:after="100" w:before="220"/>
      </w:pPr>
      <w:r>
        <w:rPr>
          <w:rFonts w:ascii="Calibri" w:cs="Calibri" w:eastAsia="Calibri" w:hAnsi="Calibri"/>
          <w:b/>
          <w:bCs/>
          <w:color w:val="2E5597"/>
          <w:sz w:val="25"/>
          <w:szCs w:val="25"/>
        </w:rPr>
        <w:t xml:space="preserve">2.2 Category – "which family does it belong to?"</w:t>
      </w:r>
    </w:p>
    <w:p>
      <w:pPr>
        <w:spacing w:after="120" w:line="276"/>
      </w:pPr>
      <w:r>
        <w:rPr>
          <w:rFonts w:ascii="Calibri" w:cs="Calibri" w:eastAsia="Calibri" w:hAnsi="Calibri"/>
          <w:sz w:val="22"/>
          <w:szCs w:val="22"/>
        </w:rPr>
        <w:t xml:space="preserve">Category groups items of one type by the business purpose or material family. Examples under Material: Raw Material, Electrical, Hydraulic &amp; Pneumatic, Mechanical Components, Hardware &amp; Fasteners, Paint &amp; Chemicals, Packaging.</w:t>
      </w:r>
    </w:p>
    <w:p>
      <w:pPr>
        <w:pStyle w:val="ListParagraph"/>
        <w:numPr>
          <w:ilvl w:val="0"/>
          <w:numId w:val="2"/>
        </w:numPr>
        <w:spacing w:after="80" w:line="276"/>
      </w:pPr>
      <w:r>
        <w:rPr>
          <w:rFonts w:ascii="Calibri" w:cs="Calibri" w:eastAsia="Calibri" w:hAnsi="Calibri"/>
          <w:b/>
          <w:bCs/>
          <w:sz w:val="22"/>
          <w:szCs w:val="22"/>
        </w:rPr>
        <w:t xml:space="preserve">Reporting: </w:t>
      </w:r>
      <w:r>
        <w:rPr>
          <w:rFonts w:ascii="Calibri" w:cs="Calibri" w:eastAsia="Calibri" w:hAnsi="Calibri"/>
          <w:sz w:val="22"/>
          <w:szCs w:val="22"/>
        </w:rPr>
        <w:t xml:space="preserve">consumption, purchase value and stock value by family ("how much did we spend on Hydraulic this year?").</w:t>
      </w:r>
    </w:p>
    <w:p>
      <w:pPr>
        <w:pStyle w:val="ListParagraph"/>
        <w:numPr>
          <w:ilvl w:val="0"/>
          <w:numId w:val="2"/>
        </w:numPr>
        <w:spacing w:after="80" w:line="276"/>
      </w:pPr>
      <w:r>
        <w:rPr>
          <w:rFonts w:ascii="Calibri" w:cs="Calibri" w:eastAsia="Calibri" w:hAnsi="Calibri"/>
          <w:b/>
          <w:bCs/>
          <w:sz w:val="22"/>
          <w:szCs w:val="22"/>
        </w:rPr>
        <w:t xml:space="preserve">Accounting: </w:t>
      </w:r>
      <w:r>
        <w:rPr>
          <w:rFonts w:ascii="Calibri" w:cs="Calibri" w:eastAsia="Calibri" w:hAnsi="Calibri"/>
          <w:sz w:val="22"/>
          <w:szCs w:val="22"/>
        </w:rPr>
        <w:t xml:space="preserve">a Category carries the default purchase and sales ledger. Every item in it posts to that ledger unless the item overrides it. This is the same idea as the SAP valuation class.</w:t>
      </w:r>
    </w:p>
    <w:p>
      <w:pPr>
        <w:pStyle w:val="ListParagraph"/>
        <w:numPr>
          <w:ilvl w:val="0"/>
          <w:numId w:val="2"/>
        </w:numPr>
        <w:spacing w:after="80" w:line="276"/>
      </w:pPr>
      <w:r>
        <w:rPr>
          <w:rFonts w:ascii="Calibri" w:cs="Calibri" w:eastAsia="Calibri" w:hAnsi="Calibri"/>
          <w:b/>
          <w:bCs/>
          <w:sz w:val="22"/>
          <w:szCs w:val="22"/>
        </w:rPr>
        <w:t xml:space="preserve">Item code: </w:t>
      </w:r>
      <w:r>
        <w:rPr>
          <w:rFonts w:ascii="Calibri" w:cs="Calibri" w:eastAsia="Calibri" w:hAnsi="Calibri"/>
          <w:sz w:val="22"/>
          <w:szCs w:val="22"/>
        </w:rPr>
        <w:t xml:space="preserve">the category code is part of the item code, for example MT-HYD-0001.</w:t>
      </w:r>
    </w:p>
    <w:p>
      <w:pPr>
        <w:pStyle w:val="ListParagraph"/>
        <w:numPr>
          <w:ilvl w:val="0"/>
          <w:numId w:val="2"/>
        </w:numPr>
        <w:spacing w:after="80" w:line="276"/>
      </w:pPr>
      <w:r>
        <w:rPr>
          <w:rFonts w:ascii="Calibri" w:cs="Calibri" w:eastAsia="Calibri" w:hAnsi="Calibri"/>
          <w:b/>
          <w:bCs/>
          <w:sz w:val="22"/>
          <w:szCs w:val="22"/>
        </w:rPr>
        <w:t xml:space="preserve">Control: </w:t>
      </w:r>
      <w:r>
        <w:rPr>
          <w:rFonts w:ascii="Calibri" w:cs="Calibri" w:eastAsia="Calibri" w:hAnsi="Calibri"/>
          <w:sz w:val="22"/>
          <w:szCs w:val="22"/>
        </w:rPr>
        <w:t xml:space="preserve">reorder review, physical count and stock filters can be run for one category at a time.</w:t>
      </w:r>
    </w:p>
    <w:p>
      <w:pPr>
        <w:pStyle w:val="Heading2"/>
        <w:spacing w:after="100" w:before="220"/>
      </w:pPr>
      <w:r>
        <w:rPr>
          <w:rFonts w:ascii="Calibri" w:cs="Calibri" w:eastAsia="Calibri" w:hAnsi="Calibri"/>
          <w:b/>
          <w:bCs/>
          <w:color w:val="2E5597"/>
          <w:sz w:val="25"/>
          <w:szCs w:val="25"/>
        </w:rPr>
        <w:t xml:space="preserve">2.3 Sub-category – "which specific group inside the family?"</w:t>
      </w:r>
    </w:p>
    <w:p>
      <w:pPr>
        <w:spacing w:after="120" w:line="276"/>
      </w:pPr>
      <w:r>
        <w:rPr>
          <w:rFonts w:ascii="Calibri" w:cs="Calibri" w:eastAsia="Calibri" w:hAnsi="Calibri"/>
          <w:sz w:val="22"/>
          <w:szCs w:val="22"/>
        </w:rPr>
        <w:t xml:space="preserve">Sub-category splits a Category into the practical groups a store person or buyer actually searches in. Example: Hydraulic &amp; Pneumatic splits into Hoses, Cylinders, Valves, Fittings, Pumps. It is optional: use it only when a category is too big to scan.</w:t>
      </w:r>
    </w:p>
    <w:p>
      <w:pPr>
        <w:pStyle w:val="ListParagraph"/>
        <w:numPr>
          <w:ilvl w:val="0"/>
          <w:numId w:val="2"/>
        </w:numPr>
        <w:spacing w:after="80" w:line="276"/>
      </w:pPr>
      <w:r>
        <w:rPr>
          <w:rFonts w:ascii="Calibri" w:cs="Calibri" w:eastAsia="Calibri" w:hAnsi="Calibri"/>
          <w:sz w:val="22"/>
          <w:szCs w:val="22"/>
        </w:rPr>
        <w:t xml:space="preserve">Faster item search and cleaner pick-lists for the storekeeper and purchase team.</w:t>
      </w:r>
    </w:p>
    <w:p>
      <w:pPr>
        <w:pStyle w:val="ListParagraph"/>
        <w:numPr>
          <w:ilvl w:val="0"/>
          <w:numId w:val="2"/>
        </w:numPr>
        <w:spacing w:after="80" w:line="276"/>
      </w:pPr>
      <w:r>
        <w:rPr>
          <w:rFonts w:ascii="Calibri" w:cs="Calibri" w:eastAsia="Calibri" w:hAnsi="Calibri"/>
          <w:sz w:val="22"/>
          <w:szCs w:val="22"/>
        </w:rPr>
        <w:t xml:space="preserve">Finer analysis (hose spend versus valve spend) without changing the ledger setup.</w:t>
      </w:r>
    </w:p>
    <w:p>
      <w:pPr>
        <w:pStyle w:val="ListParagraph"/>
        <w:numPr>
          <w:ilvl w:val="0"/>
          <w:numId w:val="2"/>
        </w:numPr>
        <w:spacing w:after="80" w:line="276"/>
      </w:pPr>
      <w:r>
        <w:rPr>
          <w:rFonts w:ascii="Calibri" w:cs="Calibri" w:eastAsia="Calibri" w:hAnsi="Calibri"/>
          <w:sz w:val="22"/>
          <w:szCs w:val="22"/>
        </w:rPr>
        <w:t xml:space="preserve">Keeps the Category list short and stable while the detail grows underneath it.</w:t>
      </w:r>
    </w:p>
    <w:p>
      <w:pPr>
        <w:pStyle w:val="Heading1"/>
        <w:spacing w:after="140" w:before="320"/>
      </w:pPr>
      <w:r>
        <w:rPr>
          <w:rFonts w:ascii="Calibri" w:cs="Calibri" w:eastAsia="Calibri" w:hAnsi="Calibri"/>
          <w:b/>
          <w:bCs/>
          <w:color w:val="1F3864"/>
          <w:sz w:val="30"/>
          <w:szCs w:val="30"/>
        </w:rPr>
        <w:t xml:space="preserve">3. Why Category instead of one Type plus Item Name</w:t>
      </w:r>
    </w:p>
    <w:p>
      <w:pPr>
        <w:spacing w:after="120" w:line="276"/>
      </w:pPr>
      <w:r>
        <w:rPr>
          <w:rFonts w:ascii="Calibri" w:cs="Calibri" w:eastAsia="Calibri" w:hAnsi="Calibri"/>
          <w:sz w:val="22"/>
          <w:szCs w:val="22"/>
        </w:rPr>
        <w:t xml:space="preserve">The question is: why not keep only Item Type (Material, Service ...) and the item name, and skip Category? The short answer: an item name identifies one thing, a category groups many things. You cannot report, control or post accounts on a free-text name.</w:t>
      </w:r>
    </w:p>
    <w:p>
      <w:pPr>
        <w:pStyle w:val="Heading2"/>
        <w:spacing w:after="100" w:before="220"/>
      </w:pPr>
      <w:r>
        <w:rPr>
          <w:rFonts w:ascii="Calibri" w:cs="Calibri" w:eastAsia="Calibri" w:hAnsi="Calibri"/>
          <w:b/>
          <w:bCs/>
          <w:color w:val="2E5597"/>
          <w:sz w:val="25"/>
          <w:szCs w:val="25"/>
        </w:rPr>
        <w:t xml:space="preserve">3.1 Reasons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Need</w:t>
            </w:r>
          </w:p>
        </w:tc>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With Type + Name only</w:t>
            </w:r>
          </w:p>
        </w:tc>
        <w:tc>
          <w:tcPr>
            <w:tcW w:type="dxa" w:w="3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With Category / Sub-category</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Spend report by family</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Someone must read thousands of names and group them by hand. Spelling differences break it.</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One filter or one pivot. Always consistent.</w:t>
            </w:r>
          </w:p>
        </w:tc>
      </w:tr>
      <w:tr>
        <w:tc>
          <w:tcPr>
            <w:tcW w:type="dxa" w:w="24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Correct ledger posting</w:t>
            </w:r>
          </w:p>
        </w:tc>
        <w:tc>
          <w:tcPr>
            <w:tcW w:type="dxa" w:w="36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One ledger for all Materials, or a ledger chosen item by item (error-prone).</w:t>
            </w:r>
          </w:p>
        </w:tc>
        <w:tc>
          <w:tcPr>
            <w:tcW w:type="dxa" w:w="36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Ledger set once on the Category. New items inherit it.</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Finding an item</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Search only by typing words. Names differ ("Hose pipe", "Hydraulic hose", "HP hose").</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Pick Hydraulic &gt; Hoses and see all of them.</w:t>
            </w:r>
          </w:p>
        </w:tc>
      </w:tr>
      <w:tr>
        <w:tc>
          <w:tcPr>
            <w:tcW w:type="dxa" w:w="24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Duplicate control</w:t>
            </w:r>
          </w:p>
        </w:tc>
        <w:tc>
          <w:tcPr>
            <w:tcW w:type="dxa" w:w="36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Same item entered twice under different names; stock splits.</w:t>
            </w:r>
          </w:p>
        </w:tc>
        <w:tc>
          <w:tcPr>
            <w:tcW w:type="dxa" w:w="36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Narrow list inside a Sub-category makes duplicates visible before creating.</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Item code</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Code is MT-0001, MT-0002 ... with no meaning.</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MT-HYD-0001: a person can read the family from the code.</w:t>
            </w:r>
          </w:p>
        </w:tc>
      </w:tr>
      <w:tr>
        <w:tc>
          <w:tcPr>
            <w:tcW w:type="dxa" w:w="24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Reorder and counting</w:t>
            </w:r>
          </w:p>
        </w:tc>
        <w:tc>
          <w:tcPr>
            <w:tcW w:type="dxa" w:w="36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Reorder or count everything or choose items one by one.</w:t>
            </w:r>
          </w:p>
        </w:tc>
        <w:tc>
          <w:tcPr>
            <w:tcW w:type="dxa" w:w="36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Count one Category (for example all Hardware) at a time.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Purchase planning</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Vendor and rate analysis per item only.</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Vendor panel and spend per Category; buy bulk for a family.</w:t>
            </w:r>
          </w:p>
        </w:tc>
      </w:tr>
      <w:tr>
        <w:tc>
          <w:tcPr>
            <w:tcW w:type="dxa" w:w="24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Growth</w:t>
            </w:r>
          </w:p>
        </w:tc>
        <w:tc>
          <w:tcPr>
            <w:tcW w:type="dxa" w:w="36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At 5,000+ items the single list is unusable.</w:t>
            </w:r>
          </w:p>
        </w:tc>
        <w:tc>
          <w:tcPr>
            <w:tcW w:type="dxa" w:w="36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Two or three clicks reach any item at any size.</w:t>
            </w:r>
          </w:p>
        </w:tc>
      </w:tr>
    </w:tbl>
    <w:p>
      <w:pPr>
        <w:spacing w:after="100"/>
      </w:pPr>
    </w:p>
    <w:p>
      <w:pPr>
        <w:pStyle w:val="Heading2"/>
        <w:spacing w:after="100" w:before="220"/>
      </w:pPr>
      <w:r>
        <w:rPr>
          <w:rFonts w:ascii="Calibri" w:cs="Calibri" w:eastAsia="Calibri" w:hAnsi="Calibri"/>
          <w:b/>
          <w:bCs/>
          <w:color w:val="2E5597"/>
          <w:sz w:val="25"/>
          <w:szCs w:val="25"/>
        </w:rPr>
        <w:t xml:space="preserve">3.2 A worked example</w:t>
      </w:r>
    </w:p>
    <w:p>
      <w:pPr>
        <w:spacing w:after="120" w:line="276"/>
      </w:pPr>
      <w:r>
        <w:rPr>
          <w:rFonts w:ascii="Calibri" w:cs="Calibri" w:eastAsia="Calibri" w:hAnsi="Calibri"/>
          <w:sz w:val="22"/>
          <w:szCs w:val="22"/>
        </w:rPr>
        <w:t xml:space="preserve">Management asks: "What did we spend on hydraulic hoses against all hydraulic items this year?"</w:t>
      </w:r>
    </w:p>
    <w:p>
      <w:pPr>
        <w:pStyle w:val="ListParagraph"/>
        <w:numPr>
          <w:ilvl w:val="0"/>
          <w:numId w:val="2"/>
        </w:numPr>
        <w:spacing w:after="80" w:line="276"/>
      </w:pPr>
      <w:r>
        <w:rPr>
          <w:rFonts w:ascii="Calibri" w:cs="Calibri" w:eastAsia="Calibri" w:hAnsi="Calibri"/>
          <w:b/>
          <w:bCs/>
          <w:sz w:val="22"/>
          <w:szCs w:val="22"/>
        </w:rPr>
        <w:t xml:space="preserve">Without categories: </w:t>
      </w:r>
      <w:r>
        <w:rPr>
          <w:rFonts w:ascii="Calibri" w:cs="Calibri" w:eastAsia="Calibri" w:hAnsi="Calibri"/>
          <w:sz w:val="22"/>
          <w:szCs w:val="22"/>
        </w:rPr>
        <w:t xml:space="preserve">export every purchase line, then read names such as "Hose 1/2 inch", "HP Hose pipe 12mm", "Hyd. hose assy" and decide manually which are hydraulic. The answer differs from person to person.</w:t>
      </w:r>
    </w:p>
    <w:p>
      <w:pPr>
        <w:pStyle w:val="ListParagraph"/>
        <w:numPr>
          <w:ilvl w:val="0"/>
          <w:numId w:val="2"/>
        </w:numPr>
        <w:spacing w:after="80" w:line="276"/>
      </w:pPr>
      <w:r>
        <w:rPr>
          <w:rFonts w:ascii="Calibri" w:cs="Calibri" w:eastAsia="Calibri" w:hAnsi="Calibri"/>
          <w:b/>
          <w:bCs/>
          <w:sz w:val="22"/>
          <w:szCs w:val="22"/>
        </w:rPr>
        <w:t xml:space="preserve">With categories: </w:t>
      </w:r>
      <w:r>
        <w:rPr>
          <w:rFonts w:ascii="Calibri" w:cs="Calibri" w:eastAsia="Calibri" w:hAnsi="Calibri"/>
          <w:sz w:val="22"/>
          <w:szCs w:val="22"/>
        </w:rPr>
        <w:t xml:space="preserve">Category = Hydraulic &amp; Pneumatic, Sub-category = Hoses. The answer is one report and is the same every time.</w:t>
      </w:r>
    </w:p>
    <w:p>
      <w:pPr>
        <w:pStyle w:val="Heading2"/>
        <w:spacing w:after="100" w:before="220"/>
      </w:pPr>
      <w:r>
        <w:rPr>
          <w:rFonts w:ascii="Calibri" w:cs="Calibri" w:eastAsia="Calibri" w:hAnsi="Calibri"/>
          <w:b/>
          <w:bCs/>
          <w:color w:val="2E5597"/>
          <w:sz w:val="25"/>
          <w:szCs w:val="25"/>
        </w:rPr>
        <w:t xml:space="preserve">3.3 What each level should NOT be</w:t>
      </w:r>
    </w:p>
    <w:p>
      <w:pPr>
        <w:pStyle w:val="ListParagraph"/>
        <w:numPr>
          <w:ilvl w:val="0"/>
          <w:numId w:val="2"/>
        </w:numPr>
        <w:spacing w:after="80" w:line="276"/>
      </w:pPr>
      <w:r>
        <w:rPr>
          <w:rFonts w:ascii="Calibri" w:cs="Calibri" w:eastAsia="Calibri" w:hAnsi="Calibri"/>
          <w:sz w:val="22"/>
          <w:szCs w:val="22"/>
        </w:rPr>
        <w:t xml:space="preserve">Item Name must not carry the classification (do not name an item "HYDRAULIC - Hose"). The name describes the item; the Category classifies it.</w:t>
      </w:r>
    </w:p>
    <w:p>
      <w:pPr>
        <w:pStyle w:val="ListParagraph"/>
        <w:numPr>
          <w:ilvl w:val="0"/>
          <w:numId w:val="2"/>
        </w:numPr>
        <w:spacing w:after="80" w:line="276"/>
      </w:pPr>
      <w:r>
        <w:rPr>
          <w:rFonts w:ascii="Calibri" w:cs="Calibri" w:eastAsia="Calibri" w:hAnsi="Calibri"/>
          <w:sz w:val="22"/>
          <w:szCs w:val="22"/>
        </w:rPr>
        <w:t xml:space="preserve">Do not create a Category per item or per vendor. If a Category has one item it is not a Category.</w:t>
      </w:r>
    </w:p>
    <w:p>
      <w:pPr>
        <w:pStyle w:val="ListParagraph"/>
        <w:numPr>
          <w:ilvl w:val="0"/>
          <w:numId w:val="2"/>
        </w:numPr>
        <w:spacing w:after="80" w:line="276"/>
      </w:pPr>
      <w:r>
        <w:rPr>
          <w:rFonts w:ascii="Calibri" w:cs="Calibri" w:eastAsia="Calibri" w:hAnsi="Calibri"/>
          <w:sz w:val="22"/>
          <w:szCs w:val="22"/>
        </w:rPr>
        <w:t xml:space="preserve">Do not use Sub-category as a second Item Name or as a place for specification. Specification, size, grade and make have their own fields.</w:t>
      </w:r>
    </w:p>
    <w:p>
      <w:pPr>
        <w:pStyle w:val="ListParagraph"/>
        <w:numPr>
          <w:ilvl w:val="0"/>
          <w:numId w:val="2"/>
        </w:numPr>
        <w:spacing w:after="80" w:line="276"/>
      </w:pPr>
      <w:r>
        <w:rPr>
          <w:rFonts w:ascii="Calibri" w:cs="Calibri" w:eastAsia="Calibri" w:hAnsi="Calibri"/>
          <w:sz w:val="22"/>
          <w:szCs w:val="22"/>
        </w:rPr>
        <w:t xml:space="preserve">Keep depth at two levels (Category, Sub-category). A third level adds clicks but little value.</w:t>
      </w:r>
    </w:p>
    <w:p>
      <w:pPr>
        <w:pStyle w:val="Heading1"/>
        <w:spacing w:after="140" w:before="320"/>
      </w:pPr>
      <w:r>
        <w:rPr>
          <w:rFonts w:ascii="Calibri" w:cs="Calibri" w:eastAsia="Calibri" w:hAnsi="Calibri"/>
          <w:b/>
          <w:bCs/>
          <w:color w:val="1F3864"/>
          <w:sz w:val="30"/>
          <w:szCs w:val="30"/>
        </w:rPr>
        <w:t xml:space="preserve">4. Industry standard</w:t>
      </w:r>
    </w:p>
    <w:p>
      <w:pPr>
        <w:spacing w:after="120" w:line="276"/>
      </w:pPr>
      <w:r>
        <w:rPr>
          <w:rFonts w:ascii="Calibri" w:cs="Calibri" w:eastAsia="Calibri" w:hAnsi="Calibri"/>
          <w:sz w:val="22"/>
          <w:szCs w:val="22"/>
        </w:rPr>
        <w:t xml:space="preserve">This three-level split is the normal ERP pattern. We follow the same logic that other ERPs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Our field</w:t>
            </w:r>
          </w:p>
        </w:tc>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SAP</w:t>
            </w:r>
          </w:p>
        </w:tc>
        <w:tc>
          <w:tcPr>
            <w:tcW w:type="dxa" w:w="3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Other ERPs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Item Type</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Material Type (ROH raw, HALB semi-finished, FERT finished, DIEN service)</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Oracle: Item Type / User Item Type. Odoo: Product Type (Goods, Service, Combo).</w:t>
            </w:r>
          </w:p>
        </w:tc>
      </w:tr>
      <w:tr>
        <w:tc>
          <w:tcPr>
            <w:tcW w:type="dxa" w:w="24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Category</w:t>
            </w:r>
          </w:p>
        </w:tc>
        <w:tc>
          <w:tcPr>
            <w:tcW w:type="dxa" w:w="36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Material Group (and Valuation Class for accounts)</w:t>
            </w:r>
          </w:p>
        </w:tc>
        <w:tc>
          <w:tcPr>
            <w:tcW w:type="dxa" w:w="36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Oracle: Item Category. Odoo: Product Category with account properties.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Sub-category</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Hierarchy of Material Groups / Product Hierarchy</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Odoo: child product category. Oracle: category set levels.</w:t>
            </w:r>
          </w:p>
        </w:tc>
      </w:tr>
    </w:tbl>
    <w:p>
      <w:pPr>
        <w:spacing w:after="100"/>
      </w:pPr>
    </w:p>
    <w:p>
      <w:pPr>
        <w:spacing w:after="120" w:line="276"/>
      </w:pPr>
      <w:r>
        <w:rPr>
          <w:rFonts w:ascii="Calibri" w:cs="Calibri" w:eastAsia="Calibri" w:hAnsi="Calibri"/>
          <w:sz w:val="22"/>
          <w:szCs w:val="22"/>
        </w:rPr>
        <w:t xml:space="preserve">In all of them, Type controls behaviour and accounting nature, while Category and Sub-category control grouping and reporting, with the ledger default attached to the Category.</w:t>
      </w:r>
    </w:p>
    <w:p>
      <w:pPr>
        <w:pStyle w:val="Heading1"/>
        <w:spacing w:after="140" w:before="320"/>
      </w:pPr>
      <w:r>
        <w:rPr>
          <w:rFonts w:ascii="Calibri" w:cs="Calibri" w:eastAsia="Calibri" w:hAnsi="Calibri"/>
          <w:b/>
          <w:bCs/>
          <w:color w:val="1F3864"/>
          <w:sz w:val="30"/>
          <w:szCs w:val="30"/>
        </w:rPr>
        <w:t xml:space="preserve">5. Universal classification (reference set)</w:t>
      </w:r>
    </w:p>
    <w:p>
      <w:pPr>
        <w:spacing w:after="120" w:line="276"/>
      </w:pPr>
      <w:r>
        <w:rPr>
          <w:rFonts w:ascii="Calibri" w:cs="Calibri" w:eastAsia="Calibri" w:hAnsi="Calibri"/>
          <w:sz w:val="22"/>
          <w:szCs w:val="22"/>
        </w:rPr>
        <w:t xml:space="preserve">This section gives a complete, industry-standard set of Item Types, Categories and Sub-categories for an engineering and manufacturing company such as ours (hydraulic, electrical and mechanical products). It is a reference to pick from, not a list to create all at once. Create a Category only when real items need it.</w:t>
      </w:r>
    </w:p>
    <w:p>
      <w:pPr>
        <w:pStyle w:val="Heading2"/>
        <w:spacing w:after="100" w:before="220"/>
      </w:pPr>
      <w:r>
        <w:rPr>
          <w:rFonts w:ascii="Calibri" w:cs="Calibri" w:eastAsia="Calibri" w:hAnsi="Calibri"/>
          <w:b/>
          <w:bCs/>
          <w:color w:val="2E5597"/>
          <w:sz w:val="25"/>
          <w:szCs w:val="25"/>
        </w:rPr>
        <w:t xml:space="preserve">5.1 Universal Item Types</w:t>
      </w:r>
    </w:p>
    <w:p>
      <w:pPr>
        <w:spacing w:after="120" w:line="276"/>
      </w:pPr>
      <w:r>
        <w:rPr>
          <w:rFonts w:ascii="Calibri" w:cs="Calibri" w:eastAsia="Calibri" w:hAnsi="Calibri"/>
          <w:sz w:val="22"/>
          <w:szCs w:val="22"/>
        </w:rPr>
        <w:t xml:space="preserve">ERP systems such as SAP use a short fixed set of types. The table maps each to our current Item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3438"/>
        <w:gridCol w:w="35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Universal type</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SAP</w:t>
            </w:r>
          </w:p>
        </w:tc>
        <w:tc>
          <w:tcPr>
            <w:tcW w:type="dxa" w:w="3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Meaning</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In our ERP</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Raw Material</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ROH</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Bought and used to make our product (steel, cable, hose).</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Material</w:t>
            </w:r>
          </w:p>
        </w:tc>
      </w:tr>
      <w:tr>
        <w:tc>
          <w:tcPr>
            <w:tcW w:type="dxa" w:w="19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Semi-finished / WIP</w:t>
            </w:r>
          </w:p>
        </w:tc>
        <w:tc>
          <w:tcPr>
            <w:tcW w:type="dxa" w:w="8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HALB</w:t>
            </w:r>
          </w:p>
        </w:tc>
        <w:tc>
          <w:tcPr>
            <w:tcW w:type="dxa" w:w="34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Made in-house, not yet a final product (welded frame, machined shaft).</w:t>
            </w:r>
          </w:p>
        </w:tc>
        <w:tc>
          <w:tcPr>
            <w:tcW w:type="dxa" w:w="35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Not a Store item. Handled in the Production module (work orders).</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Finished Goods</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FERT</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Final product we sell.</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Not a Store item. Kept in the Product Management master.</w:t>
            </w:r>
          </w:p>
        </w:tc>
      </w:tr>
      <w:tr>
        <w:tc>
          <w:tcPr>
            <w:tcW w:type="dxa" w:w="19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Trading Goods</w:t>
            </w:r>
          </w:p>
        </w:tc>
        <w:tc>
          <w:tcPr>
            <w:tcW w:type="dxa" w:w="8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HAWA</w:t>
            </w:r>
          </w:p>
        </w:tc>
        <w:tc>
          <w:tcPr>
            <w:tcW w:type="dxa" w:w="34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Bought and resold without change.</w:t>
            </w:r>
          </w:p>
        </w:tc>
        <w:tc>
          <w:tcPr>
            <w:tcW w:type="dxa" w:w="35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Material, if we ever resell. No separate type needed now.</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Packaging Material</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VERP</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Boxes, pallets, wraps used to ship.</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Material &gt; Packaging category.</w:t>
            </w:r>
          </w:p>
        </w:tc>
      </w:tr>
      <w:tr>
        <w:tc>
          <w:tcPr>
            <w:tcW w:type="dxa" w:w="19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Spare Parts</w:t>
            </w:r>
          </w:p>
        </w:tc>
        <w:tc>
          <w:tcPr>
            <w:tcW w:type="dxa" w:w="8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ERSA</w:t>
            </w:r>
          </w:p>
        </w:tc>
        <w:tc>
          <w:tcPr>
            <w:tcW w:type="dxa" w:w="34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Parts held for repair of our own machines or customer machines.</w:t>
            </w:r>
          </w:p>
        </w:tc>
        <w:tc>
          <w:tcPr>
            <w:tcW w:type="dxa" w:w="35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Material &gt; Spare Parts category (proposed).</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Consumables / Operating supplies</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HIBE</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Used up in running the business, not part of the product.</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Consumable</w:t>
            </w:r>
          </w:p>
        </w:tc>
      </w:tr>
      <w:tr>
        <w:tc>
          <w:tcPr>
            <w:tcW w:type="dxa" w:w="19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Tools &amp; Equipment</w:t>
            </w:r>
          </w:p>
        </w:tc>
        <w:tc>
          <w:tcPr>
            <w:tcW w:type="dxa" w:w="8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WERT</w:t>
            </w:r>
          </w:p>
        </w:tc>
        <w:tc>
          <w:tcPr>
            <w:tcW w:type="dxa" w:w="34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Reusable tools that are issued and returned.</w:t>
            </w:r>
          </w:p>
        </w:tc>
        <w:tc>
          <w:tcPr>
            <w:tcW w:type="dxa" w:w="35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Tool &amp; Equipment</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Fixed Asset</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ANLA</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Capital items that are depreciated.</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Asset</w:t>
            </w:r>
          </w:p>
        </w:tc>
      </w:tr>
      <w:tr>
        <w:tc>
          <w:tcPr>
            <w:tcW w:type="dxa" w:w="19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Service</w:t>
            </w:r>
          </w:p>
        </w:tc>
        <w:tc>
          <w:tcPr>
            <w:tcW w:type="dxa" w:w="8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DIEN</w:t>
            </w:r>
          </w:p>
        </w:tc>
        <w:tc>
          <w:tcPr>
            <w:tcW w:type="dxa" w:w="34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Work or a benefit bought, with no stock.</w:t>
            </w:r>
          </w:p>
        </w:tc>
        <w:tc>
          <w:tcPr>
            <w:tcW w:type="dxa" w:w="35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Service</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Scrap / By-product</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Waste or leftover that is sold or disposed.</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Not a type. Handled by the Scrap / Disposal issue type.</w:t>
            </w:r>
          </w:p>
        </w:tc>
      </w:tr>
    </w:tbl>
    <w:p>
      <w:pPr>
        <w:spacing w:after="100"/>
      </w:pPr>
    </w:p>
    <w:p>
      <w:pPr>
        <w:spacing w:after="120" w:line="276"/>
      </w:pPr>
      <w:r>
        <w:rPr>
          <w:rFonts w:ascii="Calibri" w:cs="Calibri" w:eastAsia="Calibri" w:hAnsi="Calibri"/>
          <w:b/>
          <w:bCs/>
          <w:sz w:val="22"/>
          <w:szCs w:val="22"/>
        </w:rPr>
        <w:t xml:space="preserve">Conclusion: </w:t>
      </w:r>
      <w:r>
        <w:rPr>
          <w:rFonts w:ascii="Calibri" w:cs="Calibri" w:eastAsia="Calibri" w:hAnsi="Calibri"/>
          <w:sz w:val="22"/>
          <w:szCs w:val="22"/>
        </w:rPr>
        <w:t xml:space="preserve">our five Item Types already cover the universal set. Finished goods and work-in-progress live in other modules on purpose, so we do not add types. Add Spare Parts as a Category under Material (and make it a separate Type only if maintenance spares need their own planning rules).</w:t>
      </w:r>
    </w:p>
    <w:p>
      <w:pPr>
        <w:pStyle w:val="Heading2"/>
        <w:spacing w:after="100" w:before="220"/>
      </w:pPr>
      <w:r>
        <w:rPr>
          <w:rFonts w:ascii="Calibri" w:cs="Calibri" w:eastAsia="Calibri" w:hAnsi="Calibri"/>
          <w:b/>
          <w:bCs/>
          <w:color w:val="2E5597"/>
          <w:sz w:val="25"/>
          <w:szCs w:val="25"/>
        </w:rPr>
        <w:t xml:space="preserve">5.2 Material – universal categories and sub-categories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5538"/>
        <w:gridCol w:w="200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Category</w:t>
            </w:r>
          </w:p>
        </w:tc>
        <w:tc>
          <w:tcPr>
            <w:tcW w:type="dxa" w:w="5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Sub-categories</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In our ERP today</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Raw Material – Ferrous</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MS Plate, MS Round Bar, MS Flat, Angle / Channel / Beam, HR / CR Sheet &amp; Coil, GI Sheet, Stainless Steel, Alloy Steel</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Raw Material exists. Sub-categories new.</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Raw Material – Non-ferrous</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Aluminium, Copper, Brass, Bronze, Other Alloys</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New</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Pipes &amp; Tubes</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Seamless Pipe, ERW Pipe, Hollow Section (square / rectangular), Hydraulic Tube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New</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Castings &amp; Forgings</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Iron Castings, Steel Castings, Forgings, Machined Blanks</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New</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Plastics, Rubber &amp; Polymers</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Sheets &amp; Rods, Rubber Sheet, Gaskets &amp; Packing, Hoses (non-hydraulic)</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New</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Electrical</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Cables &amp; Wires, Switchgear (MCB, MCCB, Contactor, Relay), Motors, VFD &amp; Drives, Control Panels &amp; Enclosures, PLC / HMI, Sensors &amp; Switches, Connectors &amp; Lugs, Power Supplies &amp; Batteries, Lighting</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 Sub-categories new.</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Hydraulic &amp; Pneumatic</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Hoses, Fittings &amp; Couplings, Valves (directional, relief, check, flow), Cylinders, Pumps, Hydraulic Motors, Power Packs, Filters, Seals &amp; O-rings, Accumulators, Gauges &amp; Pressure Switches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 Sub-categories new.</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Mechanical Components</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Bearings, Gears &amp; Gearboxes, Chains &amp; Sprockets, Belts &amp; Pulleys, Shafts &amp; Couplings, Springs, Bushes, Wheels &amp; Rollers, Brakes &amp; Clutches</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 Sub-categories new.</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Hardware &amp; Fasteners</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Bolts, Screws, Nuts, Washers, Studs, Rivets, Pins &amp; Circlips, Anchors, Clamps, Hinges &amp; Locks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 Sub-categories new.</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Paint, Chemicals &amp; Lubricants</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Paints &amp; Primers, Thinners, Lubricants &amp; Grease, Hydraulic Oil, Adhesives &amp; Sealants, Coolants, Cleaning Chemicals</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 as Paint &amp; Chemicals.</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Packaging</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Wooden Boxes &amp; Crates, Pallets, Corrugated Boxes, Stretch Wrap &amp; Tape, Strapping, Labels, VCI / Foam</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 Sub-categories new.</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Bought-out Assemblies</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Gearbox Assemblies, Hose Assemblies, Electrical Panels, Sub-assemblies from vendors</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New</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Production Material</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Items issued straight to production that do not fit another family</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 Use sparingly.</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Spare Parts</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Machine Spares, Electrical Spares, Hydraulic Spares, Critical Spares, Customer Service Spares</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New</w:t>
            </w:r>
          </w:p>
        </w:tc>
      </w:tr>
    </w:tbl>
    <w:p>
      <w:pPr>
        <w:pStyle w:val="Heading2"/>
        <w:spacing w:after="100" w:before="220"/>
      </w:pPr>
      <w:r>
        <w:rPr>
          <w:rFonts w:ascii="Calibri" w:cs="Calibri" w:eastAsia="Calibri" w:hAnsi="Calibri"/>
          <w:b/>
          <w:bCs/>
          <w:color w:val="2E5597"/>
          <w:sz w:val="25"/>
          <w:szCs w:val="25"/>
        </w:rPr>
        <w:t xml:space="preserve">5.3 Service – universal categories and sub-categories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5538"/>
        <w:gridCol w:w="200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Category</w:t>
            </w:r>
          </w:p>
        </w:tc>
        <w:tc>
          <w:tcPr>
            <w:tcW w:type="dxa" w:w="5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Sub-categories</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In our ERP today</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Job Work</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Machining, Fabrication, Welding, Painting &amp; Coating, Heat Treatment, Plating, Grinding, Cutting (laser / plasma)</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 Sub-categories new.</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Maintenance &amp; Repair</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Machine Repair, AMC, Calibration, Electrical Maintenance, Civil Maintenance</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 as Maintenance Service.</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Inspection &amp; Testing</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Third-party Inspection, NDT, Lab Testing, Certification</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New</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Transport &amp; Logistics</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Freight, Courier, Loading &amp; Unloading, Packing &amp; Forwarding, Customs &amp; Clearing</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New</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Professional &amp; Consultancy</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Legal, Audit &amp; Accounts, Technical Consultancy, Recruitment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 (Professional Service, Consultancy).</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IT &amp; Software</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Software Subscriptions, Hosting &amp; Domains, Licences, IT Support</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New</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Facility &amp; Utilities</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Security, Housekeeping, Canteen, Rent, Electricity &amp; Water, Pest Control</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New</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Training &amp; Travel</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Employee Training, Hotel &amp; Stay, Tickets</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New</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Other Service</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Anything that fits nowhere above. Keep small.</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w:t>
            </w:r>
          </w:p>
        </w:tc>
      </w:tr>
    </w:tbl>
    <w:p>
      <w:pPr>
        <w:pStyle w:val="Heading2"/>
        <w:spacing w:after="100" w:before="220"/>
      </w:pPr>
      <w:r>
        <w:rPr>
          <w:rFonts w:ascii="Calibri" w:cs="Calibri" w:eastAsia="Calibri" w:hAnsi="Calibri"/>
          <w:b/>
          <w:bCs/>
          <w:color w:val="2E5597"/>
          <w:sz w:val="25"/>
          <w:szCs w:val="25"/>
        </w:rPr>
        <w:t xml:space="preserve">5.4 Asset, Consumable and Tool &amp; Equipment</w:t>
      </w:r>
    </w:p>
    <w:p>
      <w:pPr>
        <w:spacing w:after="120" w:line="276"/>
      </w:pPr>
      <w:r>
        <w:rPr>
          <w:rFonts w:ascii="Calibri" w:cs="Calibri" w:eastAsia="Calibri" w:hAnsi="Calibri"/>
          <w:b/>
          <w:bCs/>
          <w:sz w:val="22"/>
          <w:szCs w:val="22"/>
        </w:rPr>
        <w:t xml:space="preserve">Asset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5538"/>
        <w:gridCol w:w="200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Category</w:t>
            </w:r>
          </w:p>
        </w:tc>
        <w:tc>
          <w:tcPr>
            <w:tcW w:type="dxa" w:w="5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Sub-categories</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In our ERP today</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Machinery</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CNC &amp; Machining Centres, Lathes, Milling, Drilling, Press &amp; Bending, Welding Machines, Cranes &amp; Hoists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 Sub-categories new.</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Equipment</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Compressors, DG Sets, Test Benches, Furnaces, Material Handling (forklift, pallet truck)</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 Sub-categories new.</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Vehicle</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Cars, Trucks &amp; Tempo, Two-wheelers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IT Asset</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Computers &amp; Laptops, Servers &amp; Network, Printers, Mobile Phones, CCTV</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Furniture &amp; Fixtures</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Office Furniture, Shop-floor Furniture, Racks &amp; Storage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 as Furniture.</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Buildings &amp; Civil</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Factory Building, Sheds, Roads &amp; Fencing</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New. Usually booked by Finance.</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Electrical Installations</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Transformers, Wiring, Solar &amp; Power Systems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New</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Intangible Assets</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Software Licences, Patents, Design Rights</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New. Only if capitalised.</w:t>
            </w:r>
          </w:p>
        </w:tc>
      </w:tr>
    </w:tbl>
    <w:p>
      <w:pPr>
        <w:spacing w:after="100"/>
      </w:pPr>
    </w:p>
    <w:p>
      <w:pPr>
        <w:spacing w:after="120" w:line="276"/>
      </w:pPr>
      <w:r>
        <w:rPr>
          <w:rFonts w:ascii="Calibri" w:cs="Calibri" w:eastAsia="Calibri" w:hAnsi="Calibri"/>
          <w:b/>
          <w:bCs/>
          <w:sz w:val="22"/>
          <w:szCs w:val="22"/>
        </w:rPr>
        <w:t xml:space="preserve">Consumable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5538"/>
        <w:gridCol w:w="200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Category</w:t>
            </w:r>
          </w:p>
        </w:tc>
        <w:tc>
          <w:tcPr>
            <w:tcW w:type="dxa" w:w="5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Sub-categories</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In our ERP today</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Office Consumables</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Stationery, Printer Supplies, Pantry</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Cleaning</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Cleaning Chemicals, Brooms &amp; Mops, Housekeeping Supplies</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PPE &amp; Safety</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Helmets, Gloves, Safety Shoes, Goggles &amp; Face Shields, Ear Protection, Fire Extinguishers, Signage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 as PPE.</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Welding Consumables</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Electrodes, Welding Wire, Fluxes, Nozzles &amp; Tips</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New</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Cutting &amp; Abrasives</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Cutting &amp; Grinding Discs, Saw Blades, Drill Bits, Taps &amp; Dies, Inserts, Sandpaper</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New</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Industrial Gases</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Oxygen, Acetylene, Argon, CO2, Nitrogen</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New</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Workshop Consumables</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Rags &amp; Waste, Tapes, Cable Ties, Small Fittings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Production Consumables</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Items used up in production that are not part of the BOM</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w:t>
            </w:r>
          </w:p>
        </w:tc>
      </w:tr>
    </w:tbl>
    <w:p>
      <w:pPr>
        <w:spacing w:after="100"/>
      </w:pPr>
    </w:p>
    <w:p>
      <w:pPr>
        <w:spacing w:after="120" w:line="276"/>
      </w:pPr>
      <w:r>
        <w:rPr>
          <w:rFonts w:ascii="Calibri" w:cs="Calibri" w:eastAsia="Calibri" w:hAnsi="Calibri"/>
          <w:b/>
          <w:bCs/>
          <w:sz w:val="22"/>
          <w:szCs w:val="22"/>
        </w:rPr>
        <w:t xml:space="preserve">Tool &amp; Equipment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5538"/>
        <w:gridCol w:w="200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Category</w:t>
            </w:r>
          </w:p>
        </w:tc>
        <w:tc>
          <w:tcPr>
            <w:tcW w:type="dxa" w:w="5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Sub-categories</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In our ERP today</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Hand Tools</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Spanners, Pliers, Hammers, Screwdrivers, Files, Clamps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Power Tools</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Drills, Grinders, Impact Wrenches, Welding Torches, Cutters</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Measuring Instruments</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Vernier &amp; Micrometer, Dial Gauge, Height Gauge, Tape &amp; Scale, Torque Wrench, Thread &amp; Plug Gauges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Testing Equipment</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Multimeter, Megger, Pressure Test Kit, Hydraulic Test Equipment, Tachometer</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Cutting Tools &amp; Tooling</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Reusable Cutters, Reamers, Boring Bars, Holders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New</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Jigs, Fixtures &amp; Dies</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Welding Fixtures, Assembly Jigs, Press Dies, Moulds</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New</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Lifting Tackle</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Slings, Shackles, Chain Blocks, Eye Bolts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New</w:t>
            </w:r>
          </w:p>
        </w:tc>
      </w:tr>
      <w:tr>
        <w:tc>
          <w:tcPr>
            <w:tcW w:type="dxa" w:w="2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Engineering Tools</w:t>
            </w:r>
          </w:p>
        </w:tc>
        <w:tc>
          <w:tcPr>
            <w:tcW w:type="dxa" w:w="55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Special tools that fit nowhere above</w:t>
            </w:r>
          </w:p>
        </w:tc>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Exists. Keep small.</w:t>
            </w:r>
          </w:p>
        </w:tc>
      </w:tr>
    </w:tbl>
    <w:p>
      <w:pPr>
        <w:pStyle w:val="Heading2"/>
        <w:spacing w:after="100" w:before="220"/>
      </w:pPr>
      <w:r>
        <w:rPr>
          <w:rFonts w:ascii="Calibri" w:cs="Calibri" w:eastAsia="Calibri" w:hAnsi="Calibri"/>
          <w:b/>
          <w:bCs/>
          <w:color w:val="2E5597"/>
          <w:sz w:val="25"/>
          <w:szCs w:val="25"/>
        </w:rPr>
        <w:t xml:space="preserve">5.5 Rules for choosing correctly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Item</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Classify as</w:t>
            </w:r>
          </w:p>
        </w:tc>
        <w:tc>
          <w:tcPr>
            <w:tcW w:type="dxa" w:w="3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Why</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Hydraulic hose assembly bought from a vendor</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Material &gt; Hydraulic &amp; Pneumatic &gt; Hoses</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It goes into our product, so it is Material.</w:t>
            </w:r>
          </w:p>
        </w:tc>
      </w:tr>
      <w:tr>
        <w:tc>
          <w:tcPr>
            <w:tcW w:type="dxa" w:w="3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Welding electrode</w:t>
            </w:r>
          </w:p>
        </w:tc>
        <w:tc>
          <w:tcPr>
            <w:tcW w:type="dxa" w:w="3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Consumable &gt; Welding Consumables</w:t>
            </w:r>
          </w:p>
        </w:tc>
        <w:tc>
          <w:tcPr>
            <w:tcW w:type="dxa" w:w="36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Used up in making the product but is not on the BOM, so it is Consumable.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Spare bearing kept for our own lathe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Material &gt; Spare Parts &gt; Machine Spares</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Used for maintenance, not for product. Planned differently.</w:t>
            </w:r>
          </w:p>
        </w:tc>
      </w:tr>
      <w:tr>
        <w:tc>
          <w:tcPr>
            <w:tcW w:type="dxa" w:w="3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Vernier caliper</w:t>
            </w:r>
          </w:p>
        </w:tc>
        <w:tc>
          <w:tcPr>
            <w:tcW w:type="dxa" w:w="3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Tool &amp; Equipment &gt; Measuring Instruments</w:t>
            </w:r>
          </w:p>
        </w:tc>
        <w:tc>
          <w:tcPr>
            <w:tcW w:type="dxa" w:w="36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Reusable and issued to a person, then returned.</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Laser cutting done by a vendor on our plate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Service &gt; Job Work &gt; Cutting</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We pay for work, no stock is created.</w:t>
            </w:r>
          </w:p>
        </w:tc>
      </w:tr>
      <w:tr>
        <w:tc>
          <w:tcPr>
            <w:tcW w:type="dxa" w:w="3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CNC machine</w:t>
            </w:r>
          </w:p>
        </w:tc>
        <w:tc>
          <w:tcPr>
            <w:tcW w:type="dxa" w:w="3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Asset &gt; Machinery</w:t>
            </w:r>
          </w:p>
        </w:tc>
        <w:tc>
          <w:tcPr>
            <w:tcW w:type="dxa" w:w="36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Capital item, depreciated.</w:t>
            </w:r>
          </w:p>
        </w:tc>
      </w:tr>
    </w:tbl>
    <w:p>
      <w:pPr>
        <w:spacing w:after="100"/>
      </w:pPr>
    </w:p>
    <w:p>
      <w:pPr>
        <w:spacing w:after="120" w:line="276"/>
      </w:pPr>
      <w:r>
        <w:rPr>
          <w:rFonts w:ascii="Calibri" w:cs="Calibri" w:eastAsia="Calibri" w:hAnsi="Calibri"/>
          <w:b/>
          <w:bCs/>
          <w:sz w:val="22"/>
          <w:szCs w:val="22"/>
        </w:rPr>
        <w:t xml:space="preserve">Principles: </w:t>
      </w:r>
      <w:r>
        <w:rPr>
          <w:rFonts w:ascii="Calibri" w:cs="Calibri" w:eastAsia="Calibri" w:hAnsi="Calibri"/>
          <w:sz w:val="22"/>
          <w:szCs w:val="22"/>
        </w:rPr>
        <w:t xml:space="preserve">(1) Each item fits exactly one place (no overlap). (2) Two levels only. (3) Avoid a big "Other" bucket; if it grows, split it. (4) Category is not the tax code. HSN / SAC is a separate field on the item and is decided by tax rules, not by our category. (5) International coding systems such as UNSPSC and GS1 can be mapped later if customers ask for it, but they are not needed for daily Store work.</w:t>
      </w:r>
    </w:p>
    <w:p>
      <w:pPr>
        <w:pStyle w:val="Heading1"/>
        <w:spacing w:after="140" w:before="320"/>
      </w:pPr>
      <w:r>
        <w:rPr>
          <w:rFonts w:ascii="Calibri" w:cs="Calibri" w:eastAsia="Calibri" w:hAnsi="Calibri"/>
          <w:b/>
          <w:bCs/>
          <w:color w:val="1F3864"/>
          <w:sz w:val="30"/>
          <w:szCs w:val="30"/>
        </w:rPr>
        <w:t xml:space="preserve">6. How the Premnath Rail Portal does it</w:t>
      </w:r>
    </w:p>
    <w:p>
      <w:pPr>
        <w:pStyle w:val="Heading2"/>
        <w:spacing w:after="100" w:before="220"/>
      </w:pPr>
      <w:r>
        <w:rPr>
          <w:rFonts w:ascii="Calibri" w:cs="Calibri" w:eastAsia="Calibri" w:hAnsi="Calibri"/>
          <w:b/>
          <w:bCs/>
          <w:color w:val="2E5597"/>
          <w:sz w:val="25"/>
          <w:szCs w:val="25"/>
        </w:rPr>
        <w:t xml:space="preserve">6.1 Structure</w:t>
      </w:r>
    </w:p>
    <w:p>
      <w:pPr>
        <w:pStyle w:val="ListParagraph"/>
        <w:numPr>
          <w:ilvl w:val="0"/>
          <w:numId w:val="2"/>
        </w:numPr>
        <w:spacing w:after="80" w:line="276"/>
      </w:pPr>
      <w:r>
        <w:rPr>
          <w:rFonts w:ascii="Calibri" w:cs="Calibri" w:eastAsia="Calibri" w:hAnsi="Calibri"/>
          <w:b/>
          <w:bCs/>
          <w:sz w:val="22"/>
          <w:szCs w:val="22"/>
        </w:rPr>
        <w:t xml:space="preserve">Item Types </w:t>
      </w:r>
      <w:r>
        <w:rPr>
          <w:rFonts w:ascii="Calibri" w:cs="Calibri" w:eastAsia="Calibri" w:hAnsi="Calibri"/>
          <w:sz w:val="22"/>
          <w:szCs w:val="22"/>
        </w:rPr>
        <w:t xml:space="preserve">are a master (Store &gt; Settings &gt; Item Types): Name and a code prefix of up to 6 letters. Seeded: Material (MT), Service (SV), Asset (AS), Consumable (CN), Tool &amp; Equipment (TE). A type that is used cannot be deleted.</w:t>
      </w:r>
    </w:p>
    <w:p>
      <w:pPr>
        <w:pStyle w:val="ListParagraph"/>
        <w:numPr>
          <w:ilvl w:val="0"/>
          <w:numId w:val="2"/>
        </w:numPr>
        <w:spacing w:after="80" w:line="276"/>
      </w:pPr>
      <w:r>
        <w:rPr>
          <w:rFonts w:ascii="Calibri" w:cs="Calibri" w:eastAsia="Calibri" w:hAnsi="Calibri"/>
          <w:b/>
          <w:bCs/>
          <w:sz w:val="22"/>
          <w:szCs w:val="22"/>
        </w:rPr>
        <w:t xml:space="preserve">Categories </w:t>
      </w:r>
      <w:r>
        <w:rPr>
          <w:rFonts w:ascii="Calibri" w:cs="Calibri" w:eastAsia="Calibri" w:hAnsi="Calibri"/>
          <w:sz w:val="22"/>
          <w:szCs w:val="22"/>
        </w:rPr>
        <w:t xml:space="preserve">are one table that refers to itself. A row without a parent is a Category; a row with a parent is a Sub-category. A top-level Category belongs to one Item Type (or to all types if left blank).</w:t>
      </w:r>
    </w:p>
    <w:p>
      <w:pPr>
        <w:pStyle w:val="ListParagraph"/>
        <w:numPr>
          <w:ilvl w:val="0"/>
          <w:numId w:val="2"/>
        </w:numPr>
        <w:spacing w:after="80" w:line="276"/>
      </w:pPr>
      <w:r>
        <w:rPr>
          <w:rFonts w:ascii="Calibri" w:cs="Calibri" w:eastAsia="Calibri" w:hAnsi="Calibri"/>
          <w:b/>
          <w:bCs/>
          <w:sz w:val="22"/>
          <w:szCs w:val="22"/>
        </w:rPr>
        <w:t xml:space="preserve">Ledgers: </w:t>
      </w:r>
      <w:r>
        <w:rPr>
          <w:rFonts w:ascii="Calibri" w:cs="Calibri" w:eastAsia="Calibri" w:hAnsi="Calibri"/>
          <w:sz w:val="22"/>
          <w:szCs w:val="22"/>
        </w:rPr>
        <w:t xml:space="preserve">purchase and sales ledger are set on the top-level Category. A Sub-category cannot set a ledger. An item may override it; blank means Finance's default.</w:t>
      </w:r>
    </w:p>
    <w:p>
      <w:pPr>
        <w:pStyle w:val="ListParagraph"/>
        <w:numPr>
          <w:ilvl w:val="0"/>
          <w:numId w:val="2"/>
        </w:numPr>
        <w:spacing w:after="80" w:line="276"/>
      </w:pPr>
      <w:r>
        <w:rPr>
          <w:rFonts w:ascii="Calibri" w:cs="Calibri" w:eastAsia="Calibri" w:hAnsi="Calibri"/>
          <w:b/>
          <w:bCs/>
          <w:sz w:val="22"/>
          <w:szCs w:val="22"/>
        </w:rPr>
        <w:t xml:space="preserve">Item code: </w:t>
      </w:r>
      <w:r>
        <w:rPr>
          <w:rFonts w:ascii="Calibri" w:cs="Calibri" w:eastAsia="Calibri" w:hAnsi="Calibri"/>
          <w:sz w:val="22"/>
          <w:szCs w:val="22"/>
        </w:rPr>
        <w:t xml:space="preserve">TYPE PREFIX - CATEGORY CODE - NNNN, numbered per type and category pair (for example MT-HYD-0001). "GEN" is used when no category is set.</w:t>
      </w:r>
    </w:p>
    <w:p>
      <w:pPr>
        <w:pStyle w:val="ListParagraph"/>
        <w:numPr>
          <w:ilvl w:val="0"/>
          <w:numId w:val="2"/>
        </w:numPr>
        <w:spacing w:after="80" w:line="276"/>
      </w:pPr>
      <w:r>
        <w:rPr>
          <w:rFonts w:ascii="Calibri" w:cs="Calibri" w:eastAsia="Calibri" w:hAnsi="Calibri"/>
          <w:b/>
          <w:bCs/>
          <w:sz w:val="22"/>
          <w:szCs w:val="22"/>
        </w:rPr>
        <w:t xml:space="preserve">Item form: </w:t>
      </w:r>
      <w:r>
        <w:rPr>
          <w:rFonts w:ascii="Calibri" w:cs="Calibri" w:eastAsia="Calibri" w:hAnsi="Calibri"/>
          <w:sz w:val="22"/>
          <w:szCs w:val="22"/>
        </w:rPr>
        <w:t xml:space="preserve">changing the Type clears Category and Sub-category; changing the Category clears the Sub-category. So wrong combinations are blocked.</w:t>
      </w:r>
    </w:p>
    <w:p>
      <w:pPr>
        <w:pStyle w:val="ListParagraph"/>
        <w:numPr>
          <w:ilvl w:val="0"/>
          <w:numId w:val="2"/>
        </w:numPr>
        <w:spacing w:after="80" w:line="276"/>
      </w:pPr>
      <w:r>
        <w:rPr>
          <w:rFonts w:ascii="Calibri" w:cs="Calibri" w:eastAsia="Calibri" w:hAnsi="Calibri"/>
          <w:b/>
          <w:bCs/>
          <w:sz w:val="22"/>
          <w:szCs w:val="22"/>
        </w:rPr>
        <w:t xml:space="preserve">Delete rule: </w:t>
      </w:r>
      <w:r>
        <w:rPr>
          <w:rFonts w:ascii="Calibri" w:cs="Calibri" w:eastAsia="Calibri" w:hAnsi="Calibri"/>
          <w:sz w:val="22"/>
          <w:szCs w:val="22"/>
        </w:rPr>
        <w:t xml:space="preserve">a Category with Sub-categories or items cannot be deleted; make it Inactive instead.</w:t>
      </w:r>
    </w:p>
    <w:p>
      <w:pPr>
        <w:pStyle w:val="Heading2"/>
        <w:spacing w:after="100" w:before="220"/>
      </w:pPr>
      <w:r>
        <w:rPr>
          <w:rFonts w:ascii="Calibri" w:cs="Calibri" w:eastAsia="Calibri" w:hAnsi="Calibri"/>
          <w:b/>
          <w:bCs/>
          <w:color w:val="2E5597"/>
          <w:sz w:val="25"/>
          <w:szCs w:val="25"/>
        </w:rPr>
        <w:t xml:space="preserve">6.2 Seeded 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Item Type</w:t>
            </w:r>
          </w:p>
        </w:tc>
        <w:tc>
          <w:tcPr>
            <w:tcW w:type="dxa" w:w="7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Categories already in the system</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Material</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Raw Material (RAW), Production Material (PRD), Electrical (ELE), Hydraulic &amp; Pneumatic (HYD), Mechanical Components (MEC), Hardware &amp; Fasteners (HWF), Paint &amp; Chemicals (PNT), Packaging (PKG)</w:t>
            </w:r>
          </w:p>
        </w:tc>
      </w:tr>
      <w:tr>
        <w:tc>
          <w:tcPr>
            <w:tcW w:type="dxa" w:w="22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Service</w:t>
            </w:r>
          </w:p>
        </w:tc>
        <w:tc>
          <w:tcPr>
            <w:tcW w:type="dxa" w:w="74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Job Work, Maintenance Service, Professional Service, Consultancy, Other Service</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Asset</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Machinery, Equipment, Vehicle, IT Asset, Furniture</w:t>
            </w:r>
          </w:p>
        </w:tc>
      </w:tr>
      <w:tr>
        <w:tc>
          <w:tcPr>
            <w:tcW w:type="dxa" w:w="22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Consumable</w:t>
            </w:r>
          </w:p>
        </w:tc>
        <w:tc>
          <w:tcPr>
            <w:tcW w:type="dxa" w:w="74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Office Consumables, Cleaning, PPE, Workshop Consumables, Production Consumables</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Tool &amp; Equipment</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Hand Tools, Power Tools, Measuring Instruments, Testing Equipment, Engineering Tools</w:t>
            </w:r>
          </w:p>
        </w:tc>
      </w:tr>
    </w:tbl>
    <w:p>
      <w:pPr>
        <w:spacing w:after="100"/>
      </w:pPr>
    </w:p>
    <w:p>
      <w:pPr>
        <w:pStyle w:val="Heading2"/>
        <w:spacing w:after="100" w:before="220"/>
      </w:pPr>
      <w:r>
        <w:rPr>
          <w:rFonts w:ascii="Calibri" w:cs="Calibri" w:eastAsia="Calibri" w:hAnsi="Calibri"/>
          <w:b/>
          <w:bCs/>
          <w:color w:val="2E5597"/>
          <w:sz w:val="25"/>
          <w:szCs w:val="25"/>
        </w:rPr>
        <w:t xml:space="preserve">6.3 Suggested sub-categories for the seeded Material categories</w:t>
      </w:r>
    </w:p>
    <w:p>
      <w:pPr>
        <w:spacing w:after="120" w:line="276"/>
      </w:pPr>
      <w:r>
        <w:rPr>
          <w:rFonts w:ascii="Calibri" w:cs="Calibri" w:eastAsia="Calibri" w:hAnsi="Calibri"/>
          <w:sz w:val="22"/>
          <w:szCs w:val="22"/>
        </w:rPr>
        <w:t xml:space="preserve">These are proposals for the Material categories. They should be created in Store &gt; Settings &gt; Categories after review by the Store and Purchase heads.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Category</w:t>
            </w:r>
          </w:p>
        </w:tc>
        <w:tc>
          <w:tcPr>
            <w:tcW w:type="dxa" w:w="7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Suggested sub-categories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Raw Material</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Steel Plate, Steel Round / Bar, Sections (angle, channel, beam), Pipe &amp; Tube, Sheet / Coil, Castings &amp; Forgings</w:t>
            </w:r>
          </w:p>
        </w:tc>
      </w:tr>
      <w:tr>
        <w:tc>
          <w:tcPr>
            <w:tcW w:type="dxa" w:w="26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Electrical</w:t>
            </w:r>
          </w:p>
        </w:tc>
        <w:tc>
          <w:tcPr>
            <w:tcW w:type="dxa" w:w="70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Cables &amp; Wires, Switchgear &amp; Contactors, Motors &amp; Drives, Sensors &amp; Switches, Lamps &amp; Lighting, Control Panels &amp; Accessories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Hydraulic &amp; Pneumatic</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Hoses, Fittings &amp; Couplings, Valves, Cylinders, Pumps &amp; Motors, Seals &amp; O-rings, Filters</w:t>
            </w:r>
          </w:p>
        </w:tc>
      </w:tr>
      <w:tr>
        <w:tc>
          <w:tcPr>
            <w:tcW w:type="dxa" w:w="26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Mechanical Components</w:t>
            </w:r>
          </w:p>
        </w:tc>
        <w:tc>
          <w:tcPr>
            <w:tcW w:type="dxa" w:w="70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Bearings, Gears &amp; Sprockets, Chains &amp; Belts, Shafts &amp; Couplings, Springs, Bushes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Hardware &amp; Fasteners</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Bolts &amp; Screws, Nuts, Washers, Rivets &amp; Pins, Anchors</w:t>
            </w:r>
          </w:p>
        </w:tc>
      </w:tr>
      <w:tr>
        <w:tc>
          <w:tcPr>
            <w:tcW w:type="dxa" w:w="26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bCs/>
                <w:sz w:val="20"/>
                <w:szCs w:val="20"/>
              </w:rPr>
              <w:t xml:space="preserve">Paint &amp; Chemicals</w:t>
            </w:r>
          </w:p>
        </w:tc>
        <w:tc>
          <w:tcPr>
            <w:tcW w:type="dxa" w:w="7038"/>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Paints &amp; Primers, Thinners, Lubricants &amp; Grease, Welding Consumables, Adhesives &amp; Sealants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bCs/>
                <w:sz w:val="20"/>
                <w:szCs w:val="20"/>
              </w:rPr>
              <w:t xml:space="preserve">Packaging</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Wooden Boxes &amp; Pallets, Wraps &amp; Tapes, Corrugated &amp; Labels</w:t>
            </w:r>
          </w:p>
        </w:tc>
      </w:tr>
    </w:tbl>
    <w:p>
      <w:pPr>
        <w:pStyle w:val="Heading1"/>
        <w:spacing w:after="140" w:before="320"/>
      </w:pPr>
      <w:r>
        <w:rPr>
          <w:rFonts w:ascii="Calibri" w:cs="Calibri" w:eastAsia="Calibri" w:hAnsi="Calibri"/>
          <w:b/>
          <w:bCs/>
          <w:color w:val="1F3864"/>
          <w:sz w:val="30"/>
          <w:szCs w:val="30"/>
        </w:rPr>
        <w:t xml:space="preserve">7. Rules for the Store team</w:t>
      </w:r>
    </w:p>
    <w:p>
      <w:pPr>
        <w:pStyle w:val="ListParagraph"/>
        <w:numPr>
          <w:ilvl w:val="0"/>
          <w:numId w:val="2"/>
        </w:numPr>
        <w:spacing w:after="80" w:line="276"/>
      </w:pPr>
      <w:r>
        <w:rPr>
          <w:rFonts w:ascii="Calibri" w:cs="Calibri" w:eastAsia="Calibri" w:hAnsi="Calibri"/>
          <w:sz w:val="22"/>
          <w:szCs w:val="22"/>
        </w:rPr>
        <w:t xml:space="preserve">Decide the Item Type first, then the Category, then the Sub-category. If unsure, ask the Store Manager before creating the item.</w:t>
      </w:r>
    </w:p>
    <w:p>
      <w:pPr>
        <w:pStyle w:val="ListParagraph"/>
        <w:numPr>
          <w:ilvl w:val="0"/>
          <w:numId w:val="2"/>
        </w:numPr>
        <w:spacing w:after="80" w:line="276"/>
      </w:pPr>
      <w:r>
        <w:rPr>
          <w:rFonts w:ascii="Calibri" w:cs="Calibri" w:eastAsia="Calibri" w:hAnsi="Calibri"/>
          <w:sz w:val="22"/>
          <w:szCs w:val="22"/>
        </w:rPr>
        <w:t xml:space="preserve">Search the Item Master before creating a new item. Use the Category and Sub-category filters to check for an existing item.</w:t>
      </w:r>
    </w:p>
    <w:p>
      <w:pPr>
        <w:pStyle w:val="ListParagraph"/>
        <w:numPr>
          <w:ilvl w:val="0"/>
          <w:numId w:val="2"/>
        </w:numPr>
        <w:spacing w:after="80" w:line="276"/>
      </w:pPr>
      <w:r>
        <w:rPr>
          <w:rFonts w:ascii="Calibri" w:cs="Calibri" w:eastAsia="Calibri" w:hAnsi="Calibri"/>
          <w:sz w:val="22"/>
          <w:szCs w:val="22"/>
        </w:rPr>
        <w:t xml:space="preserve">Item Name should be a clean, standard description (what it is plus the key size or grade). Put full details in Technical Specification.</w:t>
      </w:r>
    </w:p>
    <w:p>
      <w:pPr>
        <w:pStyle w:val="ListParagraph"/>
        <w:numPr>
          <w:ilvl w:val="0"/>
          <w:numId w:val="2"/>
        </w:numPr>
        <w:spacing w:after="80" w:line="276"/>
      </w:pPr>
      <w:r>
        <w:rPr>
          <w:rFonts w:ascii="Calibri" w:cs="Calibri" w:eastAsia="Calibri" w:hAnsi="Calibri"/>
          <w:sz w:val="22"/>
          <w:szCs w:val="22"/>
        </w:rPr>
        <w:t xml:space="preserve">Only Store Manager or Admin creates or renames Categories. Do not create a new Category when an existing one fits.</w:t>
      </w:r>
    </w:p>
    <w:p>
      <w:pPr>
        <w:pStyle w:val="ListParagraph"/>
        <w:numPr>
          <w:ilvl w:val="0"/>
          <w:numId w:val="2"/>
        </w:numPr>
        <w:spacing w:after="80" w:line="276"/>
      </w:pPr>
      <w:r>
        <w:rPr>
          <w:rFonts w:ascii="Calibri" w:cs="Calibri" w:eastAsia="Calibri" w:hAnsi="Calibri"/>
          <w:sz w:val="22"/>
          <w:szCs w:val="22"/>
        </w:rPr>
        <w:t xml:space="preserve">Never move an item to a different Type after stock or transactions exist. Create a new item and retire the old one.</w:t>
      </w:r>
    </w:p>
    <w:p>
      <w:pPr>
        <w:pStyle w:val="Heading1"/>
        <w:spacing w:after="140" w:before="320"/>
      </w:pPr>
      <w:r>
        <w:rPr>
          <w:rFonts w:ascii="Calibri" w:cs="Calibri" w:eastAsia="Calibri" w:hAnsi="Calibri"/>
          <w:b/>
          <w:bCs/>
          <w:color w:val="1F3864"/>
          <w:sz w:val="30"/>
          <w:szCs w:val="30"/>
        </w:rPr>
        <w:t xml:space="preserve">8. Observations on the current build</w:t>
      </w:r>
    </w:p>
    <w:p>
      <w:pPr>
        <w:spacing w:after="120" w:line="276"/>
      </w:pPr>
      <w:r>
        <w:rPr>
          <w:rFonts w:ascii="Calibri" w:cs="Calibri" w:eastAsia="Calibri" w:hAnsi="Calibri"/>
          <w:sz w:val="22"/>
          <w:szCs w:val="22"/>
        </w:rPr>
        <w:t xml:space="preserve">These are points found while reading the code. They do not stop daily use but should be reviewed.</w:t>
      </w:r>
    </w:p>
    <w:p>
      <w:pPr>
        <w:pStyle w:val="ListParagraph"/>
        <w:numPr>
          <w:ilvl w:val="0"/>
          <w:numId w:val="2"/>
        </w:numPr>
        <w:spacing w:after="80" w:line="276"/>
      </w:pPr>
      <w:r>
        <w:rPr>
          <w:rFonts w:ascii="Calibri" w:cs="Calibri" w:eastAsia="Calibri" w:hAnsi="Calibri"/>
          <w:b/>
          <w:bCs/>
          <w:sz w:val="22"/>
          <w:szCs w:val="22"/>
        </w:rPr>
        <w:t xml:space="preserve">Category is stored as text on the item. </w:t>
      </w:r>
      <w:r>
        <w:rPr>
          <w:rFonts w:ascii="Calibri" w:cs="Calibri" w:eastAsia="Calibri" w:hAnsi="Calibri"/>
          <w:sz w:val="22"/>
          <w:szCs w:val="22"/>
        </w:rPr>
        <w:t xml:space="preserve">The item table keeps item_type, category and subcategory as names (text), not as links to the category master. If a Category is renamed, items keep the old name until they are updated. Our standard for transaction lines is to link by id, never by name. Recommended: link items to the category master by id.</w:t>
      </w:r>
    </w:p>
    <w:p>
      <w:pPr>
        <w:pStyle w:val="ListParagraph"/>
        <w:numPr>
          <w:ilvl w:val="0"/>
          <w:numId w:val="2"/>
        </w:numPr>
        <w:spacing w:after="80" w:line="276"/>
      </w:pPr>
      <w:r>
        <w:rPr>
          <w:rFonts w:ascii="Calibri" w:cs="Calibri" w:eastAsia="Calibri" w:hAnsi="Calibri"/>
          <w:b/>
          <w:bCs/>
          <w:sz w:val="22"/>
          <w:szCs w:val="22"/>
        </w:rPr>
        <w:t xml:space="preserve">Sub-categories are not seeded. </w:t>
      </w:r>
      <w:r>
        <w:rPr>
          <w:rFonts w:ascii="Calibri" w:cs="Calibri" w:eastAsia="Calibri" w:hAnsi="Calibri"/>
          <w:sz w:val="22"/>
          <w:szCs w:val="22"/>
        </w:rPr>
        <w:t xml:space="preserve">Only top-level Categories exist. Until Sub-categories are created, the Sub-category dropdown is empty. Sections 5.2 and 6.3 give a starting set.</w:t>
      </w:r>
    </w:p>
    <w:p>
      <w:pPr>
        <w:pStyle w:val="ListParagraph"/>
        <w:numPr>
          <w:ilvl w:val="0"/>
          <w:numId w:val="2"/>
        </w:numPr>
        <w:spacing w:after="80" w:line="276"/>
      </w:pPr>
      <w:r>
        <w:rPr>
          <w:rFonts w:ascii="Calibri" w:cs="Calibri" w:eastAsia="Calibri" w:hAnsi="Calibri"/>
          <w:b/>
          <w:bCs/>
          <w:sz w:val="22"/>
          <w:szCs w:val="22"/>
        </w:rPr>
        <w:t xml:space="preserve">Type-driven behaviour should be verified. </w:t>
      </w:r>
      <w:r>
        <w:rPr>
          <w:rFonts w:ascii="Calibri" w:cs="Calibri" w:eastAsia="Calibri" w:hAnsi="Calibri"/>
          <w:sz w:val="22"/>
          <w:szCs w:val="22"/>
        </w:rPr>
        <w:t xml:space="preserve">The business rules in section 2.1 (Service has no stock, Asset goes to the asset register, Tool is issued and returned) should be confirmed in Store, Purchase and Finance and recorded as decisions. The type is currently a label with a code prefix; where the ERP does not yet enforce the behaviour, the team must follow it by procedure.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Premnath Rail Portal – Store item classification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 Item Type, Category and Sub-category</dc:title>
  <dc:creator>Premnath Rail</dc:creator>
  <cp:lastModifiedBy>Un-named</cp:lastModifiedBy>
  <cp:revision>1</cp:revision>
  <dcterms:created xsi:type="dcterms:W3CDTF">2026-10-13T11:07:12.950Z</dcterms:created>
  <dcterms:modified xsi:type="dcterms:W3CDTF">2026-10-13T11:07:12.951Z</dcterms:modified>
</cp:coreProperties>
</file>

<file path=docProps/custom.xml><?xml version="1.0" encoding="utf-8"?>
<Properties xmlns="http://schemas.openxmlformats.org/officeDocument/2006/custom-properties" xmlns:vt="http://schemas.openxmlformats.org/officeDocument/2006/docPropsVTypes"/>
</file>