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AB1FA" w14:textId="77777777" w:rsidR="00FE2A7D" w:rsidRDefault="00000000">
      <w:pPr>
        <w:pStyle w:val="Heading1"/>
      </w:pPr>
      <w:r>
        <w:t>In the context of Telangana india explain Information and Communication Technology (ICT) Policy of Telangana in alot of detail with links to learn more</w:t>
      </w:r>
    </w:p>
    <w:p w14:paraId="6D7A9FE8" w14:textId="77777777" w:rsidR="00FE2A7D" w:rsidRDefault="00000000">
      <w:r>
        <w:t>Question: In the context of Telangana india explain Information and Communication Technology (ICT) Policy of Telangana in alot of detail with links to learn more</w:t>
      </w:r>
    </w:p>
    <w:p w14:paraId="40E1E7CF" w14:textId="22515D90" w:rsidR="00C1692B" w:rsidRDefault="00000000">
      <w:r>
        <w:t>ChatGPT Response: The Information and Communication Technology (ICT) Policy of Telangana, India, is designed to leverage technology and innovation to foster economic growth, improve governance, and enhance the quality of life for its citizens. Launched in 2016, the policy aims to create a robust digital ecosystem in the state and attract investment in the technology sector. Here’s a detailed overview:</w:t>
      </w:r>
      <w:r>
        <w:br/>
      </w:r>
      <w:r>
        <w:br/>
        <w:t>### Objectives of the ICT Policy</w:t>
      </w:r>
      <w:r>
        <w:br/>
      </w:r>
      <w:r>
        <w:br/>
        <w:t>1. **Employment Generation**: The policy aims to create a significant number of jobs in the IT and IT-enabled services (ITeS) sector.</w:t>
      </w:r>
      <w:r>
        <w:br/>
        <w:t>2. **Investment Promotion**: Encouraging global and domestic investments in ICT-related sectors is a priority.</w:t>
      </w:r>
      <w:r>
        <w:br/>
        <w:t>3. **Skill Development**: The government focuses on equipping the workforce with necessary skills through training programs and partnerships with educational institutions.</w:t>
      </w:r>
      <w:r>
        <w:br/>
        <w:t>4. **Infrastructure Development**: Developing world-class infrastructure to support the growth of the IT sector, including the creation of IT parks and special economic zones (SEZs).</w:t>
      </w:r>
      <w:r>
        <w:br/>
        <w:t>5. **Innovation Support**: Promoting research and innovation ecosystem through incentives for startups and technology-driven businesses.</w:t>
      </w:r>
      <w:r>
        <w:br/>
      </w:r>
      <w:r>
        <w:br/>
        <w:t>### Key Components of the Policy</w:t>
      </w:r>
      <w:r>
        <w:br/>
      </w:r>
      <w:r>
        <w:br/>
        <w:t>1. **Skill Development**:</w:t>
      </w:r>
      <w:r>
        <w:br/>
        <w:t xml:space="preserve">   - Emphasis on upskilling and reskilling the workforce to meet industry demands.</w:t>
      </w:r>
      <w:r>
        <w:br/>
        <w:t xml:space="preserve">   - Collaboration with academic institutions to align curriculum with IT industry needs.</w:t>
      </w:r>
      <w:r>
        <w:br/>
      </w:r>
      <w:r>
        <w:br/>
        <w:t>2. **Startup Ecosystem and Incubation**:</w:t>
      </w:r>
      <w:r>
        <w:br/>
        <w:t xml:space="preserve">   - Telangana has initiated various programs to support startups, including financial incentives, mentorship, and access to global markets.</w:t>
      </w:r>
      <w:r>
        <w:br/>
        <w:t xml:space="preserve">   - The T-Hub is notable as one of India’s largest innovation hubs, fostering startup growth through incubation.</w:t>
      </w:r>
      <w:r>
        <w:br/>
      </w:r>
      <w:r>
        <w:br/>
        <w:t>3. **Infrastructure Development**:</w:t>
      </w:r>
      <w:r>
        <w:br/>
        <w:t xml:space="preserve">   - Development of IT hubs in various regions like HITEC City in Hyderabad, providing world-class facilities.</w:t>
      </w:r>
      <w:r>
        <w:br/>
      </w:r>
      <w:r>
        <w:lastRenderedPageBreak/>
        <w:t xml:space="preserve">   - Policy for setting up incubation centers and co-working spaces to promote entrepreneurship.</w:t>
      </w:r>
      <w:r>
        <w:br/>
      </w:r>
      <w:r>
        <w:br/>
        <w:t>4. **Investment Support**:</w:t>
      </w:r>
      <w:r>
        <w:br/>
        <w:t xml:space="preserve">   - Fiscal incentives, including tax exemptions, subsidies, and grants for IT-related businesses.</w:t>
      </w:r>
      <w:r>
        <w:br/>
        <w:t xml:space="preserve">   - Establishing a single-window clearance system to simplify the process for new investments.</w:t>
      </w:r>
      <w:r>
        <w:br/>
      </w:r>
      <w:r>
        <w:br/>
        <w:t>5. **Government Initiatives**:</w:t>
      </w:r>
      <w:r>
        <w:br/>
        <w:t xml:space="preserve">   - Introducing e-governance platforms to improve the efficiency of public services.</w:t>
      </w:r>
      <w:r>
        <w:br/>
        <w:t xml:space="preserve">   - Focus on smart city projects and the deployment of ICT solutions for urban development.</w:t>
      </w:r>
      <w:r>
        <w:br/>
      </w:r>
      <w:r>
        <w:br/>
        <w:t>6. **Public-Private Partnerships (PPP)**:</w:t>
      </w:r>
      <w:r>
        <w:br/>
        <w:t xml:space="preserve">   - Encouraging collaborations between the government and private sector to drive technology adoption and innovation.</w:t>
      </w:r>
      <w:r>
        <w:br/>
        <w:t xml:space="preserve">   - Partnerships with companies for skill development and infrastructure projects.</w:t>
      </w:r>
      <w:r>
        <w:br/>
      </w:r>
      <w:r>
        <w:br/>
        <w:t>7. **Promoting Emerging Technologies**:</w:t>
      </w:r>
      <w:r>
        <w:br/>
        <w:t xml:space="preserve">   - Special focus on areas such as AI, IoT, big data, blockchain, and cybersecurity.</w:t>
      </w:r>
      <w:r>
        <w:br/>
        <w:t xml:space="preserve">   - Incentives for research and development in these domains.</w:t>
      </w:r>
      <w:r>
        <w:br/>
      </w:r>
      <w:r>
        <w:br/>
        <w:t>### Challenges and Future Outlook</w:t>
      </w:r>
      <w:r>
        <w:br/>
      </w:r>
      <w:r>
        <w:br/>
        <w:t>While the policy has seen significant success in catalyzing growth in the IT sector, challenges remain, including:</w:t>
      </w:r>
      <w:r>
        <w:br/>
        <w:t>- Ensuring equitable access to technology across all regions and demographics.</w:t>
      </w:r>
      <w:r>
        <w:br/>
        <w:t>- Keeping pace with rapidly changing technology landscapes and workforce needs.</w:t>
      </w:r>
      <w:r>
        <w:br/>
      </w:r>
      <w:r>
        <w:br/>
        <w:t>### Conclusion</w:t>
      </w:r>
      <w:r>
        <w:br/>
      </w:r>
      <w:r>
        <w:br/>
        <w:t>Telangana's ICT Policy represents a forward-thinking approach to digital transformation and economic development. By fostering an environment conducive to innovation and investment, Telangana aims to position itself as a global IT hub.</w:t>
      </w:r>
      <w:r>
        <w:br/>
      </w:r>
      <w:r>
        <w:br/>
        <w:t>### Additional Learning Resources</w:t>
      </w:r>
      <w:r>
        <w:br/>
      </w:r>
      <w:r>
        <w:br/>
        <w:t>- Telangana State Government Official Website: [Telangana Government](https://www.telangana.gov.in)</w:t>
      </w:r>
      <w:r>
        <w:br/>
        <w:t>- Telangana IT and ESDM Policy Document: [TS IT Policy 2020](https://www.it.telangana.gov.in)</w:t>
      </w:r>
      <w:r>
        <w:br/>
        <w:t>- T-Hub Official Website: [T-Hub](https://www.t-hub.co.in)</w:t>
      </w:r>
      <w:r>
        <w:br/>
        <w:t>- Telangana Startup Ecosystem: [Startup Telangana](https://www.startuptelangana.com)</w:t>
      </w:r>
      <w:r>
        <w:br/>
      </w:r>
      <w:r>
        <w:lastRenderedPageBreak/>
        <w:br/>
        <w:t>These resources provide in-depth information and insights into the initiatives and developments surrounding the ICT sector in Telangana.</w:t>
      </w:r>
    </w:p>
    <w:sectPr w:rsidR="00C169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DD3F07"/>
    <w:multiLevelType w:val="multilevel"/>
    <w:tmpl w:val="8358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8C53DB"/>
    <w:multiLevelType w:val="multilevel"/>
    <w:tmpl w:val="9CAA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257E90"/>
    <w:multiLevelType w:val="multilevel"/>
    <w:tmpl w:val="7166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6C4DA0"/>
    <w:multiLevelType w:val="multilevel"/>
    <w:tmpl w:val="8C7E3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AE13A6"/>
    <w:multiLevelType w:val="multilevel"/>
    <w:tmpl w:val="E628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8E1B20"/>
    <w:multiLevelType w:val="multilevel"/>
    <w:tmpl w:val="986E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BF0F00"/>
    <w:multiLevelType w:val="multilevel"/>
    <w:tmpl w:val="31A0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C86EF2"/>
    <w:multiLevelType w:val="multilevel"/>
    <w:tmpl w:val="2D34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1040002">
    <w:abstractNumId w:val="8"/>
  </w:num>
  <w:num w:numId="2" w16cid:durableId="1341931864">
    <w:abstractNumId w:val="6"/>
  </w:num>
  <w:num w:numId="3" w16cid:durableId="689337463">
    <w:abstractNumId w:val="5"/>
  </w:num>
  <w:num w:numId="4" w16cid:durableId="1648168140">
    <w:abstractNumId w:val="4"/>
  </w:num>
  <w:num w:numId="5" w16cid:durableId="1739588890">
    <w:abstractNumId w:val="7"/>
  </w:num>
  <w:num w:numId="6" w16cid:durableId="1376395110">
    <w:abstractNumId w:val="3"/>
  </w:num>
  <w:num w:numId="7" w16cid:durableId="523253166">
    <w:abstractNumId w:val="2"/>
  </w:num>
  <w:num w:numId="8" w16cid:durableId="564075394">
    <w:abstractNumId w:val="1"/>
  </w:num>
  <w:num w:numId="9" w16cid:durableId="24983686">
    <w:abstractNumId w:val="0"/>
  </w:num>
  <w:num w:numId="10" w16cid:durableId="1187477295">
    <w:abstractNumId w:val="13"/>
  </w:num>
  <w:num w:numId="11" w16cid:durableId="2139908099">
    <w:abstractNumId w:val="9"/>
  </w:num>
  <w:num w:numId="12" w16cid:durableId="561988898">
    <w:abstractNumId w:val="16"/>
  </w:num>
  <w:num w:numId="13" w16cid:durableId="788666807">
    <w:abstractNumId w:val="15"/>
  </w:num>
  <w:num w:numId="14" w16cid:durableId="1138455134">
    <w:abstractNumId w:val="11"/>
  </w:num>
  <w:num w:numId="15" w16cid:durableId="263540347">
    <w:abstractNumId w:val="14"/>
  </w:num>
  <w:num w:numId="16" w16cid:durableId="2056158011">
    <w:abstractNumId w:val="10"/>
  </w:num>
  <w:num w:numId="17" w16cid:durableId="5832224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1692B"/>
    <w:rsid w:val="00C16DE4"/>
    <w:rsid w:val="00CB0664"/>
    <w:rsid w:val="00F77525"/>
    <w:rsid w:val="00FC693F"/>
    <w:rsid w:val="00FE2A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5741BD"/>
  <w14:defaultImageDpi w14:val="300"/>
  <w15:docId w15:val="{54AB0C03-83C0-4A7D-9DA1-D515BCFB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1692B"/>
    <w:rPr>
      <w:color w:val="0000FF" w:themeColor="hyperlink"/>
      <w:u w:val="single"/>
    </w:rPr>
  </w:style>
  <w:style w:type="character" w:styleId="UnresolvedMention">
    <w:name w:val="Unresolved Mention"/>
    <w:basedOn w:val="DefaultParagraphFont"/>
    <w:uiPriority w:val="99"/>
    <w:semiHidden/>
    <w:unhideWhenUsed/>
    <w:rsid w:val="00C169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008572">
      <w:bodyDiv w:val="1"/>
      <w:marLeft w:val="0"/>
      <w:marRight w:val="0"/>
      <w:marTop w:val="0"/>
      <w:marBottom w:val="0"/>
      <w:divBdr>
        <w:top w:val="none" w:sz="0" w:space="0" w:color="auto"/>
        <w:left w:val="none" w:sz="0" w:space="0" w:color="auto"/>
        <w:bottom w:val="none" w:sz="0" w:space="0" w:color="auto"/>
        <w:right w:val="none" w:sz="0" w:space="0" w:color="auto"/>
      </w:divBdr>
    </w:div>
    <w:div w:id="16200616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567</Words>
  <Characters>3644</Characters>
  <Application>Microsoft Office Word</Application>
  <DocSecurity>0</DocSecurity>
  <Lines>88</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Vineet Soppadandi</cp:lastModifiedBy>
  <cp:revision>2</cp:revision>
  <dcterms:created xsi:type="dcterms:W3CDTF">2013-12-23T23:15:00Z</dcterms:created>
  <dcterms:modified xsi:type="dcterms:W3CDTF">2024-08-21T12:45:00Z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28e0b09f0d88050cc41d5f7f422012dc298e019daad5fc15dd5e99dd1ffabcec</vt:lpwstr>
  </property>
</Properties>
</file>