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Zaid Khan</w:t>
      </w:r>
    </w:p>
    <w:p>
      <w:pPr>
        <w:ind w:left="0"/>
        <w:jc w:val="left"/>
        <w:textAlignment w:val="auto"/>
      </w:pPr>
      <w:r>
        <w:rPr>
          <w:b/>
          <w:color w:val="000000"/>
        </w:rPr>
        <w:t>Sales officer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Mumbai,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indeed.com/r/Zaid-Khan/0e151908df670a4a</w:t>
        </w:r>
      </w:hyperlink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Officer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Hindusthan Unliver Pvt Ltd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November 2014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Functional Area: Modern Sales/General Trade.</w:t>
      </w:r>
      <w:r>
        <w:br/>
      </w:r>
      <w:r>
        <w:rPr>
          <w:color w:val="000000"/>
          <w:sz w:val="22"/>
        </w:rPr>
        <w:t>Industry Type: FMGC. ( Darvin Project)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Officer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Society Tea India Pvt Ltd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Mumbai,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November 2012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Functional Area: Corporate sales, Mordern &amp; General Trade.</w:t>
      </w:r>
      <w:r>
        <w:br/>
      </w:r>
      <w:r>
        <w:rPr>
          <w:color w:val="000000"/>
          <w:sz w:val="22"/>
        </w:rPr>
        <w:t>Industry Type: FMGC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Zaid-Khan/0e151908df670a4a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