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3D" w:rsidRPr="00372701" w:rsidRDefault="00B7517D" w:rsidP="00354722">
      <w:pPr>
        <w:pStyle w:val="Heading3"/>
        <w:jc w:val="center"/>
        <w:rPr>
          <w:rFonts w:ascii="Palatino Linotype" w:hAnsi="Palatino Linotype"/>
          <w:bCs/>
          <w:szCs w:val="20"/>
        </w:rPr>
      </w:pPr>
      <w:r w:rsidRPr="00372701">
        <w:rPr>
          <w:rFonts w:ascii="Palatino Linotype" w:hAnsi="Palatino Linotype"/>
          <w:bCs/>
          <w:szCs w:val="20"/>
        </w:rPr>
        <w:t>Malaika Smith</w:t>
      </w:r>
    </w:p>
    <w:p w:rsidR="005C083D" w:rsidRPr="00372701" w:rsidRDefault="00E452E3" w:rsidP="00354722">
      <w:pPr>
        <w:jc w:val="center"/>
        <w:rPr>
          <w:rFonts w:ascii="Palatino Linotype" w:hAnsi="Palatino Linotype"/>
          <w:sz w:val="17"/>
          <w:szCs w:val="17"/>
        </w:rPr>
      </w:pPr>
      <w:r w:rsidRPr="00E452E3">
        <w:rPr>
          <w:b/>
          <w:sz w:val="22"/>
        </w:rPr>
        <w:t xml:space="preserve"> </w:t>
      </w:r>
      <w:r w:rsidR="00612CF1" w:rsidRPr="00372701">
        <w:rPr>
          <w:rFonts w:ascii="Palatino Linotype" w:hAnsi="Palatino Linotype"/>
          <w:i/>
          <w:iCs/>
          <w:sz w:val="17"/>
          <w:szCs w:val="17"/>
        </w:rPr>
        <w:t xml:space="preserve"> </w:t>
      </w:r>
      <w:r w:rsidR="00612CF1" w:rsidRPr="00372701">
        <w:rPr>
          <w:rFonts w:ascii="Palatino Linotype" w:hAnsi="Palatino Linotype"/>
          <w:bCs/>
          <w:sz w:val="17"/>
          <w:szCs w:val="17"/>
        </w:rPr>
        <w:t xml:space="preserve"> </w:t>
      </w:r>
      <w:r w:rsidR="00B7517D" w:rsidRPr="00372701">
        <w:rPr>
          <w:rFonts w:ascii="Palatino Linotype" w:hAnsi="Palatino Linotype"/>
          <w:bCs/>
          <w:sz w:val="17"/>
          <w:szCs w:val="17"/>
        </w:rPr>
        <w:t>(910) 374-7067</w:t>
      </w:r>
      <w:r w:rsidR="00612CF1" w:rsidRPr="00372701">
        <w:rPr>
          <w:rFonts w:ascii="Palatino Linotype" w:hAnsi="Palatino Linotype"/>
          <w:sz w:val="17"/>
          <w:szCs w:val="17"/>
        </w:rPr>
        <w:t xml:space="preserve"> </w:t>
      </w:r>
      <w:r w:rsidR="00963732" w:rsidRPr="00E452E3">
        <w:rPr>
          <w:b/>
          <w:sz w:val="22"/>
        </w:rPr>
        <w:t>|</w:t>
      </w:r>
      <w:r w:rsidR="00963732" w:rsidRPr="00C1682E">
        <w:rPr>
          <w:sz w:val="22"/>
        </w:rPr>
        <w:t xml:space="preserve"> malaikratley@yahoo.com</w:t>
      </w:r>
      <w:r w:rsidR="00963732" w:rsidRPr="00372701">
        <w:rPr>
          <w:rFonts w:ascii="Palatino Linotype" w:hAnsi="Palatino Linotype"/>
          <w:bCs/>
          <w:sz w:val="17"/>
          <w:szCs w:val="17"/>
        </w:rPr>
        <w:t xml:space="preserve"> |</w:t>
      </w:r>
      <w:r w:rsidR="00963732" w:rsidRPr="00C1682E">
        <w:rPr>
          <w:sz w:val="22"/>
        </w:rPr>
        <w:t xml:space="preserve"> </w:t>
      </w:r>
      <w:r w:rsidR="00963732" w:rsidRPr="00381832">
        <w:rPr>
          <w:rFonts w:ascii="Palatino Linotype" w:hAnsi="Palatino Linotype"/>
          <w:bCs/>
          <w:sz w:val="17"/>
          <w:szCs w:val="17"/>
        </w:rPr>
        <w:t>1625</w:t>
      </w:r>
      <w:r w:rsidR="00B7517D" w:rsidRPr="00372701">
        <w:rPr>
          <w:rFonts w:ascii="Palatino Linotype" w:hAnsi="Palatino Linotype"/>
          <w:bCs/>
          <w:sz w:val="17"/>
          <w:szCs w:val="17"/>
        </w:rPr>
        <w:t xml:space="preserve"> Flat River Drive</w:t>
      </w:r>
      <w:r w:rsidR="00612CF1" w:rsidRPr="00372701">
        <w:rPr>
          <w:rFonts w:ascii="Palatino Linotype" w:hAnsi="Palatino Linotype"/>
          <w:bCs/>
          <w:sz w:val="17"/>
          <w:szCs w:val="17"/>
        </w:rPr>
        <w:t xml:space="preserve"> </w:t>
      </w:r>
      <w:r w:rsidR="00963732" w:rsidRPr="00E452E3">
        <w:rPr>
          <w:b/>
          <w:sz w:val="22"/>
        </w:rPr>
        <w:t>|</w:t>
      </w:r>
      <w:r w:rsidR="00963732" w:rsidRPr="00C1682E">
        <w:rPr>
          <w:sz w:val="22"/>
        </w:rPr>
        <w:t xml:space="preserve"> </w:t>
      </w:r>
      <w:r w:rsidR="00963732" w:rsidRPr="00372701">
        <w:rPr>
          <w:rFonts w:ascii="Palatino Linotype" w:hAnsi="Palatino Linotype"/>
          <w:bCs/>
          <w:sz w:val="17"/>
          <w:szCs w:val="17"/>
        </w:rPr>
        <w:t>Charlotte</w:t>
      </w:r>
      <w:r w:rsidR="00B7517D" w:rsidRPr="00372701">
        <w:rPr>
          <w:rFonts w:ascii="Palatino Linotype" w:hAnsi="Palatino Linotype"/>
          <w:bCs/>
          <w:sz w:val="17"/>
          <w:szCs w:val="17"/>
        </w:rPr>
        <w:t>, NC 28262</w:t>
      </w:r>
    </w:p>
    <w:p w:rsidR="005C083D" w:rsidRDefault="005C083D">
      <w:pPr>
        <w:pBdr>
          <w:bottom w:val="threeDEngrave" w:sz="24" w:space="1" w:color="auto"/>
        </w:pBdr>
        <w:rPr>
          <w:rFonts w:ascii="Century Schoolbook" w:hAnsi="Century Schoolbook"/>
          <w:sz w:val="10"/>
          <w:szCs w:val="10"/>
        </w:rPr>
      </w:pPr>
    </w:p>
    <w:p w:rsidR="005C083D" w:rsidRDefault="005C083D">
      <w:pPr>
        <w:rPr>
          <w:rFonts w:ascii="Century Schoolbook" w:hAnsi="Century Schoolbook"/>
          <w:sz w:val="10"/>
          <w:szCs w:val="10"/>
        </w:rPr>
      </w:pPr>
    </w:p>
    <w:p w:rsidR="005C083D" w:rsidRDefault="00612CF1" w:rsidP="001316C9">
      <w:pPr>
        <w:pStyle w:val="Heading2"/>
        <w:shd w:val="clear" w:color="auto" w:fill="FFFFFF"/>
        <w:rPr>
          <w:sz w:val="28"/>
        </w:rPr>
      </w:pPr>
      <w:r w:rsidRPr="00CA79FF">
        <w:rPr>
          <w:rFonts w:ascii="Palatino Linotype" w:eastAsia="PMingLiU" w:hAnsi="Palatino Linotype"/>
          <w:b w:val="0"/>
          <w:bCs/>
          <w:smallCaps/>
          <w:spacing w:val="24"/>
          <w:sz w:val="24"/>
          <w:szCs w:val="24"/>
        </w:rPr>
        <w:sym w:font="Symbol" w:char="F0BE"/>
      </w:r>
      <w:r w:rsidRPr="00CA79FF">
        <w:rPr>
          <w:rFonts w:ascii="Palatino Linotype" w:eastAsia="PMingLiU" w:hAnsi="Palatino Linotype"/>
          <w:b w:val="0"/>
          <w:bCs/>
          <w:smallCaps/>
          <w:spacing w:val="24"/>
          <w:sz w:val="24"/>
          <w:szCs w:val="24"/>
        </w:rPr>
        <w:t xml:space="preserve"> </w:t>
      </w:r>
      <w:r w:rsidR="0097119D">
        <w:rPr>
          <w:rFonts w:ascii="Palatino Linotype" w:eastAsia="PMingLiU" w:hAnsi="Palatino Linotype"/>
          <w:b w:val="0"/>
          <w:bCs/>
          <w:smallCaps/>
          <w:spacing w:val="24"/>
          <w:sz w:val="24"/>
          <w:szCs w:val="24"/>
        </w:rPr>
        <w:t>Finance professional</w:t>
      </w:r>
      <w:r w:rsidRPr="00CA79FF">
        <w:rPr>
          <w:rFonts w:ascii="Palatino Linotype" w:eastAsia="PMingLiU" w:hAnsi="Palatino Linotype"/>
          <w:b w:val="0"/>
          <w:bCs/>
          <w:smallCaps/>
          <w:spacing w:val="24"/>
          <w:sz w:val="24"/>
          <w:szCs w:val="24"/>
        </w:rPr>
        <w:t xml:space="preserve"> </w:t>
      </w:r>
      <w:r w:rsidRPr="00CA79FF">
        <w:rPr>
          <w:rFonts w:ascii="Palatino Linotype" w:eastAsia="PMingLiU" w:hAnsi="Palatino Linotype"/>
          <w:b w:val="0"/>
          <w:bCs/>
          <w:smallCaps/>
          <w:spacing w:val="24"/>
          <w:sz w:val="24"/>
          <w:szCs w:val="24"/>
        </w:rPr>
        <w:sym w:font="Symbol" w:char="F0BE"/>
      </w:r>
    </w:p>
    <w:p w:rsidR="005C083D" w:rsidRDefault="005C083D" w:rsidP="001316C9">
      <w:pPr>
        <w:shd w:val="clear" w:color="auto" w:fill="FFFFFF"/>
        <w:jc w:val="center"/>
        <w:rPr>
          <w:rFonts w:ascii="Century Schoolbook" w:hAnsi="Century Schoolbook"/>
          <w:b/>
          <w:sz w:val="10"/>
          <w:szCs w:val="10"/>
        </w:rPr>
      </w:pPr>
    </w:p>
    <w:p w:rsidR="005C083D" w:rsidRPr="007B05C1" w:rsidRDefault="000A213D" w:rsidP="00612CF1">
      <w:pPr>
        <w:shd w:val="clear" w:color="auto" w:fill="FFFFFF"/>
        <w:jc w:val="both"/>
        <w:rPr>
          <w:rFonts w:ascii="Verdana" w:hAnsi="Verdana"/>
          <w:b/>
          <w:sz w:val="16"/>
          <w:szCs w:val="16"/>
        </w:rPr>
      </w:pPr>
      <w:r w:rsidRPr="007B05C1">
        <w:rPr>
          <w:rFonts w:ascii="Verdana" w:hAnsi="Verdana"/>
          <w:sz w:val="16"/>
          <w:szCs w:val="16"/>
        </w:rPr>
        <w:t>Client-focused financial</w:t>
      </w:r>
      <w:r w:rsidR="00612CF1" w:rsidRPr="007B05C1">
        <w:rPr>
          <w:rFonts w:ascii="Verdana" w:hAnsi="Verdana"/>
          <w:sz w:val="16"/>
          <w:szCs w:val="16"/>
        </w:rPr>
        <w:t xml:space="preserve"> professional</w:t>
      </w:r>
      <w:r w:rsidRPr="007B05C1">
        <w:rPr>
          <w:rFonts w:ascii="Verdana" w:hAnsi="Verdana"/>
          <w:sz w:val="16"/>
          <w:szCs w:val="16"/>
        </w:rPr>
        <w:t xml:space="preserve"> with 10 years of accounting, loan, and credit analysis experience.</w:t>
      </w:r>
      <w:r w:rsidR="00612CF1" w:rsidRPr="007B05C1">
        <w:rPr>
          <w:rFonts w:ascii="Verdana" w:hAnsi="Verdana"/>
          <w:b/>
          <w:sz w:val="16"/>
          <w:szCs w:val="16"/>
        </w:rPr>
        <w:t xml:space="preserve"> </w:t>
      </w:r>
      <w:r w:rsidRPr="007B05C1">
        <w:rPr>
          <w:rFonts w:ascii="Verdana" w:hAnsi="Verdana"/>
          <w:sz w:val="16"/>
          <w:szCs w:val="16"/>
        </w:rPr>
        <w:t xml:space="preserve">Financial customer service specialist </w:t>
      </w:r>
      <w:r w:rsidR="00612CF1" w:rsidRPr="007B05C1">
        <w:rPr>
          <w:rFonts w:ascii="Verdana" w:hAnsi="Verdana"/>
          <w:sz w:val="16"/>
          <w:szCs w:val="16"/>
        </w:rPr>
        <w:t xml:space="preserve">recognized for professionalism, commitment to excellence, </w:t>
      </w:r>
      <w:r w:rsidR="000C0E77" w:rsidRPr="007B05C1">
        <w:rPr>
          <w:rFonts w:ascii="Verdana" w:hAnsi="Verdana"/>
          <w:sz w:val="16"/>
          <w:szCs w:val="16"/>
        </w:rPr>
        <w:t xml:space="preserve">and </w:t>
      </w:r>
      <w:r w:rsidRPr="007B05C1">
        <w:rPr>
          <w:rFonts w:ascii="Verdana" w:hAnsi="Verdana"/>
          <w:sz w:val="16"/>
          <w:szCs w:val="16"/>
        </w:rPr>
        <w:t xml:space="preserve">the </w:t>
      </w:r>
      <w:r w:rsidR="00612CF1" w:rsidRPr="007B05C1">
        <w:rPr>
          <w:rFonts w:ascii="Verdana" w:hAnsi="Verdana"/>
          <w:sz w:val="16"/>
          <w:szCs w:val="16"/>
        </w:rPr>
        <w:t xml:space="preserve">ability to </w:t>
      </w:r>
      <w:r w:rsidRPr="007B05C1">
        <w:rPr>
          <w:rFonts w:ascii="Verdana" w:hAnsi="Verdana"/>
          <w:sz w:val="16"/>
          <w:szCs w:val="16"/>
        </w:rPr>
        <w:t>effectively cross-</w:t>
      </w:r>
      <w:r w:rsidR="00612CF1" w:rsidRPr="007B05C1">
        <w:rPr>
          <w:rFonts w:ascii="Verdana" w:hAnsi="Verdana"/>
          <w:sz w:val="16"/>
          <w:szCs w:val="16"/>
        </w:rPr>
        <w:t>communicate with senior management, associates, and customers. Self-motivated</w:t>
      </w:r>
      <w:r w:rsidRPr="007B05C1">
        <w:rPr>
          <w:rFonts w:ascii="Verdana" w:hAnsi="Verdana"/>
          <w:sz w:val="16"/>
          <w:szCs w:val="16"/>
        </w:rPr>
        <w:t xml:space="preserve"> leader</w:t>
      </w:r>
      <w:r w:rsidR="00570A36" w:rsidRPr="007B05C1">
        <w:rPr>
          <w:rFonts w:ascii="Verdana" w:hAnsi="Verdana"/>
          <w:sz w:val="16"/>
          <w:szCs w:val="16"/>
        </w:rPr>
        <w:t xml:space="preserve"> with a strong sense of organizational responsibility that is projected towards those team members and colleagues.</w:t>
      </w:r>
      <w:r w:rsidR="00612CF1" w:rsidRPr="007B05C1">
        <w:rPr>
          <w:rFonts w:ascii="Verdana" w:hAnsi="Verdana"/>
          <w:sz w:val="16"/>
          <w:szCs w:val="16"/>
        </w:rPr>
        <w:t xml:space="preserve"> </w:t>
      </w:r>
    </w:p>
    <w:p w:rsidR="005C083D" w:rsidRDefault="005C083D">
      <w:pPr>
        <w:pBdr>
          <w:bottom w:val="threeDEmboss" w:sz="24" w:space="1" w:color="auto"/>
        </w:pBdr>
        <w:jc w:val="center"/>
        <w:rPr>
          <w:rFonts w:ascii="Century Schoolbook" w:hAnsi="Century Schoolbook"/>
          <w:b/>
          <w:sz w:val="10"/>
          <w:szCs w:val="10"/>
        </w:rPr>
      </w:pPr>
    </w:p>
    <w:p w:rsidR="005C083D" w:rsidRDefault="005C083D">
      <w:pPr>
        <w:jc w:val="center"/>
        <w:rPr>
          <w:rFonts w:ascii="Century Schoolbook" w:hAnsi="Century Schoolbook"/>
          <w:sz w:val="10"/>
          <w:szCs w:val="10"/>
        </w:rPr>
      </w:pPr>
    </w:p>
    <w:p w:rsidR="005C083D" w:rsidRPr="00612CF1" w:rsidRDefault="000C0E77" w:rsidP="001316C9">
      <w:pPr>
        <w:shd w:val="clear" w:color="auto" w:fill="F3F3F3"/>
        <w:jc w:val="center"/>
        <w:rPr>
          <w:rFonts w:ascii="Century Schoolbook" w:hAnsi="Century Schoolbook"/>
          <w:b/>
          <w:sz w:val="17"/>
          <w:szCs w:val="17"/>
        </w:rPr>
      </w:pPr>
      <w:r w:rsidRPr="00372701">
        <w:rPr>
          <w:rFonts w:ascii="Palatino Linotype" w:hAnsi="Palatino Linotype"/>
          <w:b/>
          <w:sz w:val="17"/>
          <w:szCs w:val="17"/>
        </w:rPr>
        <w:t>SUMMARY OF SKILLS</w:t>
      </w:r>
    </w:p>
    <w:p w:rsidR="005C083D" w:rsidRDefault="005C083D">
      <w:pPr>
        <w:rPr>
          <w:rFonts w:ascii="Century Schoolbook" w:hAnsi="Century Schoolbook"/>
          <w:b/>
          <w:sz w:val="10"/>
          <w:szCs w:val="10"/>
        </w:rPr>
      </w:pPr>
    </w:p>
    <w:p w:rsidR="005C083D" w:rsidRDefault="005C083D">
      <w:pPr>
        <w:numPr>
          <w:ilvl w:val="0"/>
          <w:numId w:val="1"/>
        </w:numPr>
        <w:rPr>
          <w:rFonts w:ascii="Century Schoolbook" w:hAnsi="Century Schoolbook"/>
          <w:sz w:val="20"/>
          <w:szCs w:val="20"/>
        </w:rPr>
        <w:sectPr w:rsidR="005C083D" w:rsidSect="00612C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87" w:right="1152" w:bottom="432" w:left="1152" w:header="144" w:footer="144" w:gutter="0"/>
          <w:pgNumType w:fmt="numberInDash" w:start="2"/>
          <w:cols w:space="720"/>
          <w:docGrid w:linePitch="360"/>
        </w:sectPr>
      </w:pPr>
    </w:p>
    <w:p w:rsidR="00612CF1" w:rsidRPr="00CA79FF" w:rsidRDefault="000C0E77" w:rsidP="00A654BE">
      <w:pPr>
        <w:numPr>
          <w:ilvl w:val="0"/>
          <w:numId w:val="1"/>
        </w:numPr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smallCaps/>
          <w:color w:val="000000"/>
          <w:spacing w:val="20"/>
          <w:sz w:val="16"/>
          <w:szCs w:val="16"/>
        </w:rPr>
        <w:lastRenderedPageBreak/>
        <w:t>Business</w:t>
      </w:r>
      <w:r w:rsidRPr="00CA79FF">
        <w:rPr>
          <w:rFonts w:ascii="Verdana" w:hAnsi="Verdana"/>
          <w:b/>
          <w:smallCaps/>
          <w:color w:val="000000"/>
          <w:spacing w:val="20"/>
          <w:sz w:val="16"/>
          <w:szCs w:val="16"/>
        </w:rPr>
        <w:t xml:space="preserve"> </w:t>
      </w:r>
      <w:r w:rsidR="00612CF1" w:rsidRPr="00CA79FF">
        <w:rPr>
          <w:rFonts w:ascii="Verdana" w:hAnsi="Verdana"/>
          <w:b/>
          <w:smallCaps/>
          <w:color w:val="000000"/>
          <w:spacing w:val="20"/>
          <w:sz w:val="16"/>
          <w:szCs w:val="16"/>
        </w:rPr>
        <w:t>Strategist</w:t>
      </w:r>
      <w:r w:rsidR="00612CF1" w:rsidRPr="00CA79FF">
        <w:rPr>
          <w:rFonts w:ascii="Verdana" w:hAnsi="Verdana"/>
          <w:smallCaps/>
          <w:color w:val="000000"/>
          <w:spacing w:val="20"/>
          <w:sz w:val="16"/>
          <w:szCs w:val="16"/>
        </w:rPr>
        <w:t xml:space="preserve"> </w:t>
      </w:r>
      <w:r w:rsidR="00241CBC">
        <w:rPr>
          <w:rFonts w:ascii="Verdana" w:hAnsi="Verdana"/>
          <w:color w:val="000000"/>
          <w:sz w:val="16"/>
          <w:szCs w:val="16"/>
        </w:rPr>
        <w:t>–</w:t>
      </w:r>
      <w:r w:rsidR="00612CF1">
        <w:rPr>
          <w:rFonts w:ascii="Verdana" w:hAnsi="Verdana"/>
          <w:color w:val="000000"/>
          <w:sz w:val="16"/>
          <w:szCs w:val="16"/>
        </w:rPr>
        <w:t xml:space="preserve"> </w:t>
      </w:r>
      <w:r w:rsidR="00241CBC">
        <w:rPr>
          <w:rFonts w:ascii="Verdana" w:hAnsi="Verdana"/>
          <w:color w:val="000000"/>
          <w:sz w:val="16"/>
          <w:szCs w:val="16"/>
        </w:rPr>
        <w:t>Ability to provide</w:t>
      </w:r>
      <w:r w:rsidR="00612CF1">
        <w:rPr>
          <w:rFonts w:ascii="Verdana" w:hAnsi="Verdana"/>
          <w:color w:val="000000"/>
          <w:sz w:val="16"/>
          <w:szCs w:val="16"/>
        </w:rPr>
        <w:t xml:space="preserve"> </w:t>
      </w:r>
      <w:r w:rsidR="00612CF1" w:rsidRPr="00CA79FF">
        <w:rPr>
          <w:rFonts w:ascii="Verdana" w:hAnsi="Verdana"/>
          <w:color w:val="000000"/>
          <w:sz w:val="16"/>
          <w:szCs w:val="16"/>
        </w:rPr>
        <w:t xml:space="preserve">solutions that boost productivity and efficiency across </w:t>
      </w:r>
      <w:r w:rsidR="00241CBC">
        <w:rPr>
          <w:rFonts w:ascii="Verdana" w:hAnsi="Verdana"/>
          <w:color w:val="000000"/>
          <w:sz w:val="16"/>
          <w:szCs w:val="16"/>
        </w:rPr>
        <w:t>organizational metrics.</w:t>
      </w:r>
      <w:r w:rsidR="00612CF1" w:rsidRPr="00CA79FF">
        <w:rPr>
          <w:rFonts w:ascii="Verdana" w:hAnsi="Verdana"/>
          <w:color w:val="000000"/>
          <w:sz w:val="16"/>
          <w:szCs w:val="16"/>
        </w:rPr>
        <w:t xml:space="preserve"> </w:t>
      </w:r>
      <w:r w:rsidR="00612CF1" w:rsidRPr="00CA79FF">
        <w:rPr>
          <w:rFonts w:ascii="Verdana" w:hAnsi="Verdana"/>
          <w:sz w:val="16"/>
          <w:szCs w:val="16"/>
        </w:rPr>
        <w:t xml:space="preserve"> </w:t>
      </w:r>
      <w:bookmarkStart w:id="0" w:name="_GoBack"/>
      <w:bookmarkEnd w:id="0"/>
    </w:p>
    <w:p w:rsidR="00612CF1" w:rsidRPr="00EC209C" w:rsidRDefault="00612CF1" w:rsidP="00A654BE">
      <w:pPr>
        <w:numPr>
          <w:ilvl w:val="0"/>
          <w:numId w:val="1"/>
        </w:numPr>
        <w:jc w:val="both"/>
        <w:rPr>
          <w:rFonts w:ascii="Verdana" w:hAnsi="Verdana"/>
          <w:color w:val="000000"/>
          <w:sz w:val="16"/>
          <w:szCs w:val="16"/>
        </w:rPr>
      </w:pPr>
      <w:r w:rsidRPr="00CA79FF">
        <w:rPr>
          <w:rFonts w:ascii="Verdana" w:hAnsi="Verdana"/>
          <w:b/>
          <w:smallCaps/>
          <w:color w:val="000000"/>
          <w:spacing w:val="20"/>
          <w:sz w:val="16"/>
          <w:szCs w:val="16"/>
        </w:rPr>
        <w:t>Strong sense of responsibility</w:t>
      </w:r>
      <w:r w:rsidRPr="00CA79FF">
        <w:rPr>
          <w:rFonts w:ascii="Verdana" w:hAnsi="Verdana"/>
          <w:smallCaps/>
          <w:color w:val="000000"/>
          <w:spacing w:val="20"/>
          <w:sz w:val="16"/>
          <w:szCs w:val="16"/>
        </w:rPr>
        <w:t xml:space="preserve"> </w:t>
      </w:r>
      <w:r w:rsidRPr="00CA79FF">
        <w:rPr>
          <w:rFonts w:ascii="Verdana" w:hAnsi="Verdana"/>
          <w:color w:val="000000"/>
          <w:sz w:val="16"/>
          <w:szCs w:val="16"/>
        </w:rPr>
        <w:t xml:space="preserve">- </w:t>
      </w:r>
      <w:r w:rsidR="00241CBC">
        <w:rPr>
          <w:rFonts w:ascii="Verdana" w:hAnsi="Verdana"/>
          <w:color w:val="000000"/>
          <w:sz w:val="16"/>
          <w:szCs w:val="16"/>
        </w:rPr>
        <w:t>High professional standards with a</w:t>
      </w:r>
      <w:r w:rsidRPr="00CA79FF">
        <w:rPr>
          <w:rFonts w:ascii="Verdana" w:hAnsi="Verdana"/>
          <w:color w:val="000000"/>
          <w:sz w:val="16"/>
          <w:szCs w:val="16"/>
        </w:rPr>
        <w:t xml:space="preserve"> track record of dependability. </w:t>
      </w:r>
      <w:r w:rsidR="00241CBC">
        <w:rPr>
          <w:rFonts w:ascii="Verdana" w:hAnsi="Verdana"/>
          <w:color w:val="000000"/>
          <w:sz w:val="16"/>
          <w:szCs w:val="16"/>
        </w:rPr>
        <w:t xml:space="preserve">Able to </w:t>
      </w:r>
      <w:r w:rsidR="00241CBC">
        <w:rPr>
          <w:rFonts w:ascii="Verdana" w:hAnsi="Verdana"/>
          <w:sz w:val="16"/>
          <w:szCs w:val="16"/>
        </w:rPr>
        <w:t>remains results-oriented</w:t>
      </w:r>
      <w:r w:rsidRPr="00CA79FF">
        <w:rPr>
          <w:rFonts w:ascii="Verdana" w:hAnsi="Verdana"/>
          <w:sz w:val="16"/>
          <w:szCs w:val="16"/>
        </w:rPr>
        <w:t xml:space="preserve"> while implementing</w:t>
      </w:r>
      <w:r w:rsidR="00241CBC">
        <w:rPr>
          <w:rFonts w:ascii="Verdana" w:hAnsi="Verdana"/>
          <w:sz w:val="16"/>
          <w:szCs w:val="16"/>
        </w:rPr>
        <w:t xml:space="preserve"> diverse</w:t>
      </w:r>
      <w:r w:rsidRPr="00CA79FF">
        <w:rPr>
          <w:rFonts w:ascii="Verdana" w:hAnsi="Verdana"/>
          <w:sz w:val="16"/>
          <w:szCs w:val="16"/>
        </w:rPr>
        <w:t xml:space="preserve"> business solutions. </w:t>
      </w:r>
    </w:p>
    <w:p w:rsidR="00612CF1" w:rsidRPr="00EC209C" w:rsidRDefault="00612CF1" w:rsidP="00A654BE">
      <w:pPr>
        <w:numPr>
          <w:ilvl w:val="0"/>
          <w:numId w:val="1"/>
        </w:numPr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smallCaps/>
          <w:color w:val="000000"/>
          <w:spacing w:val="20"/>
          <w:sz w:val="16"/>
          <w:szCs w:val="16"/>
        </w:rPr>
        <w:t>Administration and Management -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EC209C">
        <w:rPr>
          <w:rFonts w:ascii="Verdana" w:hAnsi="Verdana"/>
          <w:sz w:val="16"/>
          <w:szCs w:val="16"/>
        </w:rPr>
        <w:t>Knowledgeable of business and management principles involved in strategic planning, resource allocation, leadership technique</w:t>
      </w:r>
      <w:r w:rsidR="00A018EF">
        <w:rPr>
          <w:rFonts w:ascii="Verdana" w:hAnsi="Verdana"/>
          <w:sz w:val="16"/>
          <w:szCs w:val="16"/>
        </w:rPr>
        <w:t>s</w:t>
      </w:r>
      <w:r w:rsidRPr="00EC209C">
        <w:rPr>
          <w:rFonts w:ascii="Verdana" w:hAnsi="Verdana"/>
          <w:sz w:val="16"/>
          <w:szCs w:val="16"/>
        </w:rPr>
        <w:t xml:space="preserve">, and </w:t>
      </w:r>
      <w:r w:rsidR="00A018EF">
        <w:rPr>
          <w:rFonts w:ascii="Verdana" w:hAnsi="Verdana"/>
          <w:sz w:val="16"/>
          <w:szCs w:val="16"/>
        </w:rPr>
        <w:t>resource allocation</w:t>
      </w:r>
      <w:r w:rsidR="00A654BE">
        <w:rPr>
          <w:rFonts w:ascii="Verdana" w:hAnsi="Verdana"/>
          <w:sz w:val="16"/>
          <w:szCs w:val="16"/>
        </w:rPr>
        <w:t>.</w:t>
      </w:r>
    </w:p>
    <w:p w:rsidR="00612CF1" w:rsidRPr="00612CF1" w:rsidRDefault="00612CF1" w:rsidP="00A654BE">
      <w:pPr>
        <w:numPr>
          <w:ilvl w:val="0"/>
          <w:numId w:val="1"/>
        </w:numPr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smallCaps/>
          <w:color w:val="000000"/>
          <w:spacing w:val="20"/>
          <w:sz w:val="16"/>
          <w:szCs w:val="16"/>
        </w:rPr>
        <w:t xml:space="preserve">Customer Service </w:t>
      </w:r>
      <w:r w:rsidR="00A018EF">
        <w:rPr>
          <w:rFonts w:ascii="Verdana" w:hAnsi="Verdana"/>
          <w:b/>
          <w:smallCaps/>
          <w:color w:val="000000"/>
          <w:spacing w:val="20"/>
          <w:sz w:val="16"/>
          <w:szCs w:val="16"/>
        </w:rPr>
        <w:t>–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="00A018EF">
        <w:rPr>
          <w:rFonts w:ascii="Verdana" w:hAnsi="Verdana"/>
          <w:sz w:val="16"/>
          <w:szCs w:val="16"/>
        </w:rPr>
        <w:t>Responsive and customer-focused with the</w:t>
      </w:r>
      <w:r w:rsidRPr="00EC209C">
        <w:rPr>
          <w:rFonts w:ascii="Verdana" w:hAnsi="Verdana"/>
          <w:sz w:val="16"/>
          <w:szCs w:val="16"/>
        </w:rPr>
        <w:t xml:space="preserve"> ability to build good customer relationships</w:t>
      </w:r>
      <w:r w:rsidR="00A654BE">
        <w:rPr>
          <w:rFonts w:ascii="Verdana" w:hAnsi="Verdana"/>
          <w:sz w:val="16"/>
          <w:szCs w:val="16"/>
        </w:rPr>
        <w:t>.</w:t>
      </w:r>
    </w:p>
    <w:p w:rsidR="005C083D" w:rsidRDefault="008D4103" w:rsidP="00A654BE">
      <w:pPr>
        <w:numPr>
          <w:ilvl w:val="0"/>
          <w:numId w:val="1"/>
        </w:numPr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smallCaps/>
          <w:color w:val="000000"/>
          <w:spacing w:val="20"/>
          <w:sz w:val="16"/>
          <w:szCs w:val="16"/>
        </w:rPr>
        <w:t>technical</w:t>
      </w:r>
      <w:r w:rsidRPr="00612CF1">
        <w:rPr>
          <w:rFonts w:ascii="Verdana" w:hAnsi="Verdana"/>
          <w:b/>
          <w:smallCaps/>
          <w:color w:val="000000"/>
          <w:spacing w:val="20"/>
          <w:sz w:val="16"/>
          <w:szCs w:val="16"/>
        </w:rPr>
        <w:t xml:space="preserve"> </w:t>
      </w:r>
      <w:r w:rsidR="00612CF1" w:rsidRPr="00612CF1">
        <w:rPr>
          <w:rFonts w:ascii="Verdana" w:hAnsi="Verdana"/>
          <w:b/>
          <w:smallCaps/>
          <w:color w:val="000000"/>
          <w:spacing w:val="20"/>
          <w:sz w:val="16"/>
          <w:szCs w:val="16"/>
        </w:rPr>
        <w:t>Skills –</w:t>
      </w:r>
      <w:r w:rsidR="00612CF1" w:rsidRPr="00612CF1">
        <w:rPr>
          <w:rFonts w:ascii="Verdana" w:hAnsi="Verdana"/>
          <w:color w:val="000000"/>
          <w:sz w:val="16"/>
          <w:szCs w:val="16"/>
        </w:rPr>
        <w:t xml:space="preserve"> Knowledgeable of computer programs to include </w:t>
      </w:r>
      <w:r w:rsidR="00A654BE">
        <w:rPr>
          <w:rFonts w:ascii="Verdana" w:hAnsi="Verdana"/>
          <w:color w:val="000000"/>
          <w:sz w:val="16"/>
          <w:szCs w:val="16"/>
        </w:rPr>
        <w:t>Microsoft O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ffice </w:t>
      </w:r>
      <w:r w:rsidR="00A654BE">
        <w:rPr>
          <w:rFonts w:ascii="Verdana" w:hAnsi="Verdana"/>
          <w:color w:val="000000"/>
          <w:sz w:val="16"/>
          <w:szCs w:val="16"/>
        </w:rPr>
        <w:t xml:space="preserve">applications 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including Microsoft </w:t>
      </w:r>
      <w:r w:rsidR="00A654BE">
        <w:rPr>
          <w:rFonts w:ascii="Verdana" w:hAnsi="Verdana"/>
          <w:color w:val="000000"/>
          <w:sz w:val="16"/>
          <w:szCs w:val="16"/>
        </w:rPr>
        <w:t>W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ord, </w:t>
      </w:r>
      <w:r w:rsidR="00A654BE">
        <w:rPr>
          <w:rFonts w:ascii="Verdana" w:hAnsi="Verdana"/>
          <w:color w:val="000000"/>
          <w:sz w:val="16"/>
          <w:szCs w:val="16"/>
        </w:rPr>
        <w:t>E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xcel, </w:t>
      </w:r>
      <w:r w:rsidR="00A654BE">
        <w:rPr>
          <w:rFonts w:ascii="Verdana" w:hAnsi="Verdana"/>
          <w:color w:val="000000"/>
          <w:sz w:val="16"/>
          <w:szCs w:val="16"/>
        </w:rPr>
        <w:t>A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dobe </w:t>
      </w:r>
      <w:r w:rsidR="00A654BE">
        <w:rPr>
          <w:rFonts w:ascii="Verdana" w:hAnsi="Verdana"/>
          <w:color w:val="000000"/>
          <w:sz w:val="16"/>
          <w:szCs w:val="16"/>
        </w:rPr>
        <w:t>A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crobat, </w:t>
      </w:r>
      <w:r w:rsidR="00A654BE">
        <w:rPr>
          <w:rFonts w:ascii="Verdana" w:hAnsi="Verdana"/>
          <w:color w:val="000000"/>
          <w:sz w:val="16"/>
          <w:szCs w:val="16"/>
        </w:rPr>
        <w:t>W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indows </w:t>
      </w:r>
      <w:r w:rsidR="00A654BE">
        <w:rPr>
          <w:rFonts w:ascii="Verdana" w:hAnsi="Verdana"/>
          <w:color w:val="000000"/>
          <w:sz w:val="16"/>
          <w:szCs w:val="16"/>
        </w:rPr>
        <w:t>XP</w:t>
      </w:r>
      <w:r w:rsidR="00A654BE" w:rsidRPr="00A654BE">
        <w:rPr>
          <w:rFonts w:ascii="Verdana" w:hAnsi="Verdana"/>
          <w:color w:val="000000"/>
          <w:sz w:val="16"/>
          <w:szCs w:val="16"/>
        </w:rPr>
        <w:t xml:space="preserve"> and </w:t>
      </w:r>
      <w:r w:rsidR="00A654BE">
        <w:rPr>
          <w:rFonts w:ascii="Verdana" w:hAnsi="Verdana"/>
          <w:color w:val="000000"/>
          <w:sz w:val="16"/>
          <w:szCs w:val="16"/>
        </w:rPr>
        <w:t>E</w:t>
      </w:r>
      <w:r w:rsidR="00A654BE" w:rsidRPr="00A654BE">
        <w:rPr>
          <w:rFonts w:ascii="Verdana" w:hAnsi="Verdana"/>
          <w:color w:val="000000"/>
          <w:sz w:val="16"/>
          <w:szCs w:val="16"/>
        </w:rPr>
        <w:t>mail applications</w:t>
      </w:r>
      <w:r w:rsidR="00612CF1" w:rsidRPr="00612CF1">
        <w:rPr>
          <w:rFonts w:ascii="Verdana" w:hAnsi="Verdana"/>
          <w:color w:val="000000"/>
          <w:sz w:val="16"/>
          <w:szCs w:val="16"/>
        </w:rPr>
        <w:t>.</w:t>
      </w:r>
    </w:p>
    <w:p w:rsidR="00612CF1" w:rsidRDefault="00612CF1" w:rsidP="00612CF1">
      <w:pPr>
        <w:pBdr>
          <w:bottom w:val="threeDEmboss" w:sz="24" w:space="1" w:color="auto"/>
        </w:pBdr>
        <w:jc w:val="center"/>
        <w:rPr>
          <w:rFonts w:ascii="Century Schoolbook" w:hAnsi="Century Schoolbook"/>
          <w:b/>
          <w:sz w:val="10"/>
          <w:szCs w:val="10"/>
        </w:rPr>
      </w:pPr>
    </w:p>
    <w:p w:rsidR="004907A8" w:rsidRDefault="004907A8" w:rsidP="00612CF1">
      <w:pPr>
        <w:pBdr>
          <w:bottom w:val="threeDEmboss" w:sz="24" w:space="1" w:color="auto"/>
        </w:pBdr>
        <w:jc w:val="center"/>
        <w:rPr>
          <w:rFonts w:ascii="Century Schoolbook" w:hAnsi="Century Schoolbook"/>
          <w:b/>
          <w:sz w:val="10"/>
          <w:szCs w:val="10"/>
        </w:rPr>
      </w:pPr>
    </w:p>
    <w:p w:rsidR="004907A8" w:rsidRPr="004907A8" w:rsidRDefault="004907A8" w:rsidP="004907A8">
      <w:pPr>
        <w:shd w:val="clear" w:color="auto" w:fill="F3F3F3"/>
        <w:jc w:val="center"/>
        <w:rPr>
          <w:rFonts w:ascii="Palatino Linotype" w:hAnsi="Palatino Linotype"/>
          <w:b/>
          <w:sz w:val="17"/>
          <w:szCs w:val="17"/>
        </w:rPr>
      </w:pPr>
      <w:r>
        <w:rPr>
          <w:rFonts w:ascii="Palatino Linotype" w:hAnsi="Palatino Linotype"/>
          <w:b/>
          <w:sz w:val="17"/>
          <w:szCs w:val="17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963732" w:rsidRPr="00963732" w:rsidTr="004C6A7A">
        <w:tc>
          <w:tcPr>
            <w:tcW w:w="3384" w:type="dxa"/>
          </w:tcPr>
          <w:p w:rsidR="00963732" w:rsidRPr="00963732" w:rsidRDefault="00963732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Financial Management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Underwriting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Business Administration</w:t>
            </w:r>
          </w:p>
        </w:tc>
      </w:tr>
      <w:tr w:rsidR="00963732" w:rsidRPr="00963732" w:rsidTr="004C6A7A"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 Analysis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Loan Approval Process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Budget Development</w:t>
            </w:r>
          </w:p>
        </w:tc>
      </w:tr>
      <w:tr w:rsidR="00963732" w:rsidRPr="00963732" w:rsidTr="004C6A7A"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Relationship Management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Debt Collection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Accounting</w:t>
            </w:r>
          </w:p>
        </w:tc>
      </w:tr>
      <w:tr w:rsidR="00963732" w:rsidRPr="00963732" w:rsidTr="004C6A7A">
        <w:trPr>
          <w:trHeight w:val="68"/>
        </w:trPr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Consumer Requests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Loan Application Analysis</w:t>
            </w:r>
          </w:p>
        </w:tc>
        <w:tc>
          <w:tcPr>
            <w:tcW w:w="3384" w:type="dxa"/>
          </w:tcPr>
          <w:p w:rsidR="00963732" w:rsidRPr="00963732" w:rsidRDefault="00273E24" w:rsidP="004C6A7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Strategic Negotiations</w:t>
            </w:r>
          </w:p>
        </w:tc>
      </w:tr>
    </w:tbl>
    <w:p w:rsidR="00612CF1" w:rsidRPr="00612CF1" w:rsidRDefault="00612CF1" w:rsidP="00612CF1">
      <w:pPr>
        <w:jc w:val="center"/>
        <w:rPr>
          <w:rFonts w:ascii="Verdana" w:hAnsi="Verdana"/>
          <w:color w:val="000000"/>
          <w:sz w:val="10"/>
          <w:szCs w:val="10"/>
        </w:rPr>
      </w:pPr>
    </w:p>
    <w:p w:rsidR="005C083D" w:rsidRPr="00372701" w:rsidRDefault="00061CFE" w:rsidP="001316C9">
      <w:pPr>
        <w:shd w:val="clear" w:color="auto" w:fill="F3F3F3"/>
        <w:jc w:val="center"/>
        <w:rPr>
          <w:rFonts w:ascii="Palatino Linotype" w:hAnsi="Palatino Linotype"/>
          <w:b/>
          <w:sz w:val="17"/>
          <w:szCs w:val="17"/>
        </w:rPr>
      </w:pPr>
      <w:r>
        <w:rPr>
          <w:rFonts w:ascii="Palatino Linotype" w:hAnsi="Palatino Linotype"/>
          <w:b/>
          <w:sz w:val="17"/>
          <w:szCs w:val="17"/>
        </w:rPr>
        <w:t>RECENT</w:t>
      </w:r>
      <w:r w:rsidRPr="00372701">
        <w:rPr>
          <w:rFonts w:ascii="Palatino Linotype" w:hAnsi="Palatino Linotype"/>
          <w:b/>
          <w:sz w:val="17"/>
          <w:szCs w:val="17"/>
        </w:rPr>
        <w:t xml:space="preserve"> </w:t>
      </w:r>
      <w:r w:rsidR="00612CF1" w:rsidRPr="00372701">
        <w:rPr>
          <w:rFonts w:ascii="Palatino Linotype" w:hAnsi="Palatino Linotype"/>
          <w:b/>
          <w:sz w:val="17"/>
          <w:szCs w:val="17"/>
        </w:rPr>
        <w:t>EXPERIENCE</w:t>
      </w:r>
    </w:p>
    <w:p w:rsidR="005C083D" w:rsidRDefault="005C083D">
      <w:pPr>
        <w:rPr>
          <w:rFonts w:ascii="Century Schoolbook" w:hAnsi="Century Schoolbook"/>
          <w:sz w:val="10"/>
          <w:szCs w:val="10"/>
        </w:rPr>
      </w:pPr>
    </w:p>
    <w:tbl>
      <w:tblPr>
        <w:tblW w:w="99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90"/>
      </w:tblGrid>
      <w:tr w:rsidR="00612CF1" w:rsidRPr="001C410C" w:rsidTr="00612CF1">
        <w:tc>
          <w:tcPr>
            <w:tcW w:w="9990" w:type="dxa"/>
            <w:shd w:val="clear" w:color="auto" w:fill="D9D9D9"/>
          </w:tcPr>
          <w:p w:rsidR="005B4327" w:rsidRDefault="005B4327" w:rsidP="00686914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Manager</w:t>
            </w:r>
          </w:p>
          <w:p w:rsidR="00372701" w:rsidRDefault="00372701" w:rsidP="00372701">
            <w:pPr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Lane Bryant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Cs/>
                <w:sz w:val="16"/>
                <w:szCs w:val="16"/>
              </w:rPr>
              <w:sym w:font="Wingdings 2" w:char="F0A0"/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Charlotte, NC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                                              December 2014-present</w:t>
            </w:r>
          </w:p>
          <w:p w:rsidR="005B4327" w:rsidRDefault="005B4327" w:rsidP="0068691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:rsidR="005B4327" w:rsidRPr="001C7633" w:rsidRDefault="009D50ED" w:rsidP="004F6645">
            <w:pPr>
              <w:pStyle w:val="ListParagraph"/>
              <w:rPr>
                <w:rFonts w:ascii="Verdana" w:hAnsi="Verdana"/>
                <w:bCs/>
                <w:sz w:val="16"/>
                <w:szCs w:val="16"/>
              </w:rPr>
            </w:pPr>
            <w:r w:rsidRPr="00372701">
              <w:rPr>
                <w:rFonts w:ascii="Verdana" w:hAnsi="Verdana"/>
                <w:b/>
                <w:bCs/>
                <w:sz w:val="16"/>
                <w:szCs w:val="16"/>
              </w:rPr>
              <w:t xml:space="preserve">Current Role </w:t>
            </w:r>
            <w:r w:rsidRPr="009D50ED">
              <w:rPr>
                <w:rFonts w:ascii="Verdana" w:hAnsi="Verdana"/>
                <w:b/>
                <w:bCs/>
                <w:sz w:val="16"/>
                <w:szCs w:val="16"/>
              </w:rPr>
              <w:t>Summary:</w:t>
            </w:r>
            <w:r w:rsidRPr="001C7633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Cs/>
                <w:sz w:val="16"/>
                <w:szCs w:val="16"/>
              </w:rPr>
              <w:t>Actively demonstrate,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 embrac</w:t>
            </w:r>
            <w:r>
              <w:rPr>
                <w:rFonts w:ascii="Verdana" w:hAnsi="Verdana"/>
                <w:bCs/>
                <w:sz w:val="16"/>
                <w:szCs w:val="16"/>
              </w:rPr>
              <w:t>e,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 and </w:t>
            </w:r>
            <w:r w:rsidRPr="001C7633">
              <w:rPr>
                <w:rFonts w:ascii="Verdana" w:hAnsi="Verdana"/>
                <w:bCs/>
                <w:sz w:val="16"/>
                <w:szCs w:val="16"/>
              </w:rPr>
              <w:t xml:space="preserve">implement 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corporate 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>mission</w:t>
            </w:r>
            <w:r>
              <w:rPr>
                <w:rFonts w:ascii="Verdana" w:hAnsi="Verdana"/>
                <w:bCs/>
                <w:sz w:val="16"/>
                <w:szCs w:val="16"/>
              </w:rPr>
              <w:t>s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, values, 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and 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>business objectives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to include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 assisting with recruitment and onboarding process</w:t>
            </w:r>
            <w:r>
              <w:rPr>
                <w:rFonts w:ascii="Verdana" w:hAnsi="Verdana"/>
                <w:bCs/>
                <w:sz w:val="16"/>
                <w:szCs w:val="16"/>
              </w:rPr>
              <w:t>es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>, providing effective coaching, mentoring, and training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to staff.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4F763F">
              <w:rPr>
                <w:rFonts w:ascii="Verdana" w:hAnsi="Verdana"/>
                <w:bCs/>
                <w:sz w:val="16"/>
                <w:szCs w:val="16"/>
              </w:rPr>
              <w:t xml:space="preserve"> Other responsibilities include 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>meet</w:t>
            </w:r>
            <w:r w:rsidR="004F763F">
              <w:rPr>
                <w:rFonts w:ascii="Verdana" w:hAnsi="Verdana"/>
                <w:bCs/>
                <w:sz w:val="16"/>
                <w:szCs w:val="16"/>
              </w:rPr>
              <w:t>ing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 daily</w:t>
            </w:r>
            <w:r w:rsidR="004F763F"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 weekly, and monthly goals, as well as other key performance indicators</w:t>
            </w:r>
            <w:r w:rsidR="004F763F">
              <w:rPr>
                <w:rFonts w:ascii="Verdana" w:hAnsi="Verdana"/>
                <w:bCs/>
                <w:sz w:val="16"/>
                <w:szCs w:val="16"/>
              </w:rPr>
              <w:t xml:space="preserve"> in addition to</w:t>
            </w:r>
            <w:r w:rsidR="004F763F" w:rsidRPr="001C7633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>support</w:t>
            </w:r>
            <w:r w:rsidR="004F763F">
              <w:rPr>
                <w:rFonts w:ascii="Verdana" w:hAnsi="Verdana"/>
                <w:bCs/>
                <w:sz w:val="16"/>
                <w:szCs w:val="16"/>
              </w:rPr>
              <w:t>ing</w:t>
            </w:r>
            <w:r w:rsidR="005B4327" w:rsidRPr="001C7633">
              <w:rPr>
                <w:rFonts w:ascii="Verdana" w:hAnsi="Verdana"/>
                <w:bCs/>
                <w:sz w:val="16"/>
                <w:szCs w:val="16"/>
              </w:rPr>
              <w:t xml:space="preserve"> scheduling of staff, assisting with inventory, organizing the floor, </w:t>
            </w:r>
            <w:r w:rsidR="001C7633" w:rsidRPr="001C7633">
              <w:rPr>
                <w:rFonts w:ascii="Verdana" w:hAnsi="Verdana"/>
                <w:bCs/>
                <w:sz w:val="16"/>
                <w:szCs w:val="16"/>
              </w:rPr>
              <w:t xml:space="preserve">and arranging merchandise transfers.  </w:t>
            </w:r>
          </w:p>
          <w:p w:rsidR="00612CF1" w:rsidRPr="00612CF1" w:rsidRDefault="00612CF1" w:rsidP="00286C57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612CF1" w:rsidRPr="001C410C" w:rsidTr="00612CF1">
        <w:tc>
          <w:tcPr>
            <w:tcW w:w="9990" w:type="dxa"/>
          </w:tcPr>
          <w:p w:rsidR="00314CBA" w:rsidRDefault="00314CBA" w:rsidP="00314CBA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314CBA" w:rsidRDefault="00314CBA" w:rsidP="00802C19">
            <w:pPr>
              <w:shd w:val="clear" w:color="auto" w:fill="D9D9D9" w:themeFill="background1" w:themeFillShade="D9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7517D">
              <w:rPr>
                <w:rFonts w:ascii="Verdana" w:hAnsi="Verdana"/>
                <w:b/>
                <w:bCs/>
                <w:sz w:val="16"/>
                <w:szCs w:val="16"/>
              </w:rPr>
              <w:t>Consumer Loan Underwriter II</w:t>
            </w:r>
            <w:r w:rsidRPr="00982F12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</w:p>
          <w:p w:rsidR="00314CBA" w:rsidRDefault="00314CBA" w:rsidP="00802C19">
            <w:pPr>
              <w:shd w:val="clear" w:color="auto" w:fill="D9D9D9" w:themeFill="background1" w:themeFillShade="D9"/>
              <w:jc w:val="both"/>
              <w:rPr>
                <w:rFonts w:ascii="Verdana" w:hAnsi="Verdana"/>
                <w:sz w:val="16"/>
                <w:szCs w:val="16"/>
              </w:rPr>
            </w:pP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Wells Fargo </w:t>
            </w:r>
            <w:r>
              <w:rPr>
                <w:rFonts w:ascii="Verdana" w:hAnsi="Verdana"/>
                <w:bCs/>
                <w:sz w:val="16"/>
                <w:szCs w:val="16"/>
              </w:rPr>
              <w:sym w:font="Wingdings 2" w:char="F0A0"/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Charlotte, NC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                                            June 2012-June 2014</w:t>
            </w:r>
          </w:p>
          <w:p w:rsidR="00B7517D" w:rsidRDefault="00FC034A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Pr="00B7517D">
              <w:rPr>
                <w:rFonts w:ascii="Verdana" w:hAnsi="Verdana"/>
                <w:sz w:val="16"/>
                <w:szCs w:val="16"/>
              </w:rPr>
              <w:t>eview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B7517D">
              <w:rPr>
                <w:rFonts w:ascii="Verdana" w:hAnsi="Verdana"/>
                <w:sz w:val="16"/>
                <w:szCs w:val="16"/>
              </w:rPr>
              <w:t>analyz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B7517D">
              <w:rPr>
                <w:rFonts w:ascii="Verdana" w:hAnsi="Verdana"/>
                <w:sz w:val="16"/>
                <w:szCs w:val="16"/>
              </w:rPr>
              <w:t>approv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and </w:t>
            </w:r>
            <w:r w:rsidRPr="00B7517D">
              <w:rPr>
                <w:rFonts w:ascii="Verdana" w:hAnsi="Verdana"/>
                <w:sz w:val="16"/>
                <w:szCs w:val="16"/>
              </w:rPr>
              <w:t>underwr</w:t>
            </w:r>
            <w:r>
              <w:rPr>
                <w:rFonts w:ascii="Verdana" w:hAnsi="Verdana"/>
                <w:sz w:val="16"/>
                <w:szCs w:val="16"/>
              </w:rPr>
              <w:t>ote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large, unusual or complex consumer requests and products </w:t>
            </w:r>
            <w:r>
              <w:rPr>
                <w:rFonts w:ascii="Verdana" w:hAnsi="Verdana"/>
                <w:sz w:val="16"/>
                <w:szCs w:val="16"/>
              </w:rPr>
              <w:t>using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DC5A1F">
              <w:rPr>
                <w:rFonts w:ascii="Verdana" w:hAnsi="Verdana"/>
                <w:sz w:val="16"/>
                <w:szCs w:val="16"/>
              </w:rPr>
              <w:t>organizational</w:t>
            </w:r>
            <w:r w:rsidR="00DC5A1F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and industry guidelines. </w:t>
            </w:r>
          </w:p>
          <w:p w:rsidR="00B7517D" w:rsidRDefault="00FC034A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Pr="00B7517D">
              <w:rPr>
                <w:rFonts w:ascii="Verdana" w:hAnsi="Verdana"/>
                <w:sz w:val="16"/>
                <w:szCs w:val="16"/>
              </w:rPr>
              <w:t>eview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>financial statements, credit reports, and applicable ratios</w:t>
            </w:r>
            <w:r w:rsid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>(i.e. Debt ratios, loan-to-value)</w:t>
            </w:r>
            <w:r>
              <w:rPr>
                <w:rFonts w:ascii="Verdana" w:hAnsi="Verdana"/>
                <w:sz w:val="16"/>
                <w:szCs w:val="16"/>
              </w:rPr>
              <w:t xml:space="preserve"> d</w:t>
            </w:r>
            <w:r w:rsidRPr="00B7517D">
              <w:rPr>
                <w:rFonts w:ascii="Verdana" w:hAnsi="Verdana"/>
                <w:sz w:val="16"/>
                <w:szCs w:val="16"/>
              </w:rPr>
              <w:t>epend</w:t>
            </w:r>
            <w:r>
              <w:rPr>
                <w:rFonts w:ascii="Verdana" w:hAnsi="Verdana"/>
                <w:sz w:val="16"/>
                <w:szCs w:val="16"/>
              </w:rPr>
              <w:t>ing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on complexity of underwriting</w:t>
            </w:r>
            <w:proofErr w:type="gramStart"/>
            <w:r w:rsidRPr="00B7517D">
              <w:rPr>
                <w:rFonts w:ascii="Verdana" w:hAnsi="Verdana"/>
                <w:sz w:val="16"/>
                <w:szCs w:val="16"/>
              </w:rPr>
              <w:t>,</w:t>
            </w:r>
            <w:r w:rsidR="00B7517D">
              <w:rPr>
                <w:rFonts w:ascii="Verdana" w:hAnsi="Verdana"/>
                <w:sz w:val="16"/>
                <w:szCs w:val="16"/>
              </w:rPr>
              <w:t>.</w:t>
            </w:r>
            <w:proofErr w:type="gramEnd"/>
          </w:p>
          <w:p w:rsidR="00B7517D" w:rsidRDefault="00FC034A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Pr="00B7517D">
              <w:rPr>
                <w:rFonts w:ascii="Verdana" w:hAnsi="Verdana"/>
                <w:sz w:val="16"/>
                <w:szCs w:val="16"/>
              </w:rPr>
              <w:t>valuat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="00D86D51">
              <w:rPr>
                <w:rFonts w:ascii="Verdana" w:hAnsi="Verdana"/>
                <w:sz w:val="16"/>
                <w:szCs w:val="16"/>
              </w:rPr>
              <w:t xml:space="preserve"> and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>examin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>transactions to ensure accuracy and completeness</w:t>
            </w:r>
            <w:r w:rsidR="00D86D51">
              <w:rPr>
                <w:rFonts w:ascii="Verdana" w:hAnsi="Verdana"/>
                <w:sz w:val="16"/>
                <w:szCs w:val="16"/>
              </w:rPr>
              <w:t xml:space="preserve"> while</w:t>
            </w:r>
            <w:r w:rsidR="00D86D51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>preparing formal reports for review</w:t>
            </w:r>
            <w:r w:rsidR="00D86D51">
              <w:rPr>
                <w:rFonts w:ascii="Verdana" w:hAnsi="Verdana"/>
                <w:sz w:val="16"/>
                <w:szCs w:val="16"/>
              </w:rPr>
              <w:t xml:space="preserve"> and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 ensuring that documents </w:t>
            </w:r>
            <w:r w:rsidR="00D86D51">
              <w:rPr>
                <w:rFonts w:ascii="Verdana" w:hAnsi="Verdana"/>
                <w:sz w:val="16"/>
                <w:szCs w:val="16"/>
              </w:rPr>
              <w:t>were</w:t>
            </w:r>
            <w:r w:rsidR="00D86D51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consistent and </w:t>
            </w:r>
            <w:r w:rsidR="00D86D51" w:rsidRPr="00B7517D">
              <w:rPr>
                <w:rFonts w:ascii="Verdana" w:hAnsi="Verdana"/>
                <w:sz w:val="16"/>
                <w:szCs w:val="16"/>
              </w:rPr>
              <w:t>uph</w:t>
            </w:r>
            <w:r w:rsidR="00D86D51">
              <w:rPr>
                <w:rFonts w:ascii="Verdana" w:hAnsi="Verdana"/>
                <w:sz w:val="16"/>
                <w:szCs w:val="16"/>
              </w:rPr>
              <w:t xml:space="preserve">eld </w:t>
            </w:r>
            <w:r w:rsidR="00DC5A1F">
              <w:rPr>
                <w:rFonts w:ascii="Verdana" w:hAnsi="Verdana"/>
                <w:sz w:val="16"/>
                <w:szCs w:val="16"/>
              </w:rPr>
              <w:t>organizational</w:t>
            </w:r>
            <w:r w:rsidR="00DC5A1F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>and industry guidelines</w:t>
            </w:r>
            <w:r w:rsidR="00B7517D">
              <w:rPr>
                <w:rFonts w:ascii="Verdana" w:hAnsi="Verdana"/>
                <w:sz w:val="16"/>
                <w:szCs w:val="16"/>
              </w:rPr>
              <w:t>.</w:t>
            </w:r>
          </w:p>
          <w:p w:rsidR="00B7517D" w:rsidRDefault="00B7517D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Implement</w:t>
            </w:r>
            <w:r w:rsidR="00DC5A1F">
              <w:rPr>
                <w:rFonts w:ascii="Verdana" w:hAnsi="Verdana"/>
                <w:sz w:val="16"/>
                <w:szCs w:val="16"/>
              </w:rPr>
              <w:t>ed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>fraud</w:t>
            </w:r>
            <w:r>
              <w:rPr>
                <w:rFonts w:ascii="Verdana" w:hAnsi="Verdana"/>
                <w:sz w:val="16"/>
                <w:szCs w:val="16"/>
              </w:rPr>
              <w:t xml:space="preserve"> detection techniques, perform</w:t>
            </w:r>
            <w:r w:rsidR="00DC5A1F">
              <w:rPr>
                <w:rFonts w:ascii="Verdana" w:hAnsi="Verdana"/>
                <w:sz w:val="16"/>
                <w:szCs w:val="16"/>
              </w:rPr>
              <w:t>ed</w:t>
            </w:r>
            <w:r>
              <w:rPr>
                <w:rFonts w:ascii="Verdana" w:hAnsi="Verdana"/>
                <w:sz w:val="16"/>
                <w:szCs w:val="16"/>
              </w:rPr>
              <w:t xml:space="preserve"> compliance reviews and assist</w:t>
            </w:r>
            <w:r w:rsidR="00DC5A1F">
              <w:rPr>
                <w:rFonts w:ascii="Verdana" w:hAnsi="Verdana"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with re-negotiations of loans based on lending guidelines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  <w:p w:rsidR="00B7517D" w:rsidRDefault="00B7517D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</w:t>
            </w:r>
            <w:r w:rsidR="00DC5A1F">
              <w:rPr>
                <w:rFonts w:ascii="Verdana" w:hAnsi="Verdana"/>
                <w:sz w:val="16"/>
                <w:szCs w:val="16"/>
              </w:rPr>
              <w:t>ed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customers and partners to gather information to make appropriate decisions, </w:t>
            </w:r>
            <w:r>
              <w:rPr>
                <w:rFonts w:ascii="Verdana" w:hAnsi="Verdana"/>
                <w:sz w:val="16"/>
                <w:szCs w:val="16"/>
              </w:rPr>
              <w:t xml:space="preserve">and 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explain rationale behind credit decision. </w:t>
            </w:r>
          </w:p>
          <w:p w:rsidR="00612CF1" w:rsidRPr="009D566C" w:rsidRDefault="00B7517D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Pr="00B7517D">
              <w:rPr>
                <w:rFonts w:ascii="Verdana" w:hAnsi="Verdana"/>
                <w:sz w:val="16"/>
                <w:szCs w:val="16"/>
              </w:rPr>
              <w:t>rovide</w:t>
            </w:r>
            <w:r w:rsidR="00DC5A1F">
              <w:rPr>
                <w:rFonts w:ascii="Verdana" w:hAnsi="Verdana"/>
                <w:sz w:val="16"/>
                <w:szCs w:val="16"/>
              </w:rPr>
              <w:t>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work direction and/or training to lower level team members and provide performance feedback to supervisor/manager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612CF1" w:rsidRPr="00BF517A" w:rsidRDefault="00612CF1" w:rsidP="00612CF1">
      <w:pPr>
        <w:pStyle w:val="Header"/>
        <w:ind w:left="-360" w:right="-432"/>
        <w:rPr>
          <w:rFonts w:ascii="Verdana" w:hAnsi="Verdana"/>
          <w:sz w:val="10"/>
          <w:szCs w:val="10"/>
        </w:rPr>
      </w:pPr>
    </w:p>
    <w:tbl>
      <w:tblPr>
        <w:tblW w:w="99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90"/>
      </w:tblGrid>
      <w:tr w:rsidR="00612CF1" w:rsidRPr="001C410C" w:rsidTr="00612CF1">
        <w:tc>
          <w:tcPr>
            <w:tcW w:w="9990" w:type="dxa"/>
            <w:shd w:val="clear" w:color="auto" w:fill="D9D9D9"/>
          </w:tcPr>
          <w:p w:rsidR="00612CF1" w:rsidRDefault="00B7517D" w:rsidP="00686914">
            <w:r w:rsidRPr="00B7517D">
              <w:rPr>
                <w:rFonts w:ascii="Verdana" w:hAnsi="Verdana"/>
                <w:b/>
                <w:bCs/>
                <w:sz w:val="16"/>
                <w:szCs w:val="16"/>
              </w:rPr>
              <w:t>HL Underwriter</w:t>
            </w:r>
            <w:r w:rsidR="00612CF1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  <w:r w:rsidR="00612CF1">
              <w:t xml:space="preserve"> </w:t>
            </w:r>
          </w:p>
          <w:p w:rsidR="00612CF1" w:rsidRPr="00612CF1" w:rsidRDefault="00B7517D" w:rsidP="00286C57">
            <w:r w:rsidRPr="00B7517D">
              <w:rPr>
                <w:rFonts w:ascii="Verdana" w:hAnsi="Verdana"/>
                <w:bCs/>
                <w:sz w:val="16"/>
                <w:szCs w:val="16"/>
              </w:rPr>
              <w:t>JP Morgan Chase</w:t>
            </w:r>
            <w:r w:rsidR="00612CF1">
              <w:t xml:space="preserve"> </w:t>
            </w:r>
            <w:r w:rsidR="00612CF1">
              <w:rPr>
                <w:rFonts w:ascii="Verdana" w:hAnsi="Verdana"/>
                <w:b/>
                <w:bCs/>
                <w:sz w:val="16"/>
                <w:szCs w:val="16"/>
              </w:rPr>
              <w:sym w:font="Wingdings 2" w:char="F0A0"/>
            </w:r>
            <w:r w:rsidR="00612CF1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286C57" w:rsidRPr="00286C57">
              <w:rPr>
                <w:rFonts w:ascii="Verdana" w:hAnsi="Verdana"/>
                <w:bCs/>
                <w:sz w:val="16"/>
                <w:szCs w:val="16"/>
              </w:rPr>
              <w:t>Florence, SC</w:t>
            </w:r>
            <w:r w:rsidR="00286C57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612CF1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                   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B7517D">
              <w:rPr>
                <w:rFonts w:ascii="Verdana" w:hAnsi="Verdana"/>
                <w:b/>
                <w:sz w:val="16"/>
                <w:szCs w:val="16"/>
              </w:rPr>
              <w:t>December 2008</w:t>
            </w:r>
            <w:r>
              <w:rPr>
                <w:rFonts w:ascii="Verdana" w:hAnsi="Verdana"/>
                <w:b/>
                <w:sz w:val="16"/>
                <w:szCs w:val="16"/>
              </w:rPr>
              <w:t>-</w:t>
            </w:r>
            <w:r w:rsidRPr="00B7517D">
              <w:rPr>
                <w:rFonts w:ascii="Verdana" w:hAnsi="Verdana"/>
                <w:b/>
                <w:sz w:val="16"/>
                <w:szCs w:val="16"/>
              </w:rPr>
              <w:t>June 2012</w:t>
            </w:r>
          </w:p>
        </w:tc>
      </w:tr>
      <w:tr w:rsidR="00612CF1" w:rsidRPr="001C410C" w:rsidTr="00612CF1">
        <w:tc>
          <w:tcPr>
            <w:tcW w:w="9990" w:type="dxa"/>
          </w:tcPr>
          <w:p w:rsidR="00B7517D" w:rsidRDefault="00B7517D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Pr="00B7517D">
              <w:rPr>
                <w:rFonts w:ascii="Verdana" w:hAnsi="Verdana"/>
                <w:sz w:val="16"/>
                <w:szCs w:val="16"/>
              </w:rPr>
              <w:t>evie</w:t>
            </w:r>
            <w:r>
              <w:rPr>
                <w:rFonts w:ascii="Verdana" w:hAnsi="Verdana"/>
                <w:sz w:val="16"/>
                <w:szCs w:val="16"/>
              </w:rPr>
              <w:t xml:space="preserve">wed </w:t>
            </w:r>
            <w:r w:rsidRPr="00B7517D">
              <w:rPr>
                <w:rFonts w:ascii="Verdana" w:hAnsi="Verdana"/>
                <w:sz w:val="16"/>
                <w:szCs w:val="16"/>
              </w:rPr>
              <w:t>applicant credit score</w:t>
            </w:r>
            <w:r w:rsidR="003478F3">
              <w:rPr>
                <w:rFonts w:ascii="Verdana" w:hAnsi="Verdana"/>
                <w:sz w:val="16"/>
                <w:szCs w:val="16"/>
              </w:rPr>
              <w:t>s</w:t>
            </w:r>
            <w:r>
              <w:rPr>
                <w:rFonts w:ascii="Verdana" w:hAnsi="Verdana"/>
                <w:sz w:val="16"/>
                <w:szCs w:val="16"/>
              </w:rPr>
              <w:t xml:space="preserve"> and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478F3">
              <w:rPr>
                <w:rFonts w:ascii="Verdana" w:hAnsi="Verdana"/>
                <w:sz w:val="16"/>
                <w:szCs w:val="16"/>
              </w:rPr>
              <w:t>analyzed</w:t>
            </w:r>
            <w:r w:rsidR="003478F3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>how applicant</w:t>
            </w:r>
            <w:r w:rsidR="003478F3">
              <w:rPr>
                <w:rFonts w:ascii="Verdana" w:hAnsi="Verdana"/>
                <w:sz w:val="16"/>
                <w:szCs w:val="16"/>
              </w:rPr>
              <w:t>s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478F3" w:rsidRPr="00B7517D">
              <w:rPr>
                <w:rFonts w:ascii="Verdana" w:hAnsi="Verdana"/>
                <w:sz w:val="16"/>
                <w:szCs w:val="16"/>
              </w:rPr>
              <w:t>handle</w:t>
            </w:r>
            <w:r w:rsidR="003478F3">
              <w:rPr>
                <w:rFonts w:ascii="Verdana" w:hAnsi="Verdana"/>
                <w:sz w:val="16"/>
                <w:szCs w:val="16"/>
              </w:rPr>
              <w:t>d</w:t>
            </w:r>
            <w:r w:rsidR="003478F3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paying their monthly bills. </w:t>
            </w:r>
          </w:p>
          <w:p w:rsidR="00B7517D" w:rsidRDefault="00B7517D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Examined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478F3">
              <w:rPr>
                <w:rFonts w:ascii="Verdana" w:hAnsi="Verdana"/>
                <w:sz w:val="16"/>
                <w:szCs w:val="16"/>
              </w:rPr>
              <w:t>timeliness of</w:t>
            </w:r>
            <w:r w:rsidR="003478F3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>bill</w:t>
            </w:r>
            <w:r w:rsidR="003478F3">
              <w:rPr>
                <w:rFonts w:ascii="Verdana" w:hAnsi="Verdana"/>
                <w:sz w:val="16"/>
                <w:szCs w:val="16"/>
              </w:rPr>
              <w:t xml:space="preserve"> payment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478F3">
              <w:rPr>
                <w:rFonts w:ascii="Verdana" w:hAnsi="Verdana"/>
                <w:sz w:val="16"/>
                <w:szCs w:val="16"/>
              </w:rPr>
              <w:t>including outstanding non-payment of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more than 30 days.</w:t>
            </w:r>
          </w:p>
          <w:p w:rsidR="00B7517D" w:rsidRDefault="00B7517D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Verified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funds used for down payment and closing fees. </w:t>
            </w:r>
          </w:p>
          <w:p w:rsidR="00B7517D" w:rsidRPr="00AE36C7" w:rsidRDefault="00B7517D" w:rsidP="00AE36C7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AE36C7">
              <w:rPr>
                <w:rFonts w:ascii="Verdana" w:hAnsi="Verdana"/>
                <w:sz w:val="16"/>
                <w:szCs w:val="16"/>
              </w:rPr>
              <w:t>Reviewed applicant's</w:t>
            </w:r>
            <w:r w:rsidR="00AE36C7" w:rsidRPr="00AE36C7">
              <w:rPr>
                <w:rFonts w:ascii="Verdana" w:hAnsi="Verdana"/>
                <w:sz w:val="16"/>
                <w:szCs w:val="16"/>
              </w:rPr>
              <w:t xml:space="preserve"> most recent</w:t>
            </w:r>
            <w:r w:rsidRPr="00AE36C7">
              <w:rPr>
                <w:rFonts w:ascii="Verdana" w:hAnsi="Verdana"/>
                <w:sz w:val="16"/>
                <w:szCs w:val="16"/>
              </w:rPr>
              <w:t xml:space="preserve"> bank statements and </w:t>
            </w:r>
            <w:r w:rsidR="00AE36C7" w:rsidRPr="00AE36C7">
              <w:rPr>
                <w:rFonts w:ascii="Verdana" w:hAnsi="Verdana"/>
                <w:sz w:val="16"/>
                <w:szCs w:val="16"/>
              </w:rPr>
              <w:t>worked to</w:t>
            </w:r>
            <w:r w:rsidRPr="00AE36C7">
              <w:rPr>
                <w:rFonts w:ascii="Verdana" w:hAnsi="Verdana"/>
                <w:sz w:val="16"/>
                <w:szCs w:val="16"/>
              </w:rPr>
              <w:t xml:space="preserve"> clarif</w:t>
            </w:r>
            <w:r w:rsidR="00AE36C7" w:rsidRPr="00AE36C7">
              <w:rPr>
                <w:rFonts w:ascii="Verdana" w:hAnsi="Verdana"/>
                <w:sz w:val="16"/>
                <w:szCs w:val="16"/>
              </w:rPr>
              <w:t>y</w:t>
            </w:r>
            <w:r w:rsidRPr="00AE36C7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72701">
              <w:rPr>
                <w:rFonts w:ascii="Verdana" w:hAnsi="Verdana"/>
                <w:sz w:val="16"/>
                <w:szCs w:val="16"/>
              </w:rPr>
              <w:t>any large</w:t>
            </w:r>
            <w:r w:rsidR="00AE36C7" w:rsidRPr="00372701">
              <w:rPr>
                <w:rFonts w:ascii="Verdana" w:hAnsi="Verdana"/>
                <w:sz w:val="16"/>
                <w:szCs w:val="16"/>
              </w:rPr>
              <w:t xml:space="preserve"> or suspicious</w:t>
            </w:r>
            <w:r w:rsidRPr="00372701">
              <w:rPr>
                <w:rFonts w:ascii="Verdana" w:hAnsi="Verdana"/>
                <w:sz w:val="16"/>
                <w:szCs w:val="16"/>
              </w:rPr>
              <w:t xml:space="preserve"> deposits </w:t>
            </w:r>
            <w:r w:rsidR="00AE36C7" w:rsidRPr="00372701">
              <w:rPr>
                <w:rFonts w:ascii="Verdana" w:hAnsi="Verdana"/>
                <w:sz w:val="16"/>
                <w:szCs w:val="16"/>
              </w:rPr>
              <w:t xml:space="preserve">that may deter the loan approval process. </w:t>
            </w:r>
            <w:r w:rsidRPr="00AE36C7">
              <w:rPr>
                <w:rFonts w:ascii="Verdana" w:hAnsi="Verdana"/>
                <w:sz w:val="16"/>
                <w:szCs w:val="16"/>
              </w:rPr>
              <w:t>Analyzed applicant</w:t>
            </w:r>
            <w:r w:rsidR="00AE36C7">
              <w:rPr>
                <w:rFonts w:ascii="Verdana" w:hAnsi="Verdana"/>
                <w:sz w:val="16"/>
                <w:szCs w:val="16"/>
              </w:rPr>
              <w:t xml:space="preserve"> finances to ensure</w:t>
            </w:r>
            <w:r w:rsidRPr="00AE36C7">
              <w:rPr>
                <w:rFonts w:ascii="Verdana" w:hAnsi="Verdana"/>
                <w:sz w:val="16"/>
                <w:szCs w:val="16"/>
              </w:rPr>
              <w:t xml:space="preserve"> at least two months of reserves </w:t>
            </w:r>
            <w:r w:rsidR="00AE36C7">
              <w:rPr>
                <w:rFonts w:ascii="Verdana" w:hAnsi="Verdana"/>
                <w:sz w:val="16"/>
                <w:szCs w:val="16"/>
              </w:rPr>
              <w:t>post-</w:t>
            </w:r>
            <w:r w:rsidRPr="00AE36C7">
              <w:rPr>
                <w:rFonts w:ascii="Verdana" w:hAnsi="Verdana"/>
                <w:sz w:val="16"/>
                <w:szCs w:val="16"/>
              </w:rPr>
              <w:t xml:space="preserve"> closing.  </w:t>
            </w:r>
          </w:p>
          <w:p w:rsidR="00612CF1" w:rsidRDefault="00B7517D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Reviewed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the value of the </w:t>
            </w:r>
            <w:r>
              <w:rPr>
                <w:rFonts w:ascii="Verdana" w:hAnsi="Verdana"/>
                <w:sz w:val="16"/>
                <w:szCs w:val="16"/>
              </w:rPr>
              <w:t>applicant</w:t>
            </w:r>
            <w:r w:rsidR="001F363E">
              <w:rPr>
                <w:rFonts w:ascii="Verdana" w:hAnsi="Verdana"/>
                <w:sz w:val="16"/>
                <w:szCs w:val="16"/>
              </w:rPr>
              <w:t xml:space="preserve">’s potential </w:t>
            </w:r>
            <w:r w:rsidR="005E591E">
              <w:rPr>
                <w:rFonts w:ascii="Verdana" w:hAnsi="Verdana"/>
                <w:sz w:val="16"/>
                <w:szCs w:val="16"/>
              </w:rPr>
              <w:t>property appraisal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to ensure that </w:t>
            </w:r>
            <w:r w:rsidR="00896083" w:rsidRPr="00B7517D">
              <w:rPr>
                <w:rFonts w:ascii="Verdana" w:hAnsi="Verdana"/>
                <w:sz w:val="16"/>
                <w:szCs w:val="16"/>
              </w:rPr>
              <w:t>the lending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institution </w:t>
            </w:r>
            <w:r w:rsidR="001F363E">
              <w:rPr>
                <w:rFonts w:ascii="Verdana" w:hAnsi="Verdana"/>
                <w:sz w:val="16"/>
                <w:szCs w:val="16"/>
              </w:rPr>
              <w:t>would</w:t>
            </w:r>
            <w:r w:rsidR="001F363E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>be able to recover its losses</w:t>
            </w:r>
            <w:r w:rsidR="001F363E">
              <w:rPr>
                <w:rFonts w:ascii="Verdana" w:hAnsi="Verdana"/>
                <w:sz w:val="16"/>
                <w:szCs w:val="16"/>
              </w:rPr>
              <w:t xml:space="preserve"> if the applicant defaults on the loan.</w:t>
            </w:r>
          </w:p>
          <w:p w:rsidR="0005550E" w:rsidRDefault="0005550E" w:rsidP="00372701">
            <w:pPr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05550E" w:rsidRPr="00BC32B4" w:rsidRDefault="0005550E" w:rsidP="0005550E">
            <w:pPr>
              <w:shd w:val="clear" w:color="auto" w:fill="F3F3F3"/>
              <w:jc w:val="center"/>
              <w:rPr>
                <w:rFonts w:ascii="Palatino Linotype" w:hAnsi="Palatino Linotype"/>
                <w:b/>
                <w:sz w:val="17"/>
                <w:szCs w:val="17"/>
              </w:rPr>
            </w:pPr>
            <w:r>
              <w:rPr>
                <w:rFonts w:ascii="Palatino Linotype" w:hAnsi="Palatino Linotype"/>
                <w:b/>
                <w:sz w:val="17"/>
                <w:szCs w:val="17"/>
              </w:rPr>
              <w:t>ADDITIONAL EXPERIENCE</w:t>
            </w:r>
          </w:p>
          <w:p w:rsidR="0005550E" w:rsidRPr="00165412" w:rsidRDefault="0005550E" w:rsidP="00372701">
            <w:pPr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612CF1" w:rsidRPr="00BF517A" w:rsidRDefault="00612CF1" w:rsidP="00612CF1">
      <w:pPr>
        <w:pStyle w:val="Header"/>
        <w:ind w:left="-360" w:right="-432"/>
        <w:rPr>
          <w:rFonts w:ascii="Verdana" w:hAnsi="Verdana"/>
          <w:sz w:val="10"/>
          <w:szCs w:val="10"/>
        </w:rPr>
      </w:pPr>
    </w:p>
    <w:tbl>
      <w:tblPr>
        <w:tblW w:w="99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90"/>
      </w:tblGrid>
      <w:tr w:rsidR="00612CF1" w:rsidRPr="001C410C" w:rsidTr="00612CF1">
        <w:tc>
          <w:tcPr>
            <w:tcW w:w="9990" w:type="dxa"/>
            <w:shd w:val="clear" w:color="auto" w:fill="D9D9D9"/>
          </w:tcPr>
          <w:p w:rsidR="00612CF1" w:rsidRDefault="00B7517D" w:rsidP="00612CF1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7517D">
              <w:rPr>
                <w:rFonts w:ascii="Verdana" w:hAnsi="Verdana"/>
                <w:b/>
                <w:bCs/>
                <w:sz w:val="16"/>
                <w:szCs w:val="16"/>
              </w:rPr>
              <w:t>Credit &amp; Collection Associate</w:t>
            </w:r>
            <w:r w:rsidR="00612CF1" w:rsidRPr="00982F12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  <w:r w:rsidR="00612CF1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</w:p>
          <w:p w:rsidR="00612CF1" w:rsidRPr="00612CF1" w:rsidRDefault="00B7517D" w:rsidP="00286C57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Betsy Johnson Regional Hospital </w:t>
            </w:r>
            <w:r w:rsidR="00612CF1">
              <w:rPr>
                <w:rFonts w:ascii="Verdana" w:hAnsi="Verdana"/>
                <w:bCs/>
                <w:sz w:val="16"/>
                <w:szCs w:val="16"/>
              </w:rPr>
              <w:sym w:font="Wingdings 2" w:char="F0A0"/>
            </w:r>
            <w:r w:rsidR="00612CF1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286C57">
              <w:rPr>
                <w:rFonts w:ascii="Verdana" w:hAnsi="Verdana"/>
                <w:bCs/>
                <w:sz w:val="16"/>
                <w:szCs w:val="16"/>
              </w:rPr>
              <w:t xml:space="preserve">Dunn, NC   </w:t>
            </w:r>
            <w:r w:rsidR="00612CF1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B7517D">
              <w:rPr>
                <w:rFonts w:ascii="Verdana" w:hAnsi="Verdana"/>
                <w:b/>
                <w:sz w:val="16"/>
                <w:szCs w:val="16"/>
              </w:rPr>
              <w:t>December 2007</w:t>
            </w:r>
            <w:r>
              <w:rPr>
                <w:rFonts w:ascii="Verdana" w:hAnsi="Verdana"/>
                <w:b/>
                <w:sz w:val="16"/>
                <w:szCs w:val="16"/>
              </w:rPr>
              <w:t>-</w:t>
            </w:r>
            <w:r w:rsidRPr="00B7517D">
              <w:rPr>
                <w:rFonts w:ascii="Verdana" w:hAnsi="Verdana"/>
                <w:b/>
                <w:sz w:val="16"/>
                <w:szCs w:val="16"/>
              </w:rPr>
              <w:t>June 2008</w:t>
            </w:r>
          </w:p>
        </w:tc>
      </w:tr>
      <w:tr w:rsidR="00612CF1" w:rsidRPr="001C410C" w:rsidTr="00612CF1">
        <w:tc>
          <w:tcPr>
            <w:tcW w:w="9990" w:type="dxa"/>
          </w:tcPr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Worked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to establish pre-access, patient/representative, financial responsibility and collections.  </w:t>
            </w:r>
          </w:p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Initiated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collection process by contacting patients/representatives about date of service, deductibles, co-insurance, 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lastRenderedPageBreak/>
              <w:t xml:space="preserve">co-payments and self-pay balances.  </w:t>
            </w:r>
          </w:p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Evaluated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potential to collect fees for services using software.  </w:t>
            </w:r>
          </w:p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Assisted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with the application process if necessary to ensure insurance coverage.  </w:t>
            </w:r>
          </w:p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Established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financial arrangements with patients according to policy.  </w:t>
            </w:r>
          </w:p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Evaluated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credit history and determines payment dates and amounts based upon patients/representatives financial status.  </w:t>
            </w:r>
          </w:p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Recommended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extension of credit and payment options to manager for approval.  </w:t>
            </w:r>
          </w:p>
          <w:p w:rsidR="00B7517D" w:rsidRP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Worked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with community organizations, hospital staff, patients, and their representatives to facilitate the development of solutions that result</w:t>
            </w:r>
            <w:r w:rsidR="00996372">
              <w:rPr>
                <w:rFonts w:ascii="Verdana" w:hAnsi="Verdana"/>
                <w:bCs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in the mutually satisfactory reconciliation of patient account balances including, but not limited to utilization of charity care and third party financing.  </w:t>
            </w:r>
          </w:p>
          <w:p w:rsidR="00B7517D" w:rsidRPr="00B7517D" w:rsidRDefault="00996372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E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>nsure</w:t>
            </w:r>
            <w:r>
              <w:rPr>
                <w:rFonts w:ascii="Verdana" w:hAnsi="Verdana"/>
                <w:bCs/>
                <w:sz w:val="16"/>
                <w:szCs w:val="16"/>
              </w:rPr>
              <w:t>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bCs/>
                <w:sz w:val="16"/>
                <w:szCs w:val="16"/>
              </w:rPr>
              <w:t xml:space="preserve">patient and representative needs </w:t>
            </w:r>
            <w:r>
              <w:rPr>
                <w:rFonts w:ascii="Verdana" w:hAnsi="Verdana"/>
                <w:bCs/>
                <w:sz w:val="16"/>
                <w:szCs w:val="16"/>
              </w:rPr>
              <w:t>were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bCs/>
                <w:sz w:val="16"/>
                <w:szCs w:val="16"/>
              </w:rPr>
              <w:t>met and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ensured understanding of</w:t>
            </w:r>
            <w:r w:rsidR="00B7517D" w:rsidRPr="00B7517D">
              <w:rPr>
                <w:rFonts w:ascii="Verdana" w:hAnsi="Verdana"/>
                <w:bCs/>
                <w:sz w:val="16"/>
                <w:szCs w:val="16"/>
              </w:rPr>
              <w:t xml:space="preserve"> the hospital’s financial policy, including resolution of personal liabilities through various payment options.  </w:t>
            </w:r>
          </w:p>
          <w:p w:rsidR="00612CF1" w:rsidRPr="00EC209C" w:rsidRDefault="00B7517D" w:rsidP="00723DDA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Reviewed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accounts and</w:t>
            </w:r>
            <w:r w:rsidR="00723DDA">
              <w:rPr>
                <w:rFonts w:ascii="Verdana" w:hAnsi="Verdana"/>
                <w:bCs/>
                <w:sz w:val="16"/>
                <w:szCs w:val="16"/>
              </w:rPr>
              <w:t xml:space="preserve"> performed post-service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follow</w:t>
            </w:r>
            <w:r w:rsidR="00723DDA">
              <w:rPr>
                <w:rFonts w:ascii="Verdana" w:hAnsi="Verdana"/>
                <w:bCs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up</w:t>
            </w:r>
            <w:r w:rsidR="00723DDA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to </w:t>
            </w:r>
            <w:r w:rsidR="00723DDA">
              <w:rPr>
                <w:rFonts w:ascii="Verdana" w:hAnsi="Verdana"/>
                <w:bCs/>
                <w:sz w:val="16"/>
                <w:szCs w:val="16"/>
              </w:rPr>
              <w:t>ensure timely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723DDA" w:rsidRPr="00B7517D">
              <w:rPr>
                <w:rFonts w:ascii="Verdana" w:hAnsi="Verdana"/>
                <w:bCs/>
                <w:sz w:val="16"/>
                <w:szCs w:val="16"/>
              </w:rPr>
              <w:t>pa</w:t>
            </w:r>
            <w:r w:rsidR="00723DDA">
              <w:rPr>
                <w:rFonts w:ascii="Verdana" w:hAnsi="Verdana"/>
                <w:bCs/>
                <w:sz w:val="16"/>
                <w:szCs w:val="16"/>
              </w:rPr>
              <w:t>yment</w:t>
            </w:r>
            <w:r w:rsidR="00723DDA" w:rsidRPr="00B7517D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>by both insurance and/or patient.</w:t>
            </w:r>
          </w:p>
        </w:tc>
      </w:tr>
    </w:tbl>
    <w:p w:rsidR="00612CF1" w:rsidRPr="00BF517A" w:rsidRDefault="00612CF1" w:rsidP="00612CF1">
      <w:pPr>
        <w:pStyle w:val="Header"/>
        <w:ind w:left="-360" w:right="-432"/>
        <w:rPr>
          <w:rFonts w:ascii="Verdana" w:hAnsi="Verdana"/>
          <w:sz w:val="10"/>
          <w:szCs w:val="10"/>
        </w:rPr>
      </w:pPr>
    </w:p>
    <w:tbl>
      <w:tblPr>
        <w:tblW w:w="99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90"/>
      </w:tblGrid>
      <w:tr w:rsidR="00612CF1" w:rsidRPr="001C410C" w:rsidTr="00612CF1">
        <w:tc>
          <w:tcPr>
            <w:tcW w:w="9990" w:type="dxa"/>
            <w:shd w:val="clear" w:color="auto" w:fill="D9D9D9"/>
          </w:tcPr>
          <w:p w:rsidR="00612CF1" w:rsidRDefault="00B7517D" w:rsidP="00686914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7517D">
              <w:rPr>
                <w:rFonts w:ascii="Verdana" w:hAnsi="Verdana"/>
                <w:b/>
                <w:bCs/>
                <w:sz w:val="16"/>
                <w:szCs w:val="16"/>
              </w:rPr>
              <w:t>Patient Access Manager</w:t>
            </w:r>
            <w:r w:rsidR="00612CF1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</w:p>
          <w:p w:rsidR="00612CF1" w:rsidRPr="00612CF1" w:rsidRDefault="00B7517D" w:rsidP="00B7517D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National Reimbursement Group </w:t>
            </w:r>
            <w:r w:rsidR="00612CF1">
              <w:rPr>
                <w:rFonts w:ascii="Verdana" w:hAnsi="Verdana"/>
                <w:bCs/>
                <w:sz w:val="16"/>
                <w:szCs w:val="16"/>
              </w:rPr>
              <w:sym w:font="Wingdings 2" w:char="F0A0"/>
            </w:r>
            <w:r w:rsidR="00612CF1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286C57">
              <w:rPr>
                <w:rFonts w:ascii="Verdana" w:hAnsi="Verdana"/>
                <w:bCs/>
                <w:sz w:val="16"/>
                <w:szCs w:val="16"/>
              </w:rPr>
              <w:t xml:space="preserve">Dunn, NC  </w:t>
            </w:r>
            <w:r w:rsidR="00612CF1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             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B7517D">
              <w:rPr>
                <w:rFonts w:ascii="Verdana" w:hAnsi="Verdana"/>
                <w:b/>
                <w:sz w:val="16"/>
                <w:szCs w:val="16"/>
              </w:rPr>
              <w:t>March 2005</w:t>
            </w:r>
            <w:r>
              <w:rPr>
                <w:rFonts w:ascii="Verdana" w:hAnsi="Verdana"/>
                <w:b/>
                <w:sz w:val="16"/>
                <w:szCs w:val="16"/>
              </w:rPr>
              <w:t>-</w:t>
            </w:r>
            <w:r w:rsidRPr="00B7517D">
              <w:rPr>
                <w:rFonts w:ascii="Verdana" w:hAnsi="Verdana"/>
                <w:b/>
                <w:sz w:val="16"/>
                <w:szCs w:val="16"/>
              </w:rPr>
              <w:t>October 2007</w:t>
            </w:r>
          </w:p>
        </w:tc>
      </w:tr>
      <w:tr w:rsidR="00612CF1" w:rsidRPr="001C410C" w:rsidTr="00612CF1">
        <w:tc>
          <w:tcPr>
            <w:tcW w:w="9990" w:type="dxa"/>
          </w:tcPr>
          <w:p w:rsid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B7517D">
              <w:rPr>
                <w:rFonts w:ascii="Verdana" w:hAnsi="Verdana"/>
                <w:sz w:val="16"/>
                <w:szCs w:val="16"/>
              </w:rPr>
              <w:t>Perform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patient registration when needed to ensure wait minimum</w:t>
            </w:r>
            <w:r w:rsidR="006E115C">
              <w:rPr>
                <w:rFonts w:ascii="Verdana" w:hAnsi="Verdana"/>
                <w:sz w:val="16"/>
                <w:szCs w:val="16"/>
              </w:rPr>
              <w:t xml:space="preserve"> wait times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.  </w:t>
            </w:r>
          </w:p>
          <w:p w:rsidR="00B7517D" w:rsidRDefault="00B7517D" w:rsidP="00612CF1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B7517D">
              <w:rPr>
                <w:rFonts w:ascii="Verdana" w:hAnsi="Verdana"/>
                <w:sz w:val="16"/>
                <w:szCs w:val="16"/>
              </w:rPr>
              <w:t>Provide</w:t>
            </w:r>
            <w:r>
              <w:rPr>
                <w:rFonts w:ascii="Verdana" w:hAnsi="Verdana"/>
                <w:sz w:val="16"/>
                <w:szCs w:val="16"/>
              </w:rPr>
              <w:t>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continuous</w:t>
            </w:r>
            <w:r w:rsidR="006E115C">
              <w:rPr>
                <w:rFonts w:ascii="Verdana" w:hAnsi="Verdana"/>
                <w:sz w:val="16"/>
                <w:szCs w:val="16"/>
              </w:rPr>
              <w:t xml:space="preserve"> employee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training and </w:t>
            </w:r>
            <w:r w:rsidR="006E115C" w:rsidRPr="00B7517D">
              <w:rPr>
                <w:rFonts w:ascii="Verdana" w:hAnsi="Verdana"/>
                <w:sz w:val="16"/>
                <w:szCs w:val="16"/>
              </w:rPr>
              <w:t>communicat</w:t>
            </w:r>
            <w:r w:rsidR="006E115C">
              <w:rPr>
                <w:rFonts w:ascii="Verdana" w:hAnsi="Verdana"/>
                <w:sz w:val="16"/>
                <w:szCs w:val="16"/>
              </w:rPr>
              <w:t>ed</w:t>
            </w:r>
            <w:r w:rsidR="006E115C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>changes, prepare</w:t>
            </w:r>
            <w:r>
              <w:rPr>
                <w:rFonts w:ascii="Verdana" w:hAnsi="Verdana"/>
                <w:sz w:val="16"/>
                <w:szCs w:val="16"/>
              </w:rPr>
              <w:t>d payroll and completed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monthly work schedules to ensure follow-up on patient complaints promptly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  <w:p w:rsidR="00B7517D" w:rsidRDefault="006E115C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Facilitated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 the </w:t>
            </w:r>
            <w:r w:rsidR="00B7517D">
              <w:rPr>
                <w:rFonts w:ascii="Verdana" w:hAnsi="Verdana"/>
                <w:sz w:val="16"/>
                <w:szCs w:val="16"/>
              </w:rPr>
              <w:t>Patient Access Department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sz w:val="16"/>
                <w:szCs w:val="16"/>
              </w:rPr>
              <w:t>operation</w:t>
            </w:r>
            <w:r>
              <w:rPr>
                <w:rFonts w:ascii="Verdana" w:hAnsi="Verdana"/>
                <w:sz w:val="16"/>
                <w:szCs w:val="16"/>
              </w:rPr>
              <w:t xml:space="preserve">s </w:t>
            </w:r>
            <w:r w:rsidR="00B7517D">
              <w:rPr>
                <w:rFonts w:ascii="Verdana" w:hAnsi="Verdana"/>
                <w:sz w:val="16"/>
                <w:szCs w:val="16"/>
              </w:rPr>
              <w:t>which included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 insurance verification, registration, admissions, billing, collections, coding, as well as customer service. </w:t>
            </w:r>
          </w:p>
          <w:p w:rsidR="00B7517D" w:rsidRDefault="006E115C" w:rsidP="00B7517D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Pr="00B7517D">
              <w:rPr>
                <w:rFonts w:ascii="Verdana" w:hAnsi="Verdana"/>
                <w:sz w:val="16"/>
                <w:szCs w:val="16"/>
              </w:rPr>
              <w:t>evelop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>de</w:t>
            </w:r>
            <w:r w:rsidR="00B7517D">
              <w:rPr>
                <w:rFonts w:ascii="Verdana" w:hAnsi="Verdana"/>
                <w:sz w:val="16"/>
                <w:szCs w:val="16"/>
              </w:rPr>
              <w:t>partmental budget</w:t>
            </w:r>
            <w:r>
              <w:rPr>
                <w:rFonts w:ascii="Verdana" w:hAnsi="Verdana"/>
                <w:sz w:val="16"/>
                <w:szCs w:val="16"/>
              </w:rPr>
              <w:t>s,</w:t>
            </w:r>
            <w:r w:rsidR="00B7517D">
              <w:rPr>
                <w:rFonts w:ascii="Verdana" w:hAnsi="Verdana"/>
                <w:sz w:val="16"/>
                <w:szCs w:val="16"/>
              </w:rPr>
              <w:t xml:space="preserve"> policies</w:t>
            </w:r>
            <w:r>
              <w:rPr>
                <w:rFonts w:ascii="Verdana" w:hAnsi="Verdana"/>
                <w:sz w:val="16"/>
                <w:szCs w:val="16"/>
              </w:rPr>
              <w:t>,</w:t>
            </w:r>
            <w:r w:rsidR="00B7517D">
              <w:rPr>
                <w:rFonts w:ascii="Verdana" w:hAnsi="Verdana"/>
                <w:sz w:val="16"/>
                <w:szCs w:val="16"/>
              </w:rPr>
              <w:t xml:space="preserve"> and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 procedures as well as </w:t>
            </w:r>
            <w:r w:rsidRPr="00B7517D">
              <w:rPr>
                <w:rFonts w:ascii="Verdana" w:hAnsi="Verdana"/>
                <w:sz w:val="16"/>
                <w:szCs w:val="16"/>
              </w:rPr>
              <w:t>maintain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517D" w:rsidRPr="00B7517D">
              <w:rPr>
                <w:rFonts w:ascii="Verdana" w:hAnsi="Verdana"/>
                <w:sz w:val="16"/>
                <w:szCs w:val="16"/>
              </w:rPr>
              <w:t xml:space="preserve">internal controls over </w:t>
            </w:r>
            <w:r w:rsidR="00B7517D">
              <w:rPr>
                <w:rFonts w:ascii="Verdana" w:hAnsi="Verdana"/>
                <w:sz w:val="16"/>
                <w:szCs w:val="16"/>
              </w:rPr>
              <w:t>A/R and cash receipt functions.</w:t>
            </w:r>
          </w:p>
          <w:p w:rsidR="00612CF1" w:rsidRPr="009D566C" w:rsidRDefault="00B7517D" w:rsidP="00A746A0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Performed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clerical duties </w:t>
            </w:r>
            <w:r w:rsidR="00A746A0">
              <w:rPr>
                <w:rFonts w:ascii="Verdana" w:hAnsi="Verdana"/>
                <w:sz w:val="16"/>
                <w:szCs w:val="16"/>
              </w:rPr>
              <w:t xml:space="preserve">for 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the finance department </w:t>
            </w:r>
            <w:r w:rsidR="00A746A0" w:rsidRPr="00B7517D">
              <w:rPr>
                <w:rFonts w:ascii="Verdana" w:hAnsi="Verdana"/>
                <w:sz w:val="16"/>
                <w:szCs w:val="16"/>
              </w:rPr>
              <w:t>includ</w:t>
            </w:r>
            <w:r w:rsidR="00A746A0">
              <w:rPr>
                <w:rFonts w:ascii="Verdana" w:hAnsi="Verdana"/>
                <w:sz w:val="16"/>
                <w:szCs w:val="16"/>
              </w:rPr>
              <w:t>ing</w:t>
            </w:r>
            <w:r w:rsidR="00A746A0"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746A0">
              <w:rPr>
                <w:rFonts w:ascii="Verdana" w:hAnsi="Verdana"/>
                <w:sz w:val="16"/>
                <w:szCs w:val="16"/>
              </w:rPr>
              <w:t>funds collection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, issuing receipts, filing, data entry and </w:t>
            </w:r>
            <w:r w:rsidR="00A746A0">
              <w:rPr>
                <w:rFonts w:ascii="Verdana" w:hAnsi="Verdana"/>
                <w:sz w:val="16"/>
                <w:szCs w:val="16"/>
              </w:rPr>
              <w:t>records maintenance, as well as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746A0">
              <w:rPr>
                <w:rFonts w:ascii="Verdana" w:hAnsi="Verdana"/>
                <w:sz w:val="16"/>
                <w:szCs w:val="16"/>
              </w:rPr>
              <w:t>customer service</w:t>
            </w:r>
            <w:r w:rsidRPr="00B7517D">
              <w:rPr>
                <w:rFonts w:ascii="Verdana" w:hAnsi="Verdana"/>
                <w:sz w:val="16"/>
                <w:szCs w:val="16"/>
              </w:rPr>
              <w:t xml:space="preserve">, billing, and account review and </w:t>
            </w:r>
            <w:r w:rsidR="00A746A0" w:rsidRPr="00B7517D">
              <w:rPr>
                <w:rFonts w:ascii="Verdana" w:hAnsi="Verdana"/>
                <w:sz w:val="16"/>
                <w:szCs w:val="16"/>
              </w:rPr>
              <w:t>verifi</w:t>
            </w:r>
            <w:r w:rsidR="00A746A0">
              <w:rPr>
                <w:rFonts w:ascii="Verdana" w:hAnsi="Verdana"/>
                <w:sz w:val="16"/>
                <w:szCs w:val="16"/>
              </w:rPr>
              <w:t>cation</w:t>
            </w:r>
            <w:r w:rsidRPr="00B7517D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A654BE" w:rsidRPr="00BF517A" w:rsidRDefault="00A654BE" w:rsidP="00A654BE">
      <w:pPr>
        <w:pStyle w:val="Header"/>
        <w:ind w:left="-360" w:right="-432"/>
        <w:rPr>
          <w:rFonts w:ascii="Verdana" w:hAnsi="Verdana"/>
          <w:sz w:val="10"/>
          <w:szCs w:val="10"/>
        </w:rPr>
      </w:pPr>
    </w:p>
    <w:tbl>
      <w:tblPr>
        <w:tblW w:w="99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90"/>
      </w:tblGrid>
      <w:tr w:rsidR="00A654BE" w:rsidRPr="001C410C" w:rsidTr="00193957">
        <w:tc>
          <w:tcPr>
            <w:tcW w:w="9990" w:type="dxa"/>
            <w:shd w:val="clear" w:color="auto" w:fill="D9D9D9"/>
          </w:tcPr>
          <w:p w:rsidR="00A654BE" w:rsidRDefault="00A654BE" w:rsidP="00193957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654BE">
              <w:rPr>
                <w:rFonts w:ascii="Verdana" w:hAnsi="Verdana"/>
                <w:b/>
                <w:bCs/>
                <w:sz w:val="16"/>
                <w:szCs w:val="16"/>
              </w:rPr>
              <w:t>Assets Adjuster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</w:p>
          <w:p w:rsidR="00A654BE" w:rsidRPr="00612CF1" w:rsidRDefault="00A654BE" w:rsidP="00286C57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BB&amp;T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Cs/>
                <w:sz w:val="16"/>
                <w:szCs w:val="16"/>
              </w:rPr>
              <w:sym w:font="Wingdings 2" w:char="F0A0"/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286C57">
              <w:rPr>
                <w:rFonts w:ascii="Verdana" w:hAnsi="Verdana"/>
                <w:bCs/>
                <w:sz w:val="16"/>
                <w:szCs w:val="16"/>
              </w:rPr>
              <w:t>Lumberton, NC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                                                   </w:t>
            </w:r>
            <w:r w:rsidRPr="00A654BE">
              <w:rPr>
                <w:rFonts w:ascii="Verdana" w:hAnsi="Verdana"/>
                <w:b/>
                <w:sz w:val="16"/>
                <w:szCs w:val="16"/>
              </w:rPr>
              <w:t>November 2004</w:t>
            </w:r>
            <w:r>
              <w:rPr>
                <w:rFonts w:ascii="Verdana" w:hAnsi="Verdana"/>
                <w:b/>
                <w:sz w:val="16"/>
                <w:szCs w:val="16"/>
              </w:rPr>
              <w:t>-</w:t>
            </w:r>
            <w:r w:rsidRPr="00A654BE">
              <w:rPr>
                <w:rFonts w:ascii="Verdana" w:hAnsi="Verdana"/>
                <w:b/>
                <w:sz w:val="16"/>
                <w:szCs w:val="16"/>
              </w:rPr>
              <w:t>March 2005</w:t>
            </w:r>
          </w:p>
        </w:tc>
      </w:tr>
      <w:tr w:rsidR="00A654BE" w:rsidRPr="001C410C" w:rsidTr="00193957">
        <w:tc>
          <w:tcPr>
            <w:tcW w:w="9990" w:type="dxa"/>
          </w:tcPr>
          <w:p w:rsidR="00A654BE" w:rsidRDefault="00A654BE" w:rsidP="00A654BE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 w:rsidRPr="00A654BE">
              <w:rPr>
                <w:rFonts w:ascii="Verdana" w:hAnsi="Verdana"/>
                <w:sz w:val="16"/>
                <w:szCs w:val="16"/>
              </w:rPr>
              <w:t>Met performance expectations for collection efforts for assigned accounts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  <w:p w:rsidR="00A654BE" w:rsidRDefault="00A654BE" w:rsidP="00A654BE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Pr="00A654BE">
              <w:rPr>
                <w:rFonts w:ascii="Verdana" w:hAnsi="Verdana"/>
                <w:sz w:val="16"/>
                <w:szCs w:val="16"/>
              </w:rPr>
              <w:t>nsure</w:t>
            </w:r>
            <w:r>
              <w:rPr>
                <w:rFonts w:ascii="Verdana" w:hAnsi="Verdana"/>
                <w:sz w:val="16"/>
                <w:szCs w:val="16"/>
              </w:rPr>
              <w:t>d</w:t>
            </w:r>
            <w:r w:rsidRPr="00A654BE">
              <w:rPr>
                <w:rFonts w:ascii="Verdana" w:hAnsi="Verdana"/>
                <w:sz w:val="16"/>
                <w:szCs w:val="16"/>
              </w:rPr>
              <w:t xml:space="preserve"> delinquent accounts and assigned queues have been thoroughly </w:t>
            </w:r>
            <w:r w:rsidR="005B0D73">
              <w:rPr>
                <w:rFonts w:ascii="Verdana" w:hAnsi="Verdana"/>
                <w:sz w:val="16"/>
                <w:szCs w:val="16"/>
              </w:rPr>
              <w:t>processed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  <w:p w:rsidR="00A654BE" w:rsidRDefault="00A654BE" w:rsidP="00A654BE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Updated credit bureau report and</w:t>
            </w:r>
            <w:r w:rsidRPr="00A654BE">
              <w:rPr>
                <w:rFonts w:ascii="Verdana" w:hAnsi="Verdana"/>
                <w:sz w:val="16"/>
                <w:szCs w:val="16"/>
              </w:rPr>
              <w:t xml:space="preserve"> initiate</w:t>
            </w:r>
            <w:r>
              <w:rPr>
                <w:rFonts w:ascii="Verdana" w:hAnsi="Verdana"/>
                <w:sz w:val="16"/>
                <w:szCs w:val="16"/>
              </w:rPr>
              <w:t>d</w:t>
            </w:r>
            <w:r w:rsidRPr="00A654BE">
              <w:rPr>
                <w:rFonts w:ascii="Verdana" w:hAnsi="Verdana"/>
                <w:sz w:val="16"/>
                <w:szCs w:val="16"/>
              </w:rPr>
              <w:t xml:space="preserve"> skip tracing process in accord</w:t>
            </w:r>
            <w:r>
              <w:rPr>
                <w:rFonts w:ascii="Verdana" w:hAnsi="Verdana"/>
                <w:sz w:val="16"/>
                <w:szCs w:val="16"/>
              </w:rPr>
              <w:t>ance with established standards.</w:t>
            </w:r>
          </w:p>
          <w:p w:rsidR="00A654BE" w:rsidRPr="00A654BE" w:rsidRDefault="00A654BE" w:rsidP="005B0D73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Pr="00A654BE">
              <w:rPr>
                <w:rFonts w:ascii="Verdana" w:hAnsi="Verdana"/>
                <w:sz w:val="16"/>
                <w:szCs w:val="16"/>
              </w:rPr>
              <w:t>eview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A654BE">
              <w:rPr>
                <w:rFonts w:ascii="Verdana" w:hAnsi="Verdana"/>
                <w:sz w:val="16"/>
                <w:szCs w:val="16"/>
              </w:rPr>
              <w:t xml:space="preserve"> file loan services, initiate</w:t>
            </w:r>
            <w:r>
              <w:rPr>
                <w:rFonts w:ascii="Verdana" w:hAnsi="Verdana"/>
                <w:sz w:val="16"/>
                <w:szCs w:val="16"/>
              </w:rPr>
              <w:t>d</w:t>
            </w:r>
            <w:r w:rsidRPr="00A654BE">
              <w:rPr>
                <w:rFonts w:ascii="Verdana" w:hAnsi="Verdana"/>
                <w:sz w:val="16"/>
                <w:szCs w:val="16"/>
              </w:rPr>
              <w:t xml:space="preserve"> deferrals on accounts, </w:t>
            </w:r>
            <w:r>
              <w:rPr>
                <w:rFonts w:ascii="Verdana" w:hAnsi="Verdana"/>
                <w:sz w:val="16"/>
                <w:szCs w:val="16"/>
              </w:rPr>
              <w:t xml:space="preserve">and </w:t>
            </w:r>
            <w:r w:rsidRPr="00A654BE">
              <w:rPr>
                <w:rFonts w:ascii="Verdana" w:hAnsi="Verdana"/>
                <w:sz w:val="16"/>
                <w:szCs w:val="16"/>
              </w:rPr>
              <w:t>process</w:t>
            </w:r>
            <w:r>
              <w:rPr>
                <w:rFonts w:ascii="Verdana" w:hAnsi="Verdana"/>
                <w:sz w:val="16"/>
                <w:szCs w:val="16"/>
              </w:rPr>
              <w:t>ed</w:t>
            </w:r>
            <w:r w:rsidRPr="00A654BE">
              <w:rPr>
                <w:rFonts w:ascii="Verdana" w:hAnsi="Verdana"/>
                <w:sz w:val="16"/>
                <w:szCs w:val="16"/>
              </w:rPr>
              <w:t xml:space="preserve"> maintenance transaction according to guidelines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A654BE" w:rsidRPr="00BF517A" w:rsidRDefault="00A654BE" w:rsidP="00A654BE">
      <w:pPr>
        <w:pStyle w:val="Header"/>
        <w:ind w:left="-360" w:right="-432"/>
        <w:rPr>
          <w:rFonts w:ascii="Verdana" w:hAnsi="Verdana"/>
          <w:sz w:val="10"/>
          <w:szCs w:val="10"/>
        </w:rPr>
      </w:pPr>
    </w:p>
    <w:p w:rsidR="00A654BE" w:rsidRPr="00BF517A" w:rsidRDefault="00A654BE" w:rsidP="00A654BE">
      <w:pPr>
        <w:pStyle w:val="Header"/>
        <w:ind w:left="-360" w:right="-432"/>
        <w:rPr>
          <w:rFonts w:ascii="Verdana" w:hAnsi="Verdana"/>
          <w:sz w:val="10"/>
          <w:szCs w:val="10"/>
        </w:rPr>
      </w:pPr>
    </w:p>
    <w:p w:rsidR="00612CF1" w:rsidRDefault="00612CF1" w:rsidP="00612CF1">
      <w:pPr>
        <w:pBdr>
          <w:bottom w:val="threeDEmboss" w:sz="24" w:space="1" w:color="auto"/>
        </w:pBdr>
        <w:jc w:val="center"/>
        <w:rPr>
          <w:rFonts w:ascii="Century Schoolbook" w:hAnsi="Century Schoolbook"/>
          <w:b/>
          <w:sz w:val="10"/>
          <w:szCs w:val="10"/>
        </w:rPr>
      </w:pPr>
    </w:p>
    <w:p w:rsidR="008028AB" w:rsidRPr="00612CF1" w:rsidRDefault="008028AB">
      <w:pPr>
        <w:rPr>
          <w:rFonts w:ascii="Verdana" w:hAnsi="Verdana"/>
          <w:b/>
          <w:sz w:val="10"/>
          <w:szCs w:val="10"/>
        </w:rPr>
      </w:pPr>
    </w:p>
    <w:p w:rsidR="005C083D" w:rsidRPr="00372701" w:rsidRDefault="00965EE8" w:rsidP="001316C9">
      <w:pPr>
        <w:shd w:val="clear" w:color="auto" w:fill="F3F3F3"/>
        <w:jc w:val="center"/>
        <w:rPr>
          <w:rFonts w:ascii="Palatino Linotype" w:hAnsi="Palatino Linotype"/>
          <w:b/>
          <w:sz w:val="17"/>
          <w:szCs w:val="17"/>
        </w:rPr>
      </w:pPr>
      <w:r w:rsidRPr="00372701">
        <w:rPr>
          <w:rFonts w:ascii="Palatino Linotype" w:hAnsi="Palatino Linotype"/>
          <w:b/>
          <w:sz w:val="17"/>
          <w:szCs w:val="17"/>
        </w:rPr>
        <w:t>EDUCATION</w:t>
      </w:r>
    </w:p>
    <w:p w:rsidR="005C083D" w:rsidRPr="00612CF1" w:rsidRDefault="00C1326D">
      <w:pPr>
        <w:rPr>
          <w:rFonts w:ascii="Century Schoolbook" w:hAnsi="Century Schoolbook"/>
          <w:b/>
          <w:sz w:val="10"/>
          <w:szCs w:val="10"/>
        </w:rPr>
      </w:pPr>
      <w:r>
        <w:rPr>
          <w:rFonts w:ascii="Century Schoolbook" w:hAnsi="Century Schoolbook"/>
          <w:b/>
          <w:sz w:val="18"/>
          <w:szCs w:val="18"/>
        </w:rPr>
        <w:t xml:space="preserve">  </w:t>
      </w:r>
    </w:p>
    <w:tbl>
      <w:tblPr>
        <w:tblW w:w="99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90"/>
      </w:tblGrid>
      <w:tr w:rsidR="00DC1268" w:rsidRPr="00CA79FF" w:rsidTr="00F50391">
        <w:trPr>
          <w:trHeight w:val="171"/>
        </w:trPr>
        <w:tc>
          <w:tcPr>
            <w:tcW w:w="9990" w:type="dxa"/>
            <w:shd w:val="clear" w:color="auto" w:fill="auto"/>
          </w:tcPr>
          <w:p w:rsidR="00DC1268" w:rsidRDefault="00DC1268" w:rsidP="00F50391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7517D">
              <w:rPr>
                <w:rFonts w:ascii="Verdana" w:hAnsi="Verdana"/>
                <w:b/>
                <w:bCs/>
                <w:sz w:val="16"/>
                <w:szCs w:val="16"/>
              </w:rPr>
              <w:t>Master Business Administration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and Finance</w:t>
            </w:r>
          </w:p>
          <w:p w:rsidR="00DC1268" w:rsidRDefault="00DC1268" w:rsidP="00F50391">
            <w:pPr>
              <w:rPr>
                <w:rFonts w:ascii="Verdana" w:hAnsi="Verdana"/>
                <w:b/>
                <w:sz w:val="16"/>
                <w:szCs w:val="16"/>
              </w:rPr>
            </w:pPr>
            <w:r w:rsidRPr="00B7517D">
              <w:rPr>
                <w:rFonts w:ascii="Verdana" w:hAnsi="Verdana"/>
                <w:bCs/>
                <w:sz w:val="16"/>
                <w:szCs w:val="16"/>
              </w:rPr>
              <w:t xml:space="preserve">Webster University </w:t>
            </w:r>
            <w:r>
              <w:rPr>
                <w:rFonts w:ascii="Verdana" w:hAnsi="Verdana"/>
                <w:bCs/>
                <w:sz w:val="16"/>
                <w:szCs w:val="16"/>
              </w:rPr>
              <w:sym w:font="Wingdings 2" w:char="F0A0"/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Pr="00B7517D">
              <w:rPr>
                <w:rFonts w:ascii="Verdana" w:hAnsi="Verdana"/>
                <w:bCs/>
                <w:sz w:val="16"/>
                <w:szCs w:val="16"/>
              </w:rPr>
              <w:t>Myrtle Beach, SC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>
              <w:rPr>
                <w:rFonts w:ascii="Verdana" w:hAnsi="Verdana"/>
                <w:b/>
                <w:sz w:val="16"/>
                <w:szCs w:val="16"/>
              </w:rPr>
              <w:t>2014</w:t>
            </w:r>
          </w:p>
          <w:p w:rsidR="00DC1268" w:rsidRPr="00CA79FF" w:rsidRDefault="00DC1268" w:rsidP="00F50391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612CF1" w:rsidRPr="00CA79FF" w:rsidTr="00F61564">
        <w:trPr>
          <w:trHeight w:val="171"/>
        </w:trPr>
        <w:tc>
          <w:tcPr>
            <w:tcW w:w="9990" w:type="dxa"/>
            <w:shd w:val="clear" w:color="auto" w:fill="auto"/>
          </w:tcPr>
          <w:p w:rsidR="00612CF1" w:rsidRDefault="00DC1268" w:rsidP="00686914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Bachelor of Public Administration</w:t>
            </w:r>
          </w:p>
          <w:p w:rsidR="00612CF1" w:rsidRDefault="00DC1268" w:rsidP="00DC1268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Shaw</w:t>
            </w:r>
            <w:r w:rsidR="00B7517D" w:rsidRPr="00B7517D">
              <w:rPr>
                <w:rFonts w:ascii="Verdana" w:hAnsi="Verdana"/>
                <w:bCs/>
                <w:sz w:val="16"/>
                <w:szCs w:val="16"/>
              </w:rPr>
              <w:t xml:space="preserve"> University </w:t>
            </w:r>
            <w:r w:rsidR="00612CF1">
              <w:rPr>
                <w:rFonts w:ascii="Verdana" w:hAnsi="Verdana"/>
                <w:bCs/>
                <w:sz w:val="16"/>
                <w:szCs w:val="16"/>
              </w:rPr>
              <w:sym w:font="Wingdings 2" w:char="F0A0"/>
            </w:r>
            <w:r w:rsidR="00612CF1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Cs/>
                <w:sz w:val="16"/>
                <w:szCs w:val="16"/>
              </w:rPr>
              <w:t>Raleigh</w:t>
            </w:r>
            <w:r w:rsidR="00B7517D" w:rsidRPr="00B7517D">
              <w:rPr>
                <w:rFonts w:ascii="Verdana" w:hAnsi="Verdana"/>
                <w:bCs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bCs/>
                <w:sz w:val="16"/>
                <w:szCs w:val="16"/>
              </w:rPr>
              <w:t>N</w:t>
            </w:r>
            <w:r w:rsidR="00B7517D" w:rsidRPr="00B7517D">
              <w:rPr>
                <w:rFonts w:ascii="Verdana" w:hAnsi="Verdana"/>
                <w:bCs/>
                <w:sz w:val="16"/>
                <w:szCs w:val="16"/>
              </w:rPr>
              <w:t>C</w:t>
            </w:r>
            <w:r w:rsidR="00612CF1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     2004</w:t>
            </w:r>
          </w:p>
          <w:p w:rsidR="00DC1268" w:rsidRDefault="00DC1268" w:rsidP="00B7517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DC1268" w:rsidRPr="00CA79FF" w:rsidRDefault="00DC1268" w:rsidP="00B7517D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DC1268" w:rsidRPr="00CA79FF" w:rsidTr="00F61564">
        <w:trPr>
          <w:trHeight w:val="171"/>
        </w:trPr>
        <w:tc>
          <w:tcPr>
            <w:tcW w:w="9990" w:type="dxa"/>
            <w:shd w:val="clear" w:color="auto" w:fill="auto"/>
          </w:tcPr>
          <w:p w:rsidR="00DC1268" w:rsidRPr="00B7517D" w:rsidRDefault="00DC1268" w:rsidP="00686914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932864" w:rsidRPr="00612CF1" w:rsidRDefault="00932864">
      <w:pPr>
        <w:rPr>
          <w:rFonts w:ascii="Century Schoolbook" w:hAnsi="Century Schoolbook"/>
          <w:b/>
          <w:sz w:val="2"/>
          <w:szCs w:val="2"/>
        </w:rPr>
      </w:pPr>
    </w:p>
    <w:sectPr w:rsidR="00932864" w:rsidRPr="00612CF1" w:rsidSect="00612CF1">
      <w:headerReference w:type="default" r:id="rId15"/>
      <w:type w:val="continuous"/>
      <w:pgSz w:w="12240" w:h="15840" w:code="1"/>
      <w:pgMar w:top="432" w:right="1152" w:bottom="432" w:left="1152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8C" w:rsidRDefault="005F598C">
      <w:r>
        <w:separator/>
      </w:r>
    </w:p>
  </w:endnote>
  <w:endnote w:type="continuationSeparator" w:id="0">
    <w:p w:rsidR="005F598C" w:rsidRDefault="005F5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BC" w:rsidRDefault="00241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BC" w:rsidRDefault="00241C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BC" w:rsidRDefault="00241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8C" w:rsidRDefault="005F598C">
      <w:r>
        <w:separator/>
      </w:r>
    </w:p>
  </w:footnote>
  <w:footnote w:type="continuationSeparator" w:id="0">
    <w:p w:rsidR="005F598C" w:rsidRDefault="005F5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BC" w:rsidRDefault="00241C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28D" w:rsidRDefault="0029728D">
    <w:pPr>
      <w:pStyle w:val="Header"/>
      <w:jc w:val="right"/>
      <w:rPr>
        <w:i/>
      </w:rPr>
    </w:pPr>
    <w:r>
      <w:tab/>
    </w:r>
    <w:r>
      <w:tab/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CBC" w:rsidRDefault="00241CB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28D" w:rsidRPr="00372701" w:rsidRDefault="00286C57" w:rsidP="00286C57">
    <w:pPr>
      <w:pStyle w:val="Header"/>
      <w:rPr>
        <w:rFonts w:ascii="Palatino Linotype" w:hAnsi="Palatino Linotype"/>
        <w:i/>
        <w:sz w:val="20"/>
        <w:szCs w:val="20"/>
      </w:rPr>
    </w:pPr>
    <w:r w:rsidRPr="00372701">
      <w:rPr>
        <w:rFonts w:ascii="Palatino Linotype" w:hAnsi="Palatino Linotype"/>
        <w:b/>
        <w:bCs/>
        <w:sz w:val="20"/>
        <w:szCs w:val="20"/>
      </w:rPr>
      <w:t>Malaika Smith</w:t>
    </w:r>
    <w:r w:rsidRPr="00372701">
      <w:rPr>
        <w:rFonts w:ascii="Palatino Linotype" w:hAnsi="Palatino Linotype"/>
        <w:bCs/>
        <w:sz w:val="20"/>
        <w:szCs w:val="20"/>
      </w:rPr>
      <w:t xml:space="preserve"> </w:t>
    </w:r>
    <w:r w:rsidRPr="00372701">
      <w:rPr>
        <w:rFonts w:ascii="Palatino Linotype" w:hAnsi="Palatino Linotype"/>
        <w:bCs/>
        <w:sz w:val="20"/>
        <w:szCs w:val="20"/>
      </w:rPr>
      <w:sym w:font="Wingdings" w:char="F0A0"/>
    </w:r>
    <w:r w:rsidRPr="00372701">
      <w:rPr>
        <w:rFonts w:ascii="Palatino Linotype" w:hAnsi="Palatino Linotype"/>
        <w:bCs/>
        <w:sz w:val="20"/>
        <w:szCs w:val="20"/>
      </w:rPr>
      <w:t xml:space="preserve"> Resume </w:t>
    </w:r>
    <w:r w:rsidRPr="00372701">
      <w:rPr>
        <w:rFonts w:ascii="Palatino Linotype" w:hAnsi="Palatino Linotype"/>
        <w:bCs/>
        <w:sz w:val="20"/>
        <w:szCs w:val="20"/>
      </w:rPr>
      <w:sym w:font="Wingdings" w:char="F0A0"/>
    </w:r>
    <w:r w:rsidRPr="00372701">
      <w:rPr>
        <w:rFonts w:ascii="Palatino Linotype" w:hAnsi="Palatino Linotype"/>
        <w:bCs/>
        <w:sz w:val="20"/>
        <w:szCs w:val="20"/>
      </w:rPr>
      <w:t xml:space="preserve"> Page 2 of 2</w:t>
    </w:r>
    <w:r w:rsidR="0029728D" w:rsidRPr="00372701">
      <w:rPr>
        <w:rFonts w:ascii="Palatino Linotype" w:hAnsi="Palatino Linotype"/>
        <w:sz w:val="20"/>
        <w:szCs w:val="20"/>
      </w:rPr>
      <w:tab/>
    </w:r>
    <w:r w:rsidR="0029728D" w:rsidRPr="00372701">
      <w:rPr>
        <w:rFonts w:ascii="Palatino Linotype" w:hAnsi="Palatino Linotype"/>
        <w:sz w:val="20"/>
        <w:szCs w:val="20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9BD"/>
    <w:multiLevelType w:val="hybridMultilevel"/>
    <w:tmpl w:val="1892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2155"/>
    <w:multiLevelType w:val="hybridMultilevel"/>
    <w:tmpl w:val="DCAC53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7DC9"/>
    <w:multiLevelType w:val="hybridMultilevel"/>
    <w:tmpl w:val="1B9235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7057B0"/>
    <w:multiLevelType w:val="hybridMultilevel"/>
    <w:tmpl w:val="60E812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197E89"/>
    <w:multiLevelType w:val="hybridMultilevel"/>
    <w:tmpl w:val="5E80E01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7CE3E92"/>
    <w:multiLevelType w:val="hybridMultilevel"/>
    <w:tmpl w:val="3962D3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5B379D"/>
    <w:multiLevelType w:val="hybridMultilevel"/>
    <w:tmpl w:val="A6C07C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BB121E"/>
    <w:multiLevelType w:val="hybridMultilevel"/>
    <w:tmpl w:val="537C2C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114009"/>
    <w:multiLevelType w:val="hybridMultilevel"/>
    <w:tmpl w:val="D05C0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3656C1"/>
    <w:multiLevelType w:val="hybridMultilevel"/>
    <w:tmpl w:val="CCDCA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735A9A"/>
    <w:multiLevelType w:val="hybridMultilevel"/>
    <w:tmpl w:val="EBC0BF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C92FFE"/>
    <w:multiLevelType w:val="hybridMultilevel"/>
    <w:tmpl w:val="D65AB11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345765B"/>
    <w:multiLevelType w:val="hybridMultilevel"/>
    <w:tmpl w:val="9D566C1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20F24C0"/>
    <w:multiLevelType w:val="hybridMultilevel"/>
    <w:tmpl w:val="137CD2DC"/>
    <w:lvl w:ilvl="0" w:tplc="04090005">
      <w:start w:val="1"/>
      <w:numFmt w:val="bullet"/>
      <w:lvlText w:val=""/>
      <w:lvlJc w:val="left"/>
      <w:pPr>
        <w:tabs>
          <w:tab w:val="num" w:pos="773"/>
        </w:tabs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4">
    <w:nsid w:val="62657912"/>
    <w:multiLevelType w:val="hybridMultilevel"/>
    <w:tmpl w:val="F194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144"/>
      </w:pPr>
      <w:rPr>
        <w:rFonts w:ascii="Wingdings" w:hAnsi="Wingdings" w:hint="default"/>
      </w:rPr>
    </w:lvl>
    <w:lvl w:ilvl="1" w:tplc="045ECCAC">
      <w:start w:val="1"/>
      <w:numFmt w:val="bullet"/>
      <w:lvlText w:val=""/>
      <w:lvlJc w:val="left"/>
      <w:pPr>
        <w:tabs>
          <w:tab w:val="num" w:pos="432"/>
        </w:tabs>
        <w:ind w:left="504" w:hanging="216"/>
      </w:pPr>
      <w:rPr>
        <w:rFonts w:ascii="Symbol" w:hAnsi="Symbol" w:cs="Times New Roman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CE5308"/>
    <w:multiLevelType w:val="hybridMultilevel"/>
    <w:tmpl w:val="1E78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513B9"/>
    <w:multiLevelType w:val="hybridMultilevel"/>
    <w:tmpl w:val="826854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8815ED"/>
    <w:multiLevelType w:val="hybridMultilevel"/>
    <w:tmpl w:val="D05C0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  <w:num w:numId="13">
    <w:abstractNumId w:val="12"/>
  </w:num>
  <w:num w:numId="14">
    <w:abstractNumId w:val="5"/>
  </w:num>
  <w:num w:numId="15">
    <w:abstractNumId w:val="1"/>
  </w:num>
  <w:num w:numId="16">
    <w:abstractNumId w:val="14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3D"/>
    <w:rsid w:val="00000226"/>
    <w:rsid w:val="0000476B"/>
    <w:rsid w:val="000076C4"/>
    <w:rsid w:val="000179FF"/>
    <w:rsid w:val="0002795A"/>
    <w:rsid w:val="000328DB"/>
    <w:rsid w:val="00042F5C"/>
    <w:rsid w:val="00047373"/>
    <w:rsid w:val="0005550E"/>
    <w:rsid w:val="000558E4"/>
    <w:rsid w:val="00057E12"/>
    <w:rsid w:val="00061CFE"/>
    <w:rsid w:val="00063206"/>
    <w:rsid w:val="00064EE6"/>
    <w:rsid w:val="00067DD6"/>
    <w:rsid w:val="00082F8A"/>
    <w:rsid w:val="00085776"/>
    <w:rsid w:val="00090E02"/>
    <w:rsid w:val="00093E62"/>
    <w:rsid w:val="000A051F"/>
    <w:rsid w:val="000A0629"/>
    <w:rsid w:val="000A111E"/>
    <w:rsid w:val="000A213D"/>
    <w:rsid w:val="000A32FB"/>
    <w:rsid w:val="000B333E"/>
    <w:rsid w:val="000C0E77"/>
    <w:rsid w:val="000C4D0C"/>
    <w:rsid w:val="000C7B66"/>
    <w:rsid w:val="000D2E5E"/>
    <w:rsid w:val="000D6CE0"/>
    <w:rsid w:val="000E464E"/>
    <w:rsid w:val="000E6F79"/>
    <w:rsid w:val="000F2731"/>
    <w:rsid w:val="001014A4"/>
    <w:rsid w:val="00103C7C"/>
    <w:rsid w:val="00111F63"/>
    <w:rsid w:val="0013168F"/>
    <w:rsid w:val="001316C9"/>
    <w:rsid w:val="00134382"/>
    <w:rsid w:val="00152872"/>
    <w:rsid w:val="001528AB"/>
    <w:rsid w:val="00160FA9"/>
    <w:rsid w:val="00163265"/>
    <w:rsid w:val="00165667"/>
    <w:rsid w:val="00166FD0"/>
    <w:rsid w:val="001710BD"/>
    <w:rsid w:val="001725B3"/>
    <w:rsid w:val="00175530"/>
    <w:rsid w:val="00177314"/>
    <w:rsid w:val="00177EA8"/>
    <w:rsid w:val="00183E64"/>
    <w:rsid w:val="00193957"/>
    <w:rsid w:val="001B5923"/>
    <w:rsid w:val="001C75CF"/>
    <w:rsid w:val="001C7633"/>
    <w:rsid w:val="001E09AB"/>
    <w:rsid w:val="001E0B35"/>
    <w:rsid w:val="001E3B63"/>
    <w:rsid w:val="001E789A"/>
    <w:rsid w:val="001F2D58"/>
    <w:rsid w:val="001F363E"/>
    <w:rsid w:val="001F7A17"/>
    <w:rsid w:val="00200CEB"/>
    <w:rsid w:val="00211C19"/>
    <w:rsid w:val="00213351"/>
    <w:rsid w:val="002175CA"/>
    <w:rsid w:val="00217F09"/>
    <w:rsid w:val="00221BAA"/>
    <w:rsid w:val="00225C9C"/>
    <w:rsid w:val="00225D8D"/>
    <w:rsid w:val="00230695"/>
    <w:rsid w:val="0023211D"/>
    <w:rsid w:val="00235512"/>
    <w:rsid w:val="002411F7"/>
    <w:rsid w:val="00241418"/>
    <w:rsid w:val="00241CBC"/>
    <w:rsid w:val="002436BE"/>
    <w:rsid w:val="0025726A"/>
    <w:rsid w:val="00263DAB"/>
    <w:rsid w:val="00273E24"/>
    <w:rsid w:val="002748AC"/>
    <w:rsid w:val="00275C3E"/>
    <w:rsid w:val="00275F5D"/>
    <w:rsid w:val="002855B2"/>
    <w:rsid w:val="00285EEB"/>
    <w:rsid w:val="00286C57"/>
    <w:rsid w:val="00295D25"/>
    <w:rsid w:val="00296172"/>
    <w:rsid w:val="0029728D"/>
    <w:rsid w:val="002B74EC"/>
    <w:rsid w:val="002C0A95"/>
    <w:rsid w:val="002C5F22"/>
    <w:rsid w:val="002D3674"/>
    <w:rsid w:val="002E2C61"/>
    <w:rsid w:val="002E48CD"/>
    <w:rsid w:val="002E6002"/>
    <w:rsid w:val="002E62D3"/>
    <w:rsid w:val="002E7367"/>
    <w:rsid w:val="002F1F55"/>
    <w:rsid w:val="002F2271"/>
    <w:rsid w:val="00303068"/>
    <w:rsid w:val="00303EB2"/>
    <w:rsid w:val="003109D9"/>
    <w:rsid w:val="00314CBA"/>
    <w:rsid w:val="00322072"/>
    <w:rsid w:val="00326584"/>
    <w:rsid w:val="00332BD4"/>
    <w:rsid w:val="00334EC7"/>
    <w:rsid w:val="00340EC9"/>
    <w:rsid w:val="00343052"/>
    <w:rsid w:val="003445FB"/>
    <w:rsid w:val="003478F3"/>
    <w:rsid w:val="00347F69"/>
    <w:rsid w:val="003527C6"/>
    <w:rsid w:val="00353C86"/>
    <w:rsid w:val="00354276"/>
    <w:rsid w:val="00354722"/>
    <w:rsid w:val="00356176"/>
    <w:rsid w:val="00362D81"/>
    <w:rsid w:val="00366153"/>
    <w:rsid w:val="00372701"/>
    <w:rsid w:val="003777FA"/>
    <w:rsid w:val="00381832"/>
    <w:rsid w:val="0038431C"/>
    <w:rsid w:val="00395B3B"/>
    <w:rsid w:val="003A1404"/>
    <w:rsid w:val="003A2FFD"/>
    <w:rsid w:val="003A5082"/>
    <w:rsid w:val="003A690D"/>
    <w:rsid w:val="003B43FA"/>
    <w:rsid w:val="003B5CB0"/>
    <w:rsid w:val="003C1F49"/>
    <w:rsid w:val="003C252E"/>
    <w:rsid w:val="003C5742"/>
    <w:rsid w:val="003D6B77"/>
    <w:rsid w:val="003D7DE1"/>
    <w:rsid w:val="003D7F2A"/>
    <w:rsid w:val="003F3959"/>
    <w:rsid w:val="003F5920"/>
    <w:rsid w:val="003F60A5"/>
    <w:rsid w:val="003F7CD3"/>
    <w:rsid w:val="00400A23"/>
    <w:rsid w:val="00403394"/>
    <w:rsid w:val="00403FC3"/>
    <w:rsid w:val="004147B4"/>
    <w:rsid w:val="004200C7"/>
    <w:rsid w:val="0042083D"/>
    <w:rsid w:val="0042407C"/>
    <w:rsid w:val="0042508B"/>
    <w:rsid w:val="0043644F"/>
    <w:rsid w:val="004405C8"/>
    <w:rsid w:val="00443D0E"/>
    <w:rsid w:val="00460F35"/>
    <w:rsid w:val="00466059"/>
    <w:rsid w:val="004670BF"/>
    <w:rsid w:val="004712EE"/>
    <w:rsid w:val="00473B96"/>
    <w:rsid w:val="004743F7"/>
    <w:rsid w:val="004743FA"/>
    <w:rsid w:val="00475780"/>
    <w:rsid w:val="00477B79"/>
    <w:rsid w:val="00482E8C"/>
    <w:rsid w:val="00487D92"/>
    <w:rsid w:val="004907A8"/>
    <w:rsid w:val="004947E3"/>
    <w:rsid w:val="0049672A"/>
    <w:rsid w:val="004A0CB4"/>
    <w:rsid w:val="004A0D9E"/>
    <w:rsid w:val="004A2F5E"/>
    <w:rsid w:val="004A7353"/>
    <w:rsid w:val="004B185F"/>
    <w:rsid w:val="004B64A1"/>
    <w:rsid w:val="004C5600"/>
    <w:rsid w:val="004C6A7A"/>
    <w:rsid w:val="004D1C98"/>
    <w:rsid w:val="004D58BE"/>
    <w:rsid w:val="004E68D7"/>
    <w:rsid w:val="004F6645"/>
    <w:rsid w:val="004F763F"/>
    <w:rsid w:val="004F7C56"/>
    <w:rsid w:val="00512092"/>
    <w:rsid w:val="0051212C"/>
    <w:rsid w:val="005239CC"/>
    <w:rsid w:val="0052642A"/>
    <w:rsid w:val="00532A1B"/>
    <w:rsid w:val="00534888"/>
    <w:rsid w:val="00535362"/>
    <w:rsid w:val="00551DE8"/>
    <w:rsid w:val="00556219"/>
    <w:rsid w:val="00560F51"/>
    <w:rsid w:val="00561BE7"/>
    <w:rsid w:val="00570A36"/>
    <w:rsid w:val="0057643B"/>
    <w:rsid w:val="005771F0"/>
    <w:rsid w:val="0058603A"/>
    <w:rsid w:val="005904D6"/>
    <w:rsid w:val="00595E25"/>
    <w:rsid w:val="005A4449"/>
    <w:rsid w:val="005B05AC"/>
    <w:rsid w:val="005B0D73"/>
    <w:rsid w:val="005B1CF0"/>
    <w:rsid w:val="005B27E0"/>
    <w:rsid w:val="005B4327"/>
    <w:rsid w:val="005B618A"/>
    <w:rsid w:val="005C083D"/>
    <w:rsid w:val="005C50E4"/>
    <w:rsid w:val="005D17BE"/>
    <w:rsid w:val="005D2637"/>
    <w:rsid w:val="005D4398"/>
    <w:rsid w:val="005D54EB"/>
    <w:rsid w:val="005E2337"/>
    <w:rsid w:val="005E591E"/>
    <w:rsid w:val="005E5A8F"/>
    <w:rsid w:val="005F1EA5"/>
    <w:rsid w:val="005F598C"/>
    <w:rsid w:val="005F6B14"/>
    <w:rsid w:val="0060488F"/>
    <w:rsid w:val="006114A6"/>
    <w:rsid w:val="00612CF1"/>
    <w:rsid w:val="00616D30"/>
    <w:rsid w:val="006229E8"/>
    <w:rsid w:val="0064276A"/>
    <w:rsid w:val="00643F73"/>
    <w:rsid w:val="006465E5"/>
    <w:rsid w:val="00646F5E"/>
    <w:rsid w:val="00655F64"/>
    <w:rsid w:val="00657B56"/>
    <w:rsid w:val="00661061"/>
    <w:rsid w:val="00662575"/>
    <w:rsid w:val="0066451F"/>
    <w:rsid w:val="006709AF"/>
    <w:rsid w:val="00673B56"/>
    <w:rsid w:val="00676F08"/>
    <w:rsid w:val="00680CC5"/>
    <w:rsid w:val="0068301E"/>
    <w:rsid w:val="00686551"/>
    <w:rsid w:val="0068667C"/>
    <w:rsid w:val="00686914"/>
    <w:rsid w:val="006A4FEA"/>
    <w:rsid w:val="006A7743"/>
    <w:rsid w:val="006B318C"/>
    <w:rsid w:val="006C0781"/>
    <w:rsid w:val="006C176B"/>
    <w:rsid w:val="006C2BC9"/>
    <w:rsid w:val="006C4713"/>
    <w:rsid w:val="006C616C"/>
    <w:rsid w:val="006C6ABA"/>
    <w:rsid w:val="006C70EF"/>
    <w:rsid w:val="006D5D31"/>
    <w:rsid w:val="006D724C"/>
    <w:rsid w:val="006E115C"/>
    <w:rsid w:val="006F2A61"/>
    <w:rsid w:val="006F3514"/>
    <w:rsid w:val="006F704B"/>
    <w:rsid w:val="006F7F6F"/>
    <w:rsid w:val="007005F4"/>
    <w:rsid w:val="00704D32"/>
    <w:rsid w:val="00704E2A"/>
    <w:rsid w:val="00705DCF"/>
    <w:rsid w:val="00705F35"/>
    <w:rsid w:val="007063F0"/>
    <w:rsid w:val="00721DC9"/>
    <w:rsid w:val="00723D22"/>
    <w:rsid w:val="00723DDA"/>
    <w:rsid w:val="007268E4"/>
    <w:rsid w:val="00727F1A"/>
    <w:rsid w:val="00731668"/>
    <w:rsid w:val="007363E0"/>
    <w:rsid w:val="00736AA2"/>
    <w:rsid w:val="00737B3C"/>
    <w:rsid w:val="0074031C"/>
    <w:rsid w:val="00744050"/>
    <w:rsid w:val="00756D9A"/>
    <w:rsid w:val="00770633"/>
    <w:rsid w:val="00793A27"/>
    <w:rsid w:val="007A0F89"/>
    <w:rsid w:val="007A3181"/>
    <w:rsid w:val="007B05C1"/>
    <w:rsid w:val="007B18B6"/>
    <w:rsid w:val="007B38C3"/>
    <w:rsid w:val="007C3537"/>
    <w:rsid w:val="007C4289"/>
    <w:rsid w:val="007C758F"/>
    <w:rsid w:val="007D5E52"/>
    <w:rsid w:val="007D62F2"/>
    <w:rsid w:val="007D714B"/>
    <w:rsid w:val="007E26C1"/>
    <w:rsid w:val="007E701B"/>
    <w:rsid w:val="007E7273"/>
    <w:rsid w:val="007F1641"/>
    <w:rsid w:val="007F2280"/>
    <w:rsid w:val="007F3133"/>
    <w:rsid w:val="008001BD"/>
    <w:rsid w:val="00800B71"/>
    <w:rsid w:val="008028AB"/>
    <w:rsid w:val="00802C19"/>
    <w:rsid w:val="0081177A"/>
    <w:rsid w:val="0081263D"/>
    <w:rsid w:val="00816741"/>
    <w:rsid w:val="00817864"/>
    <w:rsid w:val="00823173"/>
    <w:rsid w:val="008256DB"/>
    <w:rsid w:val="00835421"/>
    <w:rsid w:val="008358F5"/>
    <w:rsid w:val="00840AFA"/>
    <w:rsid w:val="00843FBB"/>
    <w:rsid w:val="00866F98"/>
    <w:rsid w:val="008713CB"/>
    <w:rsid w:val="00871CC1"/>
    <w:rsid w:val="0087705B"/>
    <w:rsid w:val="00877106"/>
    <w:rsid w:val="00882013"/>
    <w:rsid w:val="00886569"/>
    <w:rsid w:val="00896083"/>
    <w:rsid w:val="008A6A23"/>
    <w:rsid w:val="008B0A4B"/>
    <w:rsid w:val="008B41CD"/>
    <w:rsid w:val="008B5700"/>
    <w:rsid w:val="008C1395"/>
    <w:rsid w:val="008C569D"/>
    <w:rsid w:val="008C776A"/>
    <w:rsid w:val="008D4103"/>
    <w:rsid w:val="008D68DF"/>
    <w:rsid w:val="008F2D48"/>
    <w:rsid w:val="009005E9"/>
    <w:rsid w:val="00903FD4"/>
    <w:rsid w:val="00905861"/>
    <w:rsid w:val="009104B7"/>
    <w:rsid w:val="00913D0A"/>
    <w:rsid w:val="00913F87"/>
    <w:rsid w:val="0091519C"/>
    <w:rsid w:val="009158B7"/>
    <w:rsid w:val="00917854"/>
    <w:rsid w:val="009252B0"/>
    <w:rsid w:val="009253D6"/>
    <w:rsid w:val="0092545C"/>
    <w:rsid w:val="009256A0"/>
    <w:rsid w:val="0092635A"/>
    <w:rsid w:val="00932141"/>
    <w:rsid w:val="00932864"/>
    <w:rsid w:val="00946D7B"/>
    <w:rsid w:val="009564B6"/>
    <w:rsid w:val="00963043"/>
    <w:rsid w:val="00963732"/>
    <w:rsid w:val="009657B7"/>
    <w:rsid w:val="00965EE8"/>
    <w:rsid w:val="00966464"/>
    <w:rsid w:val="0097119D"/>
    <w:rsid w:val="00977639"/>
    <w:rsid w:val="00981982"/>
    <w:rsid w:val="00986E20"/>
    <w:rsid w:val="00996372"/>
    <w:rsid w:val="009A01DB"/>
    <w:rsid w:val="009A2639"/>
    <w:rsid w:val="009A3999"/>
    <w:rsid w:val="009A6A7C"/>
    <w:rsid w:val="009B3D0D"/>
    <w:rsid w:val="009B4152"/>
    <w:rsid w:val="009B4BA1"/>
    <w:rsid w:val="009C224C"/>
    <w:rsid w:val="009C2D67"/>
    <w:rsid w:val="009C65E8"/>
    <w:rsid w:val="009D50ED"/>
    <w:rsid w:val="009E0C5B"/>
    <w:rsid w:val="009F527A"/>
    <w:rsid w:val="00A01770"/>
    <w:rsid w:val="00A018EF"/>
    <w:rsid w:val="00A01E07"/>
    <w:rsid w:val="00A020DC"/>
    <w:rsid w:val="00A02E19"/>
    <w:rsid w:val="00A03B5D"/>
    <w:rsid w:val="00A03D6B"/>
    <w:rsid w:val="00A03F7A"/>
    <w:rsid w:val="00A04091"/>
    <w:rsid w:val="00A070D6"/>
    <w:rsid w:val="00A16B17"/>
    <w:rsid w:val="00A2406B"/>
    <w:rsid w:val="00A25021"/>
    <w:rsid w:val="00A252C8"/>
    <w:rsid w:val="00A306E1"/>
    <w:rsid w:val="00A33FB9"/>
    <w:rsid w:val="00A406C2"/>
    <w:rsid w:val="00A4197B"/>
    <w:rsid w:val="00A433DC"/>
    <w:rsid w:val="00A437AA"/>
    <w:rsid w:val="00A4759F"/>
    <w:rsid w:val="00A50AED"/>
    <w:rsid w:val="00A5648B"/>
    <w:rsid w:val="00A654BE"/>
    <w:rsid w:val="00A746A0"/>
    <w:rsid w:val="00A74A88"/>
    <w:rsid w:val="00A752CF"/>
    <w:rsid w:val="00A75D2E"/>
    <w:rsid w:val="00A8243A"/>
    <w:rsid w:val="00A83485"/>
    <w:rsid w:val="00A90BE1"/>
    <w:rsid w:val="00AA4B4C"/>
    <w:rsid w:val="00AA6CF0"/>
    <w:rsid w:val="00AB19F6"/>
    <w:rsid w:val="00AB66AE"/>
    <w:rsid w:val="00AC1D1F"/>
    <w:rsid w:val="00AC6DCB"/>
    <w:rsid w:val="00AD0062"/>
    <w:rsid w:val="00AE05B0"/>
    <w:rsid w:val="00AE36C7"/>
    <w:rsid w:val="00AF7E9F"/>
    <w:rsid w:val="00B15721"/>
    <w:rsid w:val="00B2020F"/>
    <w:rsid w:val="00B23228"/>
    <w:rsid w:val="00B25305"/>
    <w:rsid w:val="00B3079B"/>
    <w:rsid w:val="00B32A18"/>
    <w:rsid w:val="00B34CDB"/>
    <w:rsid w:val="00B440AC"/>
    <w:rsid w:val="00B4780D"/>
    <w:rsid w:val="00B563B7"/>
    <w:rsid w:val="00B7088C"/>
    <w:rsid w:val="00B7517D"/>
    <w:rsid w:val="00B800DE"/>
    <w:rsid w:val="00B848F2"/>
    <w:rsid w:val="00B90969"/>
    <w:rsid w:val="00B915D4"/>
    <w:rsid w:val="00BA0907"/>
    <w:rsid w:val="00BA2598"/>
    <w:rsid w:val="00BA395E"/>
    <w:rsid w:val="00BA53AE"/>
    <w:rsid w:val="00BB2B13"/>
    <w:rsid w:val="00BB78D1"/>
    <w:rsid w:val="00BD7042"/>
    <w:rsid w:val="00BE3D64"/>
    <w:rsid w:val="00BF0EAD"/>
    <w:rsid w:val="00BF2723"/>
    <w:rsid w:val="00BF55C1"/>
    <w:rsid w:val="00BF563A"/>
    <w:rsid w:val="00BF6E83"/>
    <w:rsid w:val="00C00DEF"/>
    <w:rsid w:val="00C06D4D"/>
    <w:rsid w:val="00C06F45"/>
    <w:rsid w:val="00C10173"/>
    <w:rsid w:val="00C10949"/>
    <w:rsid w:val="00C12FD1"/>
    <w:rsid w:val="00C1326D"/>
    <w:rsid w:val="00C1491E"/>
    <w:rsid w:val="00C21E1B"/>
    <w:rsid w:val="00C2683B"/>
    <w:rsid w:val="00C30D61"/>
    <w:rsid w:val="00C33010"/>
    <w:rsid w:val="00C453D7"/>
    <w:rsid w:val="00C52EBD"/>
    <w:rsid w:val="00C548BD"/>
    <w:rsid w:val="00C54E28"/>
    <w:rsid w:val="00C54F64"/>
    <w:rsid w:val="00C571D2"/>
    <w:rsid w:val="00C67DEA"/>
    <w:rsid w:val="00C70E3A"/>
    <w:rsid w:val="00C71965"/>
    <w:rsid w:val="00C8088E"/>
    <w:rsid w:val="00C80A60"/>
    <w:rsid w:val="00C8155A"/>
    <w:rsid w:val="00C936BD"/>
    <w:rsid w:val="00CA072C"/>
    <w:rsid w:val="00CA12E1"/>
    <w:rsid w:val="00CA59B3"/>
    <w:rsid w:val="00CA7C93"/>
    <w:rsid w:val="00CB1CDE"/>
    <w:rsid w:val="00CB5983"/>
    <w:rsid w:val="00CC7BF6"/>
    <w:rsid w:val="00CD0C2B"/>
    <w:rsid w:val="00CD3027"/>
    <w:rsid w:val="00CD37FB"/>
    <w:rsid w:val="00D02AA9"/>
    <w:rsid w:val="00D039A5"/>
    <w:rsid w:val="00D05F7F"/>
    <w:rsid w:val="00D10BEF"/>
    <w:rsid w:val="00D12D3A"/>
    <w:rsid w:val="00D179AD"/>
    <w:rsid w:val="00D20204"/>
    <w:rsid w:val="00D219C1"/>
    <w:rsid w:val="00D32279"/>
    <w:rsid w:val="00D332B0"/>
    <w:rsid w:val="00D3428C"/>
    <w:rsid w:val="00D35CEF"/>
    <w:rsid w:val="00D41162"/>
    <w:rsid w:val="00D440AC"/>
    <w:rsid w:val="00D4529D"/>
    <w:rsid w:val="00D52847"/>
    <w:rsid w:val="00D52E90"/>
    <w:rsid w:val="00D531E2"/>
    <w:rsid w:val="00D53C3E"/>
    <w:rsid w:val="00D55C2F"/>
    <w:rsid w:val="00D65DE7"/>
    <w:rsid w:val="00D67B18"/>
    <w:rsid w:val="00D70853"/>
    <w:rsid w:val="00D75FA7"/>
    <w:rsid w:val="00D8062C"/>
    <w:rsid w:val="00D81D0A"/>
    <w:rsid w:val="00D8652B"/>
    <w:rsid w:val="00D86D51"/>
    <w:rsid w:val="00D94DC1"/>
    <w:rsid w:val="00DB2C7E"/>
    <w:rsid w:val="00DB3F4B"/>
    <w:rsid w:val="00DB40E5"/>
    <w:rsid w:val="00DB60AE"/>
    <w:rsid w:val="00DC1268"/>
    <w:rsid w:val="00DC4CD9"/>
    <w:rsid w:val="00DC56CB"/>
    <w:rsid w:val="00DC5A1F"/>
    <w:rsid w:val="00DD3C92"/>
    <w:rsid w:val="00DD6B60"/>
    <w:rsid w:val="00DF56A2"/>
    <w:rsid w:val="00DF57C9"/>
    <w:rsid w:val="00DF61AE"/>
    <w:rsid w:val="00DF69BD"/>
    <w:rsid w:val="00DF7286"/>
    <w:rsid w:val="00E10415"/>
    <w:rsid w:val="00E11378"/>
    <w:rsid w:val="00E15D16"/>
    <w:rsid w:val="00E17051"/>
    <w:rsid w:val="00E302CF"/>
    <w:rsid w:val="00E350AD"/>
    <w:rsid w:val="00E41674"/>
    <w:rsid w:val="00E452E3"/>
    <w:rsid w:val="00E47506"/>
    <w:rsid w:val="00E4783C"/>
    <w:rsid w:val="00E51ACC"/>
    <w:rsid w:val="00E53315"/>
    <w:rsid w:val="00E53C1A"/>
    <w:rsid w:val="00E55BB9"/>
    <w:rsid w:val="00E57174"/>
    <w:rsid w:val="00E60C78"/>
    <w:rsid w:val="00E616FC"/>
    <w:rsid w:val="00E848BF"/>
    <w:rsid w:val="00E911A2"/>
    <w:rsid w:val="00E92632"/>
    <w:rsid w:val="00EA31D4"/>
    <w:rsid w:val="00EA4753"/>
    <w:rsid w:val="00EB38D2"/>
    <w:rsid w:val="00EC081F"/>
    <w:rsid w:val="00EC2975"/>
    <w:rsid w:val="00EC300C"/>
    <w:rsid w:val="00ED4AB1"/>
    <w:rsid w:val="00EE7142"/>
    <w:rsid w:val="00EE7872"/>
    <w:rsid w:val="00EE7B15"/>
    <w:rsid w:val="00EF167A"/>
    <w:rsid w:val="00EF79A0"/>
    <w:rsid w:val="00F1184E"/>
    <w:rsid w:val="00F14EB7"/>
    <w:rsid w:val="00F1608A"/>
    <w:rsid w:val="00F248B2"/>
    <w:rsid w:val="00F25A4C"/>
    <w:rsid w:val="00F268E3"/>
    <w:rsid w:val="00F315F3"/>
    <w:rsid w:val="00F31714"/>
    <w:rsid w:val="00F322E6"/>
    <w:rsid w:val="00F33D9A"/>
    <w:rsid w:val="00F35539"/>
    <w:rsid w:val="00F36F0A"/>
    <w:rsid w:val="00F458E7"/>
    <w:rsid w:val="00F51EFB"/>
    <w:rsid w:val="00F61564"/>
    <w:rsid w:val="00F62A2C"/>
    <w:rsid w:val="00F65851"/>
    <w:rsid w:val="00F779CA"/>
    <w:rsid w:val="00F916EB"/>
    <w:rsid w:val="00FA2440"/>
    <w:rsid w:val="00FA7E95"/>
    <w:rsid w:val="00FB164D"/>
    <w:rsid w:val="00FB3966"/>
    <w:rsid w:val="00FC034A"/>
    <w:rsid w:val="00FC24D7"/>
    <w:rsid w:val="00FC2C86"/>
    <w:rsid w:val="00FC648C"/>
    <w:rsid w:val="00FD0A08"/>
    <w:rsid w:val="00FD4996"/>
    <w:rsid w:val="00FD56C0"/>
    <w:rsid w:val="00FE3464"/>
    <w:rsid w:val="00FE4FD4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entury Schoolbook" w:hAnsi="Century Schoolbook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hd w:val="clear" w:color="auto" w:fill="CCCCCC"/>
      <w:jc w:val="center"/>
      <w:outlineLvl w:val="1"/>
    </w:pPr>
    <w:rPr>
      <w:rFonts w:ascii="Century Schoolbook" w:hAnsi="Century Schoolbook"/>
      <w:b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entury Schoolbook" w:hAnsi="Century Schoolbook"/>
      <w:b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outlineLvl w:val="3"/>
    </w:pPr>
    <w:rPr>
      <w:rFonts w:ascii="Century Schoolbook" w:hAnsi="Century Schoolbook"/>
      <w:b/>
      <w:i/>
      <w:sz w:val="18"/>
      <w:szCs w:val="20"/>
    </w:rPr>
  </w:style>
  <w:style w:type="paragraph" w:styleId="Heading5">
    <w:name w:val="heading 5"/>
    <w:basedOn w:val="Normal"/>
    <w:next w:val="Normal"/>
    <w:qFormat/>
    <w:pPr>
      <w:keepNext/>
      <w:shd w:val="clear" w:color="auto" w:fill="CCCCCC"/>
      <w:jc w:val="center"/>
      <w:outlineLvl w:val="4"/>
    </w:pPr>
    <w:rPr>
      <w:rFonts w:ascii="Century Schoolbook" w:hAnsi="Century Schoolbook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Century Schoolbook" w:hAnsi="Century Schoolbook"/>
      <w:sz w:val="20"/>
      <w:szCs w:val="20"/>
    </w:rPr>
  </w:style>
  <w:style w:type="paragraph" w:styleId="BodyText2">
    <w:name w:val="Body Text 2"/>
    <w:basedOn w:val="Normal"/>
    <w:pPr>
      <w:shd w:val="clear" w:color="auto" w:fill="CCCCCC"/>
      <w:jc w:val="both"/>
    </w:pPr>
    <w:rPr>
      <w:rFonts w:ascii="Century Schoolbook" w:hAnsi="Century Schoolbook"/>
      <w:sz w:val="18"/>
      <w:szCs w:val="20"/>
    </w:rPr>
  </w:style>
  <w:style w:type="paragraph" w:styleId="BodyText3">
    <w:name w:val="Body Text 3"/>
    <w:basedOn w:val="Normal"/>
    <w:rPr>
      <w:rFonts w:ascii="Century Schoolbook" w:hAnsi="Century Schoolbook"/>
      <w:i/>
      <w:sz w:val="18"/>
      <w:szCs w:val="20"/>
    </w:rPr>
  </w:style>
  <w:style w:type="character" w:styleId="Hyperlink">
    <w:name w:val="Hyperlink"/>
    <w:rsid w:val="00612CF1"/>
    <w:rPr>
      <w:color w:val="0000FF"/>
      <w:u w:val="single"/>
    </w:rPr>
  </w:style>
  <w:style w:type="paragraph" w:styleId="Footer">
    <w:name w:val="footer"/>
    <w:basedOn w:val="Normal"/>
    <w:link w:val="FooterChar"/>
    <w:rsid w:val="00612C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12C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C763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2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21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3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entury Schoolbook" w:hAnsi="Century Schoolbook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hd w:val="clear" w:color="auto" w:fill="CCCCCC"/>
      <w:jc w:val="center"/>
      <w:outlineLvl w:val="1"/>
    </w:pPr>
    <w:rPr>
      <w:rFonts w:ascii="Century Schoolbook" w:hAnsi="Century Schoolbook"/>
      <w:b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entury Schoolbook" w:hAnsi="Century Schoolbook"/>
      <w:b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outlineLvl w:val="3"/>
    </w:pPr>
    <w:rPr>
      <w:rFonts w:ascii="Century Schoolbook" w:hAnsi="Century Schoolbook"/>
      <w:b/>
      <w:i/>
      <w:sz w:val="18"/>
      <w:szCs w:val="20"/>
    </w:rPr>
  </w:style>
  <w:style w:type="paragraph" w:styleId="Heading5">
    <w:name w:val="heading 5"/>
    <w:basedOn w:val="Normal"/>
    <w:next w:val="Normal"/>
    <w:qFormat/>
    <w:pPr>
      <w:keepNext/>
      <w:shd w:val="clear" w:color="auto" w:fill="CCCCCC"/>
      <w:jc w:val="center"/>
      <w:outlineLvl w:val="4"/>
    </w:pPr>
    <w:rPr>
      <w:rFonts w:ascii="Century Schoolbook" w:hAnsi="Century Schoolbook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Century Schoolbook" w:hAnsi="Century Schoolbook"/>
      <w:sz w:val="20"/>
      <w:szCs w:val="20"/>
    </w:rPr>
  </w:style>
  <w:style w:type="paragraph" w:styleId="BodyText2">
    <w:name w:val="Body Text 2"/>
    <w:basedOn w:val="Normal"/>
    <w:pPr>
      <w:shd w:val="clear" w:color="auto" w:fill="CCCCCC"/>
      <w:jc w:val="both"/>
    </w:pPr>
    <w:rPr>
      <w:rFonts w:ascii="Century Schoolbook" w:hAnsi="Century Schoolbook"/>
      <w:sz w:val="18"/>
      <w:szCs w:val="20"/>
    </w:rPr>
  </w:style>
  <w:style w:type="paragraph" w:styleId="BodyText3">
    <w:name w:val="Body Text 3"/>
    <w:basedOn w:val="Normal"/>
    <w:rPr>
      <w:rFonts w:ascii="Century Schoolbook" w:hAnsi="Century Schoolbook"/>
      <w:i/>
      <w:sz w:val="18"/>
      <w:szCs w:val="20"/>
    </w:rPr>
  </w:style>
  <w:style w:type="character" w:styleId="Hyperlink">
    <w:name w:val="Hyperlink"/>
    <w:rsid w:val="00612CF1"/>
    <w:rPr>
      <w:color w:val="0000FF"/>
      <w:u w:val="single"/>
    </w:rPr>
  </w:style>
  <w:style w:type="paragraph" w:styleId="Footer">
    <w:name w:val="footer"/>
    <w:basedOn w:val="Normal"/>
    <w:link w:val="FooterChar"/>
    <w:rsid w:val="00612C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12C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C763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2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21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3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78757-E0AB-4D5D-8BC1-3A35DEFD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902</Words>
  <Characters>6553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W</vt:lpstr>
    </vt:vector>
  </TitlesOfParts>
  <Company>GDOL</Company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W</dc:title>
  <dc:creator>aa5920</dc:creator>
  <cp:lastModifiedBy>user</cp:lastModifiedBy>
  <cp:revision>43</cp:revision>
  <cp:lastPrinted>2015-08-09T16:36:00Z</cp:lastPrinted>
  <dcterms:created xsi:type="dcterms:W3CDTF">2015-08-09T15:04:00Z</dcterms:created>
  <dcterms:modified xsi:type="dcterms:W3CDTF">2015-08-11T23:15:00Z</dcterms:modified>
</cp:coreProperties>
</file>