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80" w:line="264" w:lineRule="auto"/>
        <w:jc w:val="center"/>
      </w:pPr>
      <w:r>
        <w:rPr>
          <w:rFonts w:ascii="Times New Roman" w:hAnsi="Times New Roman" w:eastAsia="Times New Roman"/>
          <w:b/>
          <w:color w:val="000000"/>
          <w:sz w:val="36"/>
        </w:rPr>
        <w:t>BÁO CÁO TIẾN ĐỘ DEMO VULNSCOPE</w:t>
      </w:r>
    </w:p>
    <w:p>
      <w:pPr>
        <w:pStyle w:val="Heading1"/>
        <w:keepNext/>
        <w:spacing w:before="200" w:after="120" w:line="276" w:lineRule="auto"/>
        <w:jc w:val="left"/>
      </w:pPr>
      <w:r>
        <w:rPr>
          <w:rFonts w:ascii="Times New Roman" w:hAnsi="Times New Roman" w:eastAsia="Times New Roman"/>
          <w:b/>
          <w:color w:val="000000"/>
          <w:sz w:val="30"/>
        </w:rPr>
        <w:t>1 Khối lượng công việc đã hoàn thành</w:t>
      </w:r>
    </w:p>
    <w:tbl>
      <w:tblPr>
        <w:tblW w:type="auto" w:w="0"/>
        <w:jc w:val="center"/>
        <w:tblLayout w:type="fixed"/>
        <w:tblLook w:firstColumn="1" w:firstRow="1" w:lastColumn="0" w:lastRow="0" w:noHBand="0" w:noVBand="1" w:val="04A0"/>
        <w:tblBorders>
          <w:top w:val="single" w:sz="8" w:color="B7B7B7"/>
          <w:left w:val="single" w:sz="8" w:color="B7B7B7"/>
          <w:bottom w:val="single" w:sz="8" w:color="B7B7B7"/>
          <w:right w:val="single" w:sz="8" w:color="B7B7B7"/>
          <w:insideH w:val="single" w:sz="8" w:color="B7B7B7"/>
          <w:insideV w:val="single" w:sz="8" w:color="B7B7B7"/>
        </w:tblBorders>
      </w:tblPr>
      <w:tblGrid>
        <w:gridCol w:w="2448"/>
        <w:gridCol w:w="2448"/>
        <w:gridCol w:w="2448"/>
        <w:gridCol w:w="2448"/>
      </w:tblGrid>
      <w:tr>
        <w:trPr>
          <w:tblHeader/>
        </w:trPr>
        <w:tc>
          <w:tcPr>
            <w:tcW w:type="dxa" w:w="648"/>
            <w:vAlign w:val="center"/>
            <w:tcMar>
              <w:top w:w="100" w:type="dxa"/>
              <w:start w:w="100" w:type="dxa"/>
              <w:bottom w:w="100" w:type="dxa"/>
              <w:end w:w="100" w:type="dxa"/>
            </w:tcMar>
          </w:tcPr>
          <w:p>
            <w:pPr>
              <w:spacing w:before="0" w:after="0" w:line="252" w:lineRule="auto"/>
              <w:jc w:val="center"/>
            </w:pPr>
            <w:r>
              <w:rPr>
                <w:rFonts w:ascii="Times New Roman" w:hAnsi="Times New Roman" w:eastAsia="Times New Roman"/>
                <w:b/>
                <w:color w:val="000000"/>
                <w:sz w:val="21"/>
              </w:rPr>
              <w:t>STT</w:t>
            </w:r>
          </w:p>
        </w:tc>
        <w:tc>
          <w:tcPr>
            <w:tcW w:type="dxa" w:w="1872"/>
            <w:vAlign w:val="center"/>
            <w:tcMar>
              <w:top w:w="100" w:type="dxa"/>
              <w:start w:w="100" w:type="dxa"/>
              <w:bottom w:w="100" w:type="dxa"/>
              <w:end w:w="100" w:type="dxa"/>
            </w:tcMar>
          </w:tcPr>
          <w:p>
            <w:pPr>
              <w:spacing w:before="0" w:after="0" w:line="252" w:lineRule="auto"/>
              <w:jc w:val="center"/>
            </w:pPr>
            <w:r>
              <w:rPr>
                <w:rFonts w:ascii="Times New Roman" w:hAnsi="Times New Roman" w:eastAsia="Times New Roman"/>
                <w:b/>
                <w:color w:val="000000"/>
                <w:sz w:val="21"/>
              </w:rPr>
              <w:t>Hạng mục</w:t>
            </w:r>
          </w:p>
        </w:tc>
        <w:tc>
          <w:tcPr>
            <w:tcW w:type="dxa" w:w="5760"/>
            <w:vAlign w:val="center"/>
            <w:tcMar>
              <w:top w:w="100" w:type="dxa"/>
              <w:start w:w="100" w:type="dxa"/>
              <w:bottom w:w="100" w:type="dxa"/>
              <w:end w:w="100" w:type="dxa"/>
            </w:tcMar>
          </w:tcPr>
          <w:p>
            <w:pPr>
              <w:spacing w:before="0" w:after="0" w:line="252" w:lineRule="auto"/>
              <w:jc w:val="center"/>
            </w:pPr>
            <w:r>
              <w:rPr>
                <w:rFonts w:ascii="Times New Roman" w:hAnsi="Times New Roman" w:eastAsia="Times New Roman"/>
                <w:b/>
                <w:color w:val="000000"/>
                <w:sz w:val="21"/>
              </w:rPr>
              <w:t>Kết quả</w:t>
            </w:r>
          </w:p>
        </w:tc>
        <w:tc>
          <w:tcPr>
            <w:tcW w:type="dxa" w:w="1512"/>
            <w:vAlign w:val="center"/>
            <w:tcMar>
              <w:top w:w="100" w:type="dxa"/>
              <w:start w:w="100" w:type="dxa"/>
              <w:bottom w:w="100" w:type="dxa"/>
              <w:end w:w="100" w:type="dxa"/>
            </w:tcMar>
          </w:tcPr>
          <w:p>
            <w:pPr>
              <w:spacing w:before="0" w:after="0" w:line="252" w:lineRule="auto"/>
              <w:jc w:val="center"/>
            </w:pPr>
            <w:r>
              <w:rPr>
                <w:rFonts w:ascii="Times New Roman" w:hAnsi="Times New Roman" w:eastAsia="Times New Roman"/>
                <w:b/>
                <w:color w:val="000000"/>
                <w:sz w:val="21"/>
              </w:rPr>
              <w:t>Trạng thái</w:t>
            </w:r>
          </w:p>
        </w:tc>
      </w:tr>
      <w:tr>
        <w:tc>
          <w:tcPr>
            <w:tcW w:type="dxa" w:w="648"/>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1</w:t>
            </w:r>
          </w:p>
        </w:tc>
        <w:tc>
          <w:tcPr>
            <w:tcW w:type="dxa" w:w="1872"/>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Chuẩn bị dữ liệu</w:t>
            </w:r>
          </w:p>
        </w:tc>
        <w:tc>
          <w:tcPr>
            <w:tcW w:type="dxa" w:w="5760"/>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Đọc được JSON và JSONL; chuẩn hóa các trường idx, func, target; chuẩn bị split Devign.</w:t>
            </w:r>
          </w:p>
        </w:tc>
        <w:tc>
          <w:tcPr>
            <w:tcW w:type="dxa" w:w="1512"/>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Hoàn thành</w:t>
            </w:r>
          </w:p>
        </w:tc>
      </w:tr>
      <w:tr>
        <w:tc>
          <w:tcPr>
            <w:tcW w:type="dxa" w:w="648"/>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2</w:t>
            </w:r>
          </w:p>
        </w:tc>
        <w:tc>
          <w:tcPr>
            <w:tcW w:type="dxa" w:w="1872"/>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Huấn luyện</w:t>
            </w:r>
          </w:p>
        </w:tc>
        <w:tc>
          <w:tcPr>
            <w:tcW w:type="dxa" w:w="5760"/>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Fine-tune mô hình phân loại nhị phân, lưu checkpoint tốt nhất theo F1.</w:t>
            </w:r>
          </w:p>
        </w:tc>
        <w:tc>
          <w:tcPr>
            <w:tcW w:type="dxa" w:w="1512"/>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Hoàn thành bản đầu</w:t>
            </w:r>
          </w:p>
        </w:tc>
      </w:tr>
      <w:tr>
        <w:tc>
          <w:tcPr>
            <w:tcW w:type="dxa" w:w="648"/>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3</w:t>
            </w:r>
          </w:p>
        </w:tc>
        <w:tc>
          <w:tcPr>
            <w:tcW w:type="dxa" w:w="1872"/>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Suy luận</w:t>
            </w:r>
          </w:p>
        </w:tc>
        <w:tc>
          <w:tcPr>
            <w:tcW w:type="dxa" w:w="5760"/>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Nạp checkpoint, dự đoán một mẫu hoặc theo batch, trả về xác suất và độ trễ.</w:t>
            </w:r>
          </w:p>
        </w:tc>
        <w:tc>
          <w:tcPr>
            <w:tcW w:type="dxa" w:w="1512"/>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Hoàn thành</w:t>
            </w:r>
          </w:p>
        </w:tc>
      </w:tr>
      <w:tr>
        <w:tc>
          <w:tcPr>
            <w:tcW w:type="dxa" w:w="648"/>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4</w:t>
            </w:r>
          </w:p>
        </w:tc>
        <w:tc>
          <w:tcPr>
            <w:tcW w:type="dxa" w:w="1872"/>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Giải thích</w:t>
            </w:r>
          </w:p>
        </w:tc>
        <w:tc>
          <w:tcPr>
            <w:tcW w:type="dxa" w:w="5760"/>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Đánh giá ảnh hưởng token bằng phương pháp token occlusion.</w:t>
            </w:r>
          </w:p>
        </w:tc>
        <w:tc>
          <w:tcPr>
            <w:tcW w:type="dxa" w:w="1512"/>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Hoàn thành</w:t>
            </w:r>
          </w:p>
        </w:tc>
      </w:tr>
      <w:tr>
        <w:tc>
          <w:tcPr>
            <w:tcW w:type="dxa" w:w="648"/>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5</w:t>
            </w:r>
          </w:p>
        </w:tc>
        <w:tc>
          <w:tcPr>
            <w:tcW w:type="dxa" w:w="1872"/>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Đánh giá</w:t>
            </w:r>
          </w:p>
        </w:tc>
        <w:tc>
          <w:tcPr>
            <w:tcW w:type="dxa" w:w="5760"/>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Tính Accuracy, Precision, Recall, F1, ROC-AUC, PR-AUC và confusion matrix.</w:t>
            </w:r>
          </w:p>
        </w:tc>
        <w:tc>
          <w:tcPr>
            <w:tcW w:type="dxa" w:w="1512"/>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Hoàn thành bản đầu</w:t>
            </w:r>
          </w:p>
        </w:tc>
      </w:tr>
      <w:tr>
        <w:tc>
          <w:tcPr>
            <w:tcW w:type="dxa" w:w="648"/>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6</w:t>
            </w:r>
          </w:p>
        </w:tc>
        <w:tc>
          <w:tcPr>
            <w:tcW w:type="dxa" w:w="1872"/>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Giao diện</w:t>
            </w:r>
          </w:p>
        </w:tc>
        <w:tc>
          <w:tcPr>
            <w:tcW w:type="dxa" w:w="5760"/>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Xây dựng trang phân tích, so sánh bản vá và dashboard thực nghiệm.</w:t>
            </w:r>
          </w:p>
        </w:tc>
        <w:tc>
          <w:tcPr>
            <w:tcW w:type="dxa" w:w="1512"/>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Hoàn thành</w:t>
            </w:r>
          </w:p>
        </w:tc>
      </w:tr>
      <w:tr>
        <w:tc>
          <w:tcPr>
            <w:tcW w:type="dxa" w:w="648"/>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7</w:t>
            </w:r>
          </w:p>
        </w:tc>
        <w:tc>
          <w:tcPr>
            <w:tcW w:type="dxa" w:w="1872"/>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Triển khai</w:t>
            </w:r>
          </w:p>
        </w:tc>
        <w:tc>
          <w:tcPr>
            <w:tcW w:type="dxa" w:w="5760"/>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Đưa mã nguồn lên GitHub, checkpoint lên Hugging Face và demo lên Streamlit Cloud.</w:t>
            </w:r>
          </w:p>
        </w:tc>
        <w:tc>
          <w:tcPr>
            <w:tcW w:type="dxa" w:w="1512"/>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Hoàn thành</w:t>
            </w:r>
          </w:p>
        </w:tc>
      </w:tr>
      <w:tr>
        <w:tc>
          <w:tcPr>
            <w:tcW w:type="dxa" w:w="648"/>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8</w:t>
            </w:r>
          </w:p>
        </w:tc>
        <w:tc>
          <w:tcPr>
            <w:tcW w:type="dxa" w:w="1872"/>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Kiểm thử</w:t>
            </w:r>
          </w:p>
        </w:tc>
        <w:tc>
          <w:tcPr>
            <w:tcW w:type="dxa" w:w="5760"/>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Unit test dữ liệu, metric, bootstrap; smoke test Docker và checkpoint thật.</w:t>
            </w:r>
          </w:p>
        </w:tc>
        <w:tc>
          <w:tcPr>
            <w:tcW w:type="dxa" w:w="1512"/>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Hoàn thành</w:t>
            </w:r>
          </w:p>
        </w:tc>
      </w:tr>
    </w:tbl>
    <w:p>
      <w:pPr>
        <w:spacing w:after="20"/>
      </w:pPr>
    </w:p>
    <w:p>
      <w:pPr>
        <w:pStyle w:val="Heading1"/>
        <w:keepNext/>
        <w:spacing w:before="200" w:after="120" w:line="276" w:lineRule="auto"/>
        <w:jc w:val="left"/>
      </w:pPr>
      <w:r>
        <w:rPr>
          <w:rFonts w:ascii="Times New Roman" w:hAnsi="Times New Roman" w:eastAsia="Times New Roman"/>
          <w:b/>
          <w:color w:val="000000"/>
          <w:sz w:val="30"/>
        </w:rPr>
        <w:t>3 Kiến trúc và quy trình xử lý</w:t>
      </w:r>
    </w:p>
    <w:p>
      <w:pPr>
        <w:spacing w:before="0" w:after="120" w:line="312" w:lineRule="auto"/>
        <w:jc w:val="both"/>
      </w:pPr>
      <w:r>
        <w:rPr>
          <w:rFonts w:ascii="Times New Roman" w:hAnsi="Times New Roman" w:eastAsia="Times New Roman"/>
          <w:b w:val="0"/>
          <w:color w:val="000000"/>
          <w:sz w:val="24"/>
        </w:rPr>
        <w:t>VulnScope được tổ chức theo các mô-đun độc lập để tách quá trình chuẩn bị dữ liệu, huấn luyện, đánh giá và triển khai. Cách tổ chức này giúp kiểm thử từng thành phần và hạn chế việc giao diện can thiệp vào kết quả mô hình.</w:t>
      </w:r>
    </w:p>
    <w:p>
      <w:pPr>
        <w:pStyle w:val="Heading2"/>
        <w:keepNext/>
        <w:spacing w:before="200" w:after="120" w:line="276" w:lineRule="auto"/>
        <w:jc w:val="left"/>
      </w:pPr>
      <w:r>
        <w:rPr>
          <w:rFonts w:ascii="Times New Roman" w:hAnsi="Times New Roman" w:eastAsia="Times New Roman"/>
          <w:b/>
          <w:color w:val="000000"/>
          <w:sz w:val="26"/>
        </w:rPr>
        <w:t>3.1 Các thành phần chính</w:t>
      </w:r>
    </w:p>
    <w:tbl>
      <w:tblPr>
        <w:tblW w:type="auto" w:w="0"/>
        <w:jc w:val="center"/>
        <w:tblLayout w:type="fixed"/>
        <w:tblLook w:firstColumn="1" w:firstRow="1" w:lastColumn="0" w:lastRow="0" w:noHBand="0" w:noVBand="1" w:val="04A0"/>
        <w:tblBorders>
          <w:top w:val="single" w:sz="8" w:color="B7B7B7"/>
          <w:left w:val="single" w:sz="8" w:color="B7B7B7"/>
          <w:bottom w:val="single" w:sz="8" w:color="B7B7B7"/>
          <w:right w:val="single" w:sz="8" w:color="B7B7B7"/>
          <w:insideH w:val="single" w:sz="8" w:color="B7B7B7"/>
          <w:insideV w:val="single" w:sz="8" w:color="B7B7B7"/>
        </w:tblBorders>
      </w:tblPr>
      <w:tblGrid>
        <w:gridCol w:w="4896"/>
        <w:gridCol w:w="4896"/>
      </w:tblGrid>
      <w:tr>
        <w:trPr>
          <w:tblHeader/>
        </w:trPr>
        <w:tc>
          <w:tcPr>
            <w:tcW w:type="dxa" w:w="2376"/>
            <w:vAlign w:val="center"/>
            <w:tcMar>
              <w:top w:w="100" w:type="dxa"/>
              <w:start w:w="100" w:type="dxa"/>
              <w:bottom w:w="100" w:type="dxa"/>
              <w:end w:w="100" w:type="dxa"/>
            </w:tcMar>
          </w:tcPr>
          <w:p>
            <w:pPr>
              <w:spacing w:before="0" w:after="0" w:line="252" w:lineRule="auto"/>
              <w:jc w:val="center"/>
            </w:pPr>
            <w:r>
              <w:rPr>
                <w:rFonts w:ascii="Times New Roman" w:hAnsi="Times New Roman" w:eastAsia="Times New Roman"/>
                <w:b/>
                <w:color w:val="000000"/>
                <w:sz w:val="21"/>
              </w:rPr>
              <w:t>Thành phần</w:t>
            </w:r>
          </w:p>
        </w:tc>
        <w:tc>
          <w:tcPr>
            <w:tcW w:type="dxa" w:w="7416"/>
            <w:vAlign w:val="center"/>
            <w:tcMar>
              <w:top w:w="100" w:type="dxa"/>
              <w:start w:w="100" w:type="dxa"/>
              <w:bottom w:w="100" w:type="dxa"/>
              <w:end w:w="100" w:type="dxa"/>
            </w:tcMar>
          </w:tcPr>
          <w:p>
            <w:pPr>
              <w:spacing w:before="0" w:after="0" w:line="252" w:lineRule="auto"/>
              <w:jc w:val="center"/>
            </w:pPr>
            <w:r>
              <w:rPr>
                <w:rFonts w:ascii="Times New Roman" w:hAnsi="Times New Roman" w:eastAsia="Times New Roman"/>
                <w:b/>
                <w:color w:val="000000"/>
                <w:sz w:val="21"/>
              </w:rPr>
              <w:t>Vai trò</w:t>
            </w:r>
          </w:p>
        </w:tc>
      </w:tr>
      <w:tr>
        <w:tc>
          <w:tcPr>
            <w:tcW w:type="dxa" w:w="2376"/>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data_utils.py</w:t>
            </w:r>
          </w:p>
        </w:tc>
        <w:tc>
          <w:tcPr>
            <w:tcW w:type="dxa" w:w="7416"/>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Đọc và chuẩn hóa dữ liệu đầu vào từ JSON hoặc JSONL.</w:t>
            </w:r>
          </w:p>
        </w:tc>
      </w:tr>
      <w:tr>
        <w:tc>
          <w:tcPr>
            <w:tcW w:type="dxa" w:w="2376"/>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model.py</w:t>
            </w:r>
          </w:p>
        </w:tc>
        <w:tc>
          <w:tcPr>
            <w:tcW w:type="dxa" w:w="7416"/>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Bao đóng encoder UniXcoder và lớp phân loại nhị phân.</w:t>
            </w:r>
          </w:p>
        </w:tc>
      </w:tr>
      <w:tr>
        <w:tc>
          <w:tcPr>
            <w:tcW w:type="dxa" w:w="2376"/>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run.py</w:t>
            </w:r>
          </w:p>
        </w:tc>
        <w:tc>
          <w:tcPr>
            <w:tcW w:type="dxa" w:w="7416"/>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Huấn luyện, đánh giá theo epoch và lưu checkpoint tốt nhất.</w:t>
            </w:r>
          </w:p>
        </w:tc>
      </w:tr>
      <w:tr>
        <w:tc>
          <w:tcPr>
            <w:tcW w:type="dxa" w:w="2376"/>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inference.py</w:t>
            </w:r>
          </w:p>
        </w:tc>
        <w:tc>
          <w:tcPr>
            <w:tcW w:type="dxa" w:w="7416"/>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Nạp checkpoint, dự đoán và giải thích token.</w:t>
            </w:r>
          </w:p>
        </w:tc>
      </w:tr>
      <w:tr>
        <w:tc>
          <w:tcPr>
            <w:tcW w:type="dxa" w:w="2376"/>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evaluate.py</w:t>
            </w:r>
          </w:p>
        </w:tc>
        <w:tc>
          <w:tcPr>
            <w:tcW w:type="dxa" w:w="7416"/>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Đánh giá test set và tạo artifact cho dashboard.</w:t>
            </w:r>
          </w:p>
        </w:tc>
      </w:tr>
      <w:tr>
        <w:tc>
          <w:tcPr>
            <w:tcW w:type="dxa" w:w="2376"/>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app.py</w:t>
            </w:r>
          </w:p>
        </w:tc>
        <w:tc>
          <w:tcPr>
            <w:tcW w:type="dxa" w:w="7416"/>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Giao diện Streamlit cho người dùng cuối.</w:t>
            </w:r>
          </w:p>
        </w:tc>
      </w:tr>
      <w:tr>
        <w:tc>
          <w:tcPr>
            <w:tcW w:type="dxa" w:w="2376"/>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bootstrap.py</w:t>
            </w:r>
          </w:p>
        </w:tc>
        <w:tc>
          <w:tcPr>
            <w:tcW w:type="dxa" w:w="7416"/>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Chuẩn bị checkpoint và khởi động ứng dụng production.</w:t>
            </w:r>
          </w:p>
        </w:tc>
      </w:tr>
    </w:tbl>
    <w:p>
      <w:pPr>
        <w:spacing w:after="20"/>
      </w:pPr>
    </w:p>
    <w:p>
      <w:pPr>
        <w:pStyle w:val="Heading2"/>
        <w:keepNext/>
        <w:spacing w:before="200" w:after="120" w:line="276" w:lineRule="auto"/>
        <w:jc w:val="left"/>
      </w:pPr>
      <w:r>
        <w:rPr>
          <w:rFonts w:ascii="Times New Roman" w:hAnsi="Times New Roman" w:eastAsia="Times New Roman"/>
          <w:b/>
          <w:color w:val="000000"/>
          <w:sz w:val="26"/>
        </w:rPr>
        <w:t>3.2 Luồng xử lý một yêu cầu</w:t>
      </w:r>
    </w:p>
    <w:p>
      <w:pPr>
        <w:pStyle w:val="ListNumber"/>
        <w:spacing w:before="0" w:after="60" w:line="288" w:lineRule="auto"/>
        <w:jc w:val="both"/>
      </w:pPr>
      <w:r>
        <w:rPr>
          <w:rFonts w:ascii="Times New Roman" w:hAnsi="Times New Roman" w:eastAsia="Times New Roman"/>
          <w:b w:val="0"/>
          <w:color w:val="000000"/>
          <w:sz w:val="24"/>
        </w:rPr>
        <w:t>Người dùng chọn ví dụ, nhập trực tiếp một hàm hoặc tải file C/C++.</w:t>
      </w:r>
    </w:p>
    <w:p>
      <w:pPr>
        <w:pStyle w:val="ListNumber"/>
        <w:spacing w:before="0" w:after="60" w:line="288" w:lineRule="auto"/>
        <w:jc w:val="both"/>
      </w:pPr>
      <w:r>
        <w:rPr>
          <w:rFonts w:ascii="Times New Roman" w:hAnsi="Times New Roman" w:eastAsia="Times New Roman"/>
          <w:b w:val="0"/>
          <w:color w:val="000000"/>
          <w:sz w:val="24"/>
        </w:rPr>
        <w:t>Hệ thống chuẩn hóa khoảng trắng và tokenize bằng tokenizer của UniXcoder.</w:t>
      </w:r>
    </w:p>
    <w:p>
      <w:pPr>
        <w:pStyle w:val="ListNumber"/>
        <w:spacing w:before="0" w:after="60" w:line="288" w:lineRule="auto"/>
        <w:jc w:val="both"/>
      </w:pPr>
      <w:r>
        <w:rPr>
          <w:rFonts w:ascii="Times New Roman" w:hAnsi="Times New Roman" w:eastAsia="Times New Roman"/>
          <w:b w:val="0"/>
          <w:color w:val="000000"/>
          <w:sz w:val="24"/>
        </w:rPr>
        <w:t>Chuỗi token được thêm các token điều khiển, cắt theo block size và padding về cùng độ dài.</w:t>
      </w:r>
    </w:p>
    <w:p>
      <w:pPr>
        <w:pStyle w:val="ListNumber"/>
        <w:spacing w:before="0" w:after="60" w:line="288" w:lineRule="auto"/>
        <w:jc w:val="both"/>
      </w:pPr>
      <w:r>
        <w:rPr>
          <w:rFonts w:ascii="Times New Roman" w:hAnsi="Times New Roman" w:eastAsia="Times New Roman"/>
          <w:b w:val="0"/>
          <w:color w:val="000000"/>
          <w:sz w:val="24"/>
        </w:rPr>
        <w:t>Mô hình sinh xác suất cho hai lớp safe và vulnerable.</w:t>
      </w:r>
    </w:p>
    <w:p>
      <w:pPr>
        <w:pStyle w:val="ListNumber"/>
        <w:spacing w:before="0" w:after="60" w:line="288" w:lineRule="auto"/>
        <w:jc w:val="both"/>
      </w:pPr>
      <w:r>
        <w:rPr>
          <w:rFonts w:ascii="Times New Roman" w:hAnsi="Times New Roman" w:eastAsia="Times New Roman"/>
          <w:b w:val="0"/>
          <w:color w:val="000000"/>
          <w:sz w:val="24"/>
        </w:rPr>
        <w:t>Giao diện so sánh xác suất với ngưỡng cảnh báo và hiển thị kết quả.</w:t>
      </w:r>
    </w:p>
    <w:p>
      <w:pPr>
        <w:pStyle w:val="ListNumber"/>
        <w:spacing w:before="0" w:after="60" w:line="288" w:lineRule="auto"/>
        <w:jc w:val="both"/>
      </w:pPr>
      <w:r>
        <w:rPr>
          <w:rFonts w:ascii="Times New Roman" w:hAnsi="Times New Roman" w:eastAsia="Times New Roman"/>
          <w:b w:val="0"/>
          <w:color w:val="000000"/>
          <w:sz w:val="24"/>
        </w:rPr>
        <w:t>Khi người dùng yêu cầu giải thích, hệ thống lần lượt che token để đo thay đổi xác suất.</w:t>
      </w:r>
    </w:p>
    <w:p>
      <w:pPr>
        <w:pStyle w:val="Heading1"/>
        <w:keepNext/>
        <w:spacing w:before="200" w:after="120" w:line="276" w:lineRule="auto"/>
        <w:jc w:val="left"/>
      </w:pPr>
      <w:r>
        <w:rPr>
          <w:rFonts w:ascii="Times New Roman" w:hAnsi="Times New Roman" w:eastAsia="Times New Roman"/>
          <w:b/>
          <w:color w:val="000000"/>
          <w:sz w:val="30"/>
        </w:rPr>
        <w:t>4 Các chức năng của demo VulnScope</w:t>
      </w:r>
    </w:p>
    <w:p>
      <w:pPr>
        <w:pStyle w:val="Heading2"/>
        <w:keepNext/>
        <w:spacing w:before="200" w:after="120" w:line="276" w:lineRule="auto"/>
        <w:jc w:val="left"/>
      </w:pPr>
      <w:r>
        <w:rPr>
          <w:rFonts w:ascii="Times New Roman" w:hAnsi="Times New Roman" w:eastAsia="Times New Roman"/>
          <w:b/>
          <w:color w:val="000000"/>
          <w:sz w:val="26"/>
        </w:rPr>
        <w:t>4.1 Phân tích mã nguồn</w:t>
      </w:r>
    </w:p>
    <w:p>
      <w:pPr>
        <w:spacing w:before="0" w:after="120" w:line="312" w:lineRule="auto"/>
        <w:jc w:val="both"/>
      </w:pPr>
      <w:r>
        <w:rPr>
          <w:rFonts w:ascii="Times New Roman" w:hAnsi="Times New Roman" w:eastAsia="Times New Roman"/>
          <w:b w:val="0"/>
          <w:color w:val="000000"/>
          <w:sz w:val="24"/>
        </w:rPr>
        <w:t>Trang Phân tích tiếp nhận một hàm C/C++ từ ô nhập hoặc file có phần mở rộng c, cc, cpp, h và hpp. Người dùng cũng có thể chọn các ví dụ buffer overflow, use-after-free hoặc phiên bản an toàn. Sau khi phân tích, hệ thống hiển thị xác suất lỗ hổng, độ tin cậy, số token, độ trễ và cảnh báo khi đầu vào bị cắt.</w:t>
      </w:r>
    </w:p>
    <w:p>
      <w:pPr>
        <w:spacing w:before="0" w:after="60" w:line="288" w:lineRule="auto"/>
        <w:ind w:left="360" w:hanging="259"/>
        <w:jc w:val="both"/>
      </w:pPr>
      <w:r>
        <w:rPr>
          <w:rFonts w:ascii="Times New Roman" w:hAnsi="Times New Roman" w:eastAsia="Times New Roman"/>
          <w:b w:val="0"/>
          <w:color w:val="000000"/>
          <w:sz w:val="24"/>
        </w:rPr>
        <w:t xml:space="preserve">• </w:t>
      </w:r>
      <w:r>
        <w:rPr>
          <w:rFonts w:ascii="Times New Roman" w:hAnsi="Times New Roman" w:eastAsia="Times New Roman"/>
          <w:b w:val="0"/>
          <w:color w:val="000000"/>
          <w:sz w:val="24"/>
        </w:rPr>
        <w:t>Kết quả được lưu trong session để không biến mất khi giao diện chạy lại.</w:t>
      </w:r>
    </w:p>
    <w:p>
      <w:pPr>
        <w:spacing w:before="0" w:after="60" w:line="288" w:lineRule="auto"/>
        <w:ind w:left="360" w:hanging="259"/>
        <w:jc w:val="both"/>
      </w:pPr>
      <w:r>
        <w:rPr>
          <w:rFonts w:ascii="Times New Roman" w:hAnsi="Times New Roman" w:eastAsia="Times New Roman"/>
          <w:b w:val="0"/>
          <w:color w:val="000000"/>
          <w:sz w:val="24"/>
        </w:rPr>
        <w:t xml:space="preserve">• </w:t>
      </w:r>
      <w:r>
        <w:rPr>
          <w:rFonts w:ascii="Times New Roman" w:hAnsi="Times New Roman" w:eastAsia="Times New Roman"/>
          <w:b w:val="0"/>
          <w:color w:val="000000"/>
          <w:sz w:val="24"/>
        </w:rPr>
        <w:t>Người dùng có thể tải kết quả ở định dạng JSON.</w:t>
      </w:r>
    </w:p>
    <w:p>
      <w:pPr>
        <w:spacing w:before="0" w:after="60" w:line="288" w:lineRule="auto"/>
        <w:ind w:left="360" w:hanging="259"/>
        <w:jc w:val="both"/>
      </w:pPr>
      <w:r>
        <w:rPr>
          <w:rFonts w:ascii="Times New Roman" w:hAnsi="Times New Roman" w:eastAsia="Times New Roman"/>
          <w:b w:val="0"/>
          <w:color w:val="000000"/>
          <w:sz w:val="24"/>
        </w:rPr>
        <w:t xml:space="preserve">• </w:t>
      </w:r>
      <w:r>
        <w:rPr>
          <w:rFonts w:ascii="Times New Roman" w:hAnsi="Times New Roman" w:eastAsia="Times New Roman"/>
          <w:b w:val="0"/>
          <w:color w:val="000000"/>
          <w:sz w:val="24"/>
        </w:rPr>
        <w:t>Production bắt buộc dùng checkpoint thật và không tự chuyển sang chế độ minh họa.</w:t>
      </w:r>
    </w:p>
    <w:p>
      <w:pPr>
        <w:spacing w:before="0" w:after="60" w:line="288" w:lineRule="auto"/>
        <w:ind w:left="360" w:hanging="259"/>
        <w:jc w:val="both"/>
      </w:pPr>
      <w:r>
        <w:rPr>
          <w:rFonts w:ascii="Times New Roman" w:hAnsi="Times New Roman" w:eastAsia="Times New Roman"/>
          <w:b w:val="0"/>
          <w:color w:val="000000"/>
          <w:sz w:val="24"/>
        </w:rPr>
        <w:t xml:space="preserve">• </w:t>
      </w:r>
      <w:r>
        <w:rPr>
          <w:rFonts w:ascii="Times New Roman" w:hAnsi="Times New Roman" w:eastAsia="Times New Roman"/>
          <w:b w:val="0"/>
          <w:color w:val="000000"/>
          <w:sz w:val="24"/>
        </w:rPr>
        <w:t>Kích thước file tải lên được giới hạn để giảm rủi ro tài nguyên.</w:t>
      </w:r>
    </w:p>
    <w:p>
      <w:pPr>
        <w:pStyle w:val="Heading2"/>
        <w:keepNext/>
        <w:spacing w:before="200" w:after="120" w:line="276" w:lineRule="auto"/>
        <w:jc w:val="left"/>
      </w:pPr>
      <w:r>
        <w:rPr>
          <w:rFonts w:ascii="Times New Roman" w:hAnsi="Times New Roman" w:eastAsia="Times New Roman"/>
          <w:b/>
          <w:color w:val="000000"/>
          <w:sz w:val="26"/>
        </w:rPr>
        <w:t>4.2 Giải thích token</w:t>
      </w:r>
    </w:p>
    <w:p>
      <w:pPr>
        <w:spacing w:before="0" w:after="120" w:line="312" w:lineRule="auto"/>
        <w:jc w:val="both"/>
      </w:pPr>
      <w:r>
        <w:rPr>
          <w:rFonts w:ascii="Times New Roman" w:hAnsi="Times New Roman" w:eastAsia="Times New Roman"/>
          <w:b w:val="0"/>
          <w:color w:val="000000"/>
          <w:sz w:val="24"/>
        </w:rPr>
        <w:t>Chức năng giải thích sử dụng token occlusion. Hệ thống dự đoán xác suất ban đầu, sau đó lần lượt thay từng token bằng mask token và dự đoán lại. Chênh lệch xác suất được dùng làm attribution. Attribution dương cho biết token làm tăng dự đoán lỗ hổng; giá trị tuyệt đối lớn cho biết token có ảnh hưởng mạnh.</w:t>
      </w:r>
    </w:p>
    <w:p>
      <w:pPr>
        <w:pStyle w:val="Heading2"/>
        <w:keepNext/>
        <w:spacing w:before="200" w:after="120" w:line="276" w:lineRule="auto"/>
        <w:jc w:val="left"/>
      </w:pPr>
      <w:r>
        <w:rPr>
          <w:rFonts w:ascii="Times New Roman" w:hAnsi="Times New Roman" w:eastAsia="Times New Roman"/>
          <w:b/>
          <w:color w:val="000000"/>
          <w:sz w:val="26"/>
        </w:rPr>
        <w:t>4.3 So sánh trước và sau bản vá</w:t>
      </w:r>
    </w:p>
    <w:p>
      <w:pPr>
        <w:spacing w:before="0" w:after="120" w:line="312" w:lineRule="auto"/>
        <w:jc w:val="both"/>
      </w:pPr>
      <w:r>
        <w:rPr>
          <w:rFonts w:ascii="Times New Roman" w:hAnsi="Times New Roman" w:eastAsia="Times New Roman"/>
          <w:b w:val="0"/>
          <w:color w:val="000000"/>
          <w:sz w:val="24"/>
        </w:rPr>
        <w:t>Người dùng nhập hai phiên bản của cùng một hàm. Hệ thống sử dụng cùng checkpoint, block size và ngưỡng để đánh giá hai phiên bản, sau đó hiển thị xác suất trước vá, sau vá, mức thay đổi và phần diff của mã nguồn. Chức năng này hỗ trợ quan sát liệu bản vá có làm giảm rủi ro theo mô hình hay không.</w:t>
      </w:r>
    </w:p>
    <w:p>
      <w:pPr>
        <w:pStyle w:val="Heading2"/>
        <w:keepNext/>
        <w:spacing w:before="200" w:after="120" w:line="276" w:lineRule="auto"/>
        <w:jc w:val="left"/>
      </w:pPr>
      <w:r>
        <w:rPr>
          <w:rFonts w:ascii="Times New Roman" w:hAnsi="Times New Roman" w:eastAsia="Times New Roman"/>
          <w:b/>
          <w:color w:val="000000"/>
          <w:sz w:val="26"/>
        </w:rPr>
        <w:t>4.4 Dashboard thực nghiệm</w:t>
      </w:r>
    </w:p>
    <w:p>
      <w:pPr>
        <w:spacing w:before="0" w:after="120" w:line="312" w:lineRule="auto"/>
        <w:jc w:val="both"/>
      </w:pPr>
      <w:r>
        <w:rPr>
          <w:rFonts w:ascii="Times New Roman" w:hAnsi="Times New Roman" w:eastAsia="Times New Roman"/>
          <w:b w:val="0"/>
          <w:color w:val="000000"/>
          <w:sz w:val="24"/>
        </w:rPr>
        <w:t>Dashboard chỉ đọc artifact do chương trình đánh giá tạo ra. Các chỉ số không được sinh giả trong giao diện. Trang hiện hiển thị Accuracy, Precision, Recall, F1, ROC-AUC, PR-AUC, confusion matrix và biểu đồ phân bố true negative, false positive, false negative, true positive.</w:t>
      </w:r>
    </w:p>
    <w:p>
      <w:pPr>
        <w:pStyle w:val="Heading1"/>
        <w:keepNext/>
        <w:spacing w:before="200" w:after="120" w:line="276" w:lineRule="auto"/>
        <w:jc w:val="left"/>
      </w:pPr>
      <w:r>
        <w:rPr>
          <w:rFonts w:ascii="Times New Roman" w:hAnsi="Times New Roman" w:eastAsia="Times New Roman"/>
          <w:b/>
          <w:color w:val="000000"/>
          <w:sz w:val="30"/>
        </w:rPr>
        <w:t>5 Triển khai và kiểm thử</w:t>
      </w:r>
    </w:p>
    <w:p>
      <w:pPr>
        <w:pStyle w:val="Heading2"/>
        <w:keepNext/>
        <w:spacing w:before="200" w:after="120" w:line="276" w:lineRule="auto"/>
        <w:jc w:val="left"/>
      </w:pPr>
      <w:r>
        <w:rPr>
          <w:rFonts w:ascii="Times New Roman" w:hAnsi="Times New Roman" w:eastAsia="Times New Roman"/>
          <w:b/>
          <w:color w:val="000000"/>
          <w:sz w:val="26"/>
        </w:rPr>
        <w:t>5.1 Triển khai trực tuyến</w:t>
      </w:r>
    </w:p>
    <w:p>
      <w:pPr>
        <w:spacing w:before="0" w:after="120" w:line="312" w:lineRule="auto"/>
        <w:jc w:val="left"/>
      </w:pPr>
      <w:r>
        <w:rPr>
          <w:rFonts w:ascii="Times New Roman" w:hAnsi="Times New Roman" w:eastAsia="Times New Roman"/>
          <w:b w:val="0"/>
          <w:color w:val="000000"/>
          <w:sz w:val="24"/>
        </w:rPr>
        <w:t>Mã nguồn được quản lý trong một repository độc lập trên GitHub. Checkpoint dung lượng khoảng 480 MB được lưu trong Hugging Face Model Repository thay vì commit trực tiếp vào Git. Ứng dụng được triển khai trên Streamlit Community Cloud và tự tải checkpoint đã ghim phiên bản khi khởi động.</w:t>
      </w:r>
    </w:p>
    <w:p>
      <w:pPr>
        <w:spacing w:before="0" w:after="100" w:line="276" w:lineRule="auto"/>
        <w:jc w:val="left"/>
      </w:pPr>
      <w:r>
        <w:rPr>
          <w:rFonts w:ascii="Times New Roman" w:hAnsi="Times New Roman" w:eastAsia="Times New Roman"/>
          <w:b/>
          <w:color w:val="000000"/>
          <w:sz w:val="24"/>
        </w:rPr>
        <w:t xml:space="preserve">Demo trực tuyến: </w:t>
      </w:r>
      <w:r>
        <w:rPr>
          <w:rFonts w:ascii="Times New Roman" w:hAnsi="Times New Roman" w:eastAsia="Times New Roman"/>
          <w:b w:val="0"/>
          <w:color w:val="000000"/>
          <w:sz w:val="24"/>
        </w:rPr>
        <w:t>https://vulnscope-unixcoder.streamlit.app</w:t>
      </w:r>
    </w:p>
    <w:p>
      <w:pPr>
        <w:spacing w:before="0" w:after="100" w:line="276" w:lineRule="auto"/>
        <w:jc w:val="left"/>
      </w:pPr>
      <w:r>
        <w:rPr>
          <w:rFonts w:ascii="Times New Roman" w:hAnsi="Times New Roman" w:eastAsia="Times New Roman"/>
          <w:b/>
          <w:color w:val="000000"/>
          <w:sz w:val="24"/>
        </w:rPr>
        <w:t xml:space="preserve">Mã nguồn: </w:t>
      </w:r>
      <w:r>
        <w:rPr>
          <w:rFonts w:ascii="Times New Roman" w:hAnsi="Times New Roman" w:eastAsia="Times New Roman"/>
          <w:b w:val="0"/>
          <w:color w:val="000000"/>
          <w:sz w:val="24"/>
        </w:rPr>
        <w:t>https://github.com/vinh204/vulnscope-unixcoder</w:t>
      </w:r>
    </w:p>
    <w:p>
      <w:pPr>
        <w:spacing w:before="0" w:after="100" w:line="276" w:lineRule="auto"/>
        <w:jc w:val="left"/>
      </w:pPr>
      <w:r>
        <w:rPr>
          <w:rFonts w:ascii="Times New Roman" w:hAnsi="Times New Roman" w:eastAsia="Times New Roman"/>
          <w:b/>
          <w:color w:val="000000"/>
          <w:sz w:val="24"/>
        </w:rPr>
        <w:t xml:space="preserve">Checkpoint: </w:t>
      </w:r>
      <w:r>
        <w:rPr>
          <w:rFonts w:ascii="Times New Roman" w:hAnsi="Times New Roman" w:eastAsia="Times New Roman"/>
          <w:b w:val="0"/>
          <w:color w:val="000000"/>
          <w:sz w:val="24"/>
        </w:rPr>
        <w:t>https://huggingface.co/vinh204/vulnscope-unixcoder-devign</w:t>
      </w:r>
    </w:p>
    <w:p>
      <w:pPr>
        <w:pStyle w:val="Heading2"/>
        <w:keepNext/>
        <w:spacing w:before="200" w:after="120" w:line="276" w:lineRule="auto"/>
        <w:jc w:val="left"/>
      </w:pPr>
      <w:r>
        <w:rPr>
          <w:rFonts w:ascii="Times New Roman" w:hAnsi="Times New Roman" w:eastAsia="Times New Roman"/>
          <w:b/>
          <w:color w:val="000000"/>
          <w:sz w:val="26"/>
        </w:rPr>
        <w:t>5.2 Các biện pháp ổn định và an toàn</w:t>
      </w:r>
    </w:p>
    <w:p>
      <w:pPr>
        <w:spacing w:before="0" w:after="60" w:line="288" w:lineRule="auto"/>
        <w:ind w:left="360" w:hanging="259"/>
        <w:jc w:val="both"/>
      </w:pPr>
      <w:r>
        <w:rPr>
          <w:rFonts w:ascii="Times New Roman" w:hAnsi="Times New Roman" w:eastAsia="Times New Roman"/>
          <w:b w:val="0"/>
          <w:color w:val="000000"/>
          <w:sz w:val="24"/>
        </w:rPr>
        <w:t xml:space="preserve">• </w:t>
      </w:r>
      <w:r>
        <w:rPr>
          <w:rFonts w:ascii="Times New Roman" w:hAnsi="Times New Roman" w:eastAsia="Times New Roman"/>
          <w:b w:val="0"/>
          <w:color w:val="000000"/>
          <w:sz w:val="24"/>
        </w:rPr>
        <w:t>Đóng gói bằng Docker và chạy container bằng user không có quyền root.</w:t>
      </w:r>
    </w:p>
    <w:p>
      <w:pPr>
        <w:spacing w:before="0" w:after="60" w:line="288" w:lineRule="auto"/>
        <w:ind w:left="360" w:hanging="259"/>
        <w:jc w:val="both"/>
      </w:pPr>
      <w:r>
        <w:rPr>
          <w:rFonts w:ascii="Times New Roman" w:hAnsi="Times New Roman" w:eastAsia="Times New Roman"/>
          <w:b w:val="0"/>
          <w:color w:val="000000"/>
          <w:sz w:val="24"/>
        </w:rPr>
        <w:t xml:space="preserve">• </w:t>
      </w:r>
      <w:r>
        <w:rPr>
          <w:rFonts w:ascii="Times New Roman" w:hAnsi="Times New Roman" w:eastAsia="Times New Roman"/>
          <w:b w:val="0"/>
          <w:color w:val="000000"/>
          <w:sz w:val="24"/>
        </w:rPr>
        <w:t>Cung cấp health check để nền tảng giám sát trạng thái ứng dụng.</w:t>
      </w:r>
    </w:p>
    <w:p>
      <w:pPr>
        <w:spacing w:before="0" w:after="60" w:line="288" w:lineRule="auto"/>
        <w:ind w:left="360" w:hanging="259"/>
        <w:jc w:val="both"/>
      </w:pPr>
      <w:r>
        <w:rPr>
          <w:rFonts w:ascii="Times New Roman" w:hAnsi="Times New Roman" w:eastAsia="Times New Roman"/>
          <w:b w:val="0"/>
          <w:color w:val="000000"/>
          <w:sz w:val="24"/>
        </w:rPr>
        <w:t xml:space="preserve">• </w:t>
      </w:r>
      <w:r>
        <w:rPr>
          <w:rFonts w:ascii="Times New Roman" w:hAnsi="Times New Roman" w:eastAsia="Times New Roman"/>
          <w:b w:val="0"/>
          <w:color w:val="000000"/>
          <w:sz w:val="24"/>
        </w:rPr>
        <w:t>Dùng cache để chỉ nạp tokenizer và model một lần trong mỗi tiến trình.</w:t>
      </w:r>
    </w:p>
    <w:p>
      <w:pPr>
        <w:spacing w:before="0" w:after="60" w:line="288" w:lineRule="auto"/>
        <w:ind w:left="360" w:hanging="259"/>
        <w:jc w:val="both"/>
      </w:pPr>
      <w:r>
        <w:rPr>
          <w:rFonts w:ascii="Times New Roman" w:hAnsi="Times New Roman" w:eastAsia="Times New Roman"/>
          <w:b w:val="0"/>
          <w:color w:val="000000"/>
          <w:sz w:val="24"/>
        </w:rPr>
        <w:t xml:space="preserve">• </w:t>
      </w:r>
      <w:r>
        <w:rPr>
          <w:rFonts w:ascii="Times New Roman" w:hAnsi="Times New Roman" w:eastAsia="Times New Roman"/>
          <w:b w:val="0"/>
          <w:color w:val="000000"/>
          <w:sz w:val="24"/>
        </w:rPr>
        <w:t>Tách checkpoint và dataset lớn khỏi Git repository bằng gitignore và dockerignore.</w:t>
      </w:r>
    </w:p>
    <w:p>
      <w:pPr>
        <w:spacing w:before="0" w:after="60" w:line="288" w:lineRule="auto"/>
        <w:ind w:left="360" w:hanging="259"/>
        <w:jc w:val="both"/>
      </w:pPr>
      <w:r>
        <w:rPr>
          <w:rFonts w:ascii="Times New Roman" w:hAnsi="Times New Roman" w:eastAsia="Times New Roman"/>
          <w:b w:val="0"/>
          <w:color w:val="000000"/>
          <w:sz w:val="24"/>
        </w:rPr>
        <w:t xml:space="preserve">• </w:t>
      </w:r>
      <w:r>
        <w:rPr>
          <w:rFonts w:ascii="Times New Roman" w:hAnsi="Times New Roman" w:eastAsia="Times New Roman"/>
          <w:b w:val="0"/>
          <w:color w:val="000000"/>
          <w:sz w:val="24"/>
        </w:rPr>
        <w:t>Không thực thi mã nguồn do người dùng tải lên; hệ thống chỉ tokenize và suy luận.</w:t>
      </w:r>
    </w:p>
    <w:p>
      <w:pPr>
        <w:spacing w:before="0" w:after="60" w:line="288" w:lineRule="auto"/>
        <w:ind w:left="360" w:hanging="259"/>
        <w:jc w:val="both"/>
      </w:pPr>
      <w:r>
        <w:rPr>
          <w:rFonts w:ascii="Times New Roman" w:hAnsi="Times New Roman" w:eastAsia="Times New Roman"/>
          <w:b w:val="0"/>
          <w:color w:val="000000"/>
          <w:sz w:val="24"/>
        </w:rPr>
        <w:t xml:space="preserve">• </w:t>
      </w:r>
      <w:r>
        <w:rPr>
          <w:rFonts w:ascii="Times New Roman" w:hAnsi="Times New Roman" w:eastAsia="Times New Roman"/>
          <w:b w:val="0"/>
          <w:color w:val="000000"/>
          <w:sz w:val="24"/>
        </w:rPr>
        <w:t>Ghim revision của checkpoint để deployment có khả năng tái lập.</w:t>
      </w:r>
    </w:p>
    <w:p>
      <w:pPr>
        <w:pStyle w:val="Heading2"/>
        <w:keepNext/>
        <w:spacing w:before="200" w:after="120" w:line="276" w:lineRule="auto"/>
        <w:jc w:val="left"/>
      </w:pPr>
      <w:r>
        <w:rPr>
          <w:rFonts w:ascii="Times New Roman" w:hAnsi="Times New Roman" w:eastAsia="Times New Roman"/>
          <w:b/>
          <w:color w:val="000000"/>
          <w:sz w:val="26"/>
        </w:rPr>
        <w:t>5.3 Kết quả kiểm thử</w:t>
      </w:r>
    </w:p>
    <w:tbl>
      <w:tblPr>
        <w:tblW w:type="auto" w:w="0"/>
        <w:jc w:val="center"/>
        <w:tblLayout w:type="fixed"/>
        <w:tblLook w:firstColumn="1" w:firstRow="1" w:lastColumn="0" w:lastRow="0" w:noHBand="0" w:noVBand="1" w:val="04A0"/>
        <w:tblBorders>
          <w:top w:val="single" w:sz="8" w:color="B7B7B7"/>
          <w:left w:val="single" w:sz="8" w:color="B7B7B7"/>
          <w:bottom w:val="single" w:sz="8" w:color="B7B7B7"/>
          <w:right w:val="single" w:sz="8" w:color="B7B7B7"/>
          <w:insideH w:val="single" w:sz="8" w:color="B7B7B7"/>
          <w:insideV w:val="single" w:sz="8" w:color="B7B7B7"/>
        </w:tblBorders>
      </w:tblPr>
      <w:tblGrid>
        <w:gridCol w:w="3264"/>
        <w:gridCol w:w="3264"/>
        <w:gridCol w:w="3264"/>
      </w:tblGrid>
      <w:tr>
        <w:trPr>
          <w:tblHeader/>
        </w:trPr>
        <w:tc>
          <w:tcPr>
            <w:tcW w:type="dxa" w:w="1872"/>
            <w:vAlign w:val="center"/>
            <w:tcMar>
              <w:top w:w="100" w:type="dxa"/>
              <w:start w:w="100" w:type="dxa"/>
              <w:bottom w:w="100" w:type="dxa"/>
              <w:end w:w="100" w:type="dxa"/>
            </w:tcMar>
          </w:tcPr>
          <w:p>
            <w:pPr>
              <w:spacing w:before="0" w:after="0" w:line="252" w:lineRule="auto"/>
              <w:jc w:val="center"/>
            </w:pPr>
            <w:r>
              <w:rPr>
                <w:rFonts w:ascii="Times New Roman" w:hAnsi="Times New Roman" w:eastAsia="Times New Roman"/>
                <w:b/>
                <w:color w:val="000000"/>
                <w:sz w:val="21"/>
              </w:rPr>
              <w:t>Nhóm kiểm thử</w:t>
            </w:r>
          </w:p>
        </w:tc>
        <w:tc>
          <w:tcPr>
            <w:tcW w:type="dxa" w:w="6552"/>
            <w:vAlign w:val="center"/>
            <w:tcMar>
              <w:top w:w="100" w:type="dxa"/>
              <w:start w:w="100" w:type="dxa"/>
              <w:bottom w:w="100" w:type="dxa"/>
              <w:end w:w="100" w:type="dxa"/>
            </w:tcMar>
          </w:tcPr>
          <w:p>
            <w:pPr>
              <w:spacing w:before="0" w:after="0" w:line="252" w:lineRule="auto"/>
              <w:jc w:val="center"/>
            </w:pPr>
            <w:r>
              <w:rPr>
                <w:rFonts w:ascii="Times New Roman" w:hAnsi="Times New Roman" w:eastAsia="Times New Roman"/>
                <w:b/>
                <w:color w:val="000000"/>
                <w:sz w:val="21"/>
              </w:rPr>
              <w:t>Nội dung</w:t>
            </w:r>
          </w:p>
        </w:tc>
        <w:tc>
          <w:tcPr>
            <w:tcW w:type="dxa" w:w="1440"/>
            <w:vAlign w:val="center"/>
            <w:tcMar>
              <w:top w:w="100" w:type="dxa"/>
              <w:start w:w="100" w:type="dxa"/>
              <w:bottom w:w="100" w:type="dxa"/>
              <w:end w:w="100" w:type="dxa"/>
            </w:tcMar>
          </w:tcPr>
          <w:p>
            <w:pPr>
              <w:spacing w:before="0" w:after="0" w:line="252" w:lineRule="auto"/>
              <w:jc w:val="center"/>
            </w:pPr>
            <w:r>
              <w:rPr>
                <w:rFonts w:ascii="Times New Roman" w:hAnsi="Times New Roman" w:eastAsia="Times New Roman"/>
                <w:b/>
                <w:color w:val="000000"/>
                <w:sz w:val="21"/>
              </w:rPr>
              <w:t>Kết quả</w:t>
            </w:r>
          </w:p>
        </w:tc>
      </w:tr>
      <w:tr>
        <w:tc>
          <w:tcPr>
            <w:tcW w:type="dxa" w:w="1872"/>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Unit test</w:t>
            </w:r>
          </w:p>
        </w:tc>
        <w:tc>
          <w:tcPr>
            <w:tcW w:type="dxa" w:w="6552"/>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Đọc JSON, JSONL; metric khi đủ lớp và thiếu lớp; bootstrap checkpoint.</w:t>
            </w:r>
          </w:p>
        </w:tc>
        <w:tc>
          <w:tcPr>
            <w:tcW w:type="dxa" w:w="1440"/>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6 trên 6 đạt</w:t>
            </w:r>
          </w:p>
        </w:tc>
      </w:tr>
      <w:tr>
        <w:tc>
          <w:tcPr>
            <w:tcW w:type="dxa" w:w="1872"/>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Syntax</w:t>
            </w:r>
          </w:p>
        </w:tc>
        <w:tc>
          <w:tcPr>
            <w:tcW w:type="dxa" w:w="6552"/>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Biên dịch kiểm tra toàn bộ thư mục code.</w:t>
            </w:r>
          </w:p>
        </w:tc>
        <w:tc>
          <w:tcPr>
            <w:tcW w:type="dxa" w:w="1440"/>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Đạt</w:t>
            </w:r>
          </w:p>
        </w:tc>
      </w:tr>
      <w:tr>
        <w:tc>
          <w:tcPr>
            <w:tcW w:type="dxa" w:w="1872"/>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Docker</w:t>
            </w:r>
          </w:p>
        </w:tc>
        <w:tc>
          <w:tcPr>
            <w:tcW w:type="dxa" w:w="6552"/>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Build image, khởi động container, kiểm tra health endpoint.</w:t>
            </w:r>
          </w:p>
        </w:tc>
        <w:tc>
          <w:tcPr>
            <w:tcW w:type="dxa" w:w="1440"/>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Đạt</w:t>
            </w:r>
          </w:p>
        </w:tc>
      </w:tr>
      <w:tr>
        <w:tc>
          <w:tcPr>
            <w:tcW w:type="dxa" w:w="1872"/>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Inference</w:t>
            </w:r>
          </w:p>
        </w:tc>
        <w:tc>
          <w:tcPr>
            <w:tcW w:type="dxa" w:w="6552"/>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Nạp checkpoint thật và chạy dự đoán mẫu buffer overflow.</w:t>
            </w:r>
          </w:p>
        </w:tc>
        <w:tc>
          <w:tcPr>
            <w:tcW w:type="dxa" w:w="1440"/>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Đạt</w:t>
            </w:r>
          </w:p>
        </w:tc>
      </w:tr>
      <w:tr>
        <w:tc>
          <w:tcPr>
            <w:tcW w:type="dxa" w:w="1872"/>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Production</w:t>
            </w:r>
          </w:p>
        </w:tc>
        <w:tc>
          <w:tcPr>
            <w:tcW w:type="dxa" w:w="6552"/>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URL public trả HTTP 200 và giao diện hoạt động.</w:t>
            </w:r>
          </w:p>
        </w:tc>
        <w:tc>
          <w:tcPr>
            <w:tcW w:type="dxa" w:w="1440"/>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Đạt</w:t>
            </w:r>
          </w:p>
        </w:tc>
      </w:tr>
    </w:tbl>
    <w:p>
      <w:pPr>
        <w:spacing w:after="20"/>
      </w:pPr>
    </w:p>
    <w:p>
      <w:pPr>
        <w:pStyle w:val="Heading1"/>
        <w:keepNext/>
        <w:spacing w:before="200" w:after="120" w:line="276" w:lineRule="auto"/>
        <w:jc w:val="left"/>
      </w:pPr>
      <w:r>
        <w:rPr>
          <w:rFonts w:ascii="Times New Roman" w:hAnsi="Times New Roman" w:eastAsia="Times New Roman"/>
          <w:b/>
          <w:color w:val="000000"/>
          <w:sz w:val="30"/>
        </w:rPr>
        <w:t>6 Kết quả thực nghiệm ban đầu</w:t>
      </w:r>
    </w:p>
    <w:p>
      <w:pPr>
        <w:spacing w:before="0" w:after="120" w:line="312" w:lineRule="auto"/>
        <w:jc w:val="both"/>
      </w:pPr>
      <w:r>
        <w:rPr>
          <w:rFonts w:ascii="Times New Roman" w:hAnsi="Times New Roman" w:eastAsia="Times New Roman"/>
          <w:b w:val="0"/>
          <w:color w:val="000000"/>
          <w:sz w:val="24"/>
        </w:rPr>
        <w:t>Checkpoint hiện tại được xây dựng để xác minh toàn bộ pipeline và phục vụ demo. Encoder được đóng băng, mô hình được huấn luyện 3 epoch trên 2.000 mẫu, block size 128 và đánh giá trên 500 mẫu test. Ngưỡng cảnh báo đang sử dụng là 0,44.</w:t>
      </w:r>
    </w:p>
    <w:tbl>
      <w:tblPr>
        <w:tblW w:type="auto" w:w="0"/>
        <w:jc w:val="center"/>
        <w:tblLayout w:type="fixed"/>
        <w:tblLook w:firstColumn="1" w:firstRow="1" w:lastColumn="0" w:lastRow="0" w:noHBand="0" w:noVBand="1" w:val="04A0"/>
        <w:tblBorders>
          <w:top w:val="single" w:sz="8" w:color="B7B7B7"/>
          <w:left w:val="single" w:sz="8" w:color="B7B7B7"/>
          <w:bottom w:val="single" w:sz="8" w:color="B7B7B7"/>
          <w:right w:val="single" w:sz="8" w:color="B7B7B7"/>
          <w:insideH w:val="single" w:sz="8" w:color="B7B7B7"/>
          <w:insideV w:val="single" w:sz="8" w:color="B7B7B7"/>
        </w:tblBorders>
      </w:tblPr>
      <w:tblGrid>
        <w:gridCol w:w="3264"/>
        <w:gridCol w:w="3264"/>
        <w:gridCol w:w="3264"/>
      </w:tblGrid>
      <w:tr>
        <w:trPr>
          <w:tblHeader/>
        </w:trPr>
        <w:tc>
          <w:tcPr>
            <w:tcW w:type="dxa" w:w="1944"/>
            <w:vAlign w:val="center"/>
            <w:tcMar>
              <w:top w:w="100" w:type="dxa"/>
              <w:start w:w="100" w:type="dxa"/>
              <w:bottom w:w="100" w:type="dxa"/>
              <w:end w:w="100" w:type="dxa"/>
            </w:tcMar>
          </w:tcPr>
          <w:p>
            <w:pPr>
              <w:spacing w:before="0" w:after="0" w:line="252" w:lineRule="auto"/>
              <w:jc w:val="center"/>
            </w:pPr>
            <w:r>
              <w:rPr>
                <w:rFonts w:ascii="Times New Roman" w:hAnsi="Times New Roman" w:eastAsia="Times New Roman"/>
                <w:b/>
                <w:color w:val="000000"/>
                <w:sz w:val="21"/>
              </w:rPr>
              <w:t>Chỉ số</w:t>
            </w:r>
          </w:p>
        </w:tc>
        <w:tc>
          <w:tcPr>
            <w:tcW w:type="dxa" w:w="1440"/>
            <w:vAlign w:val="center"/>
            <w:tcMar>
              <w:top w:w="100" w:type="dxa"/>
              <w:start w:w="100" w:type="dxa"/>
              <w:bottom w:w="100" w:type="dxa"/>
              <w:end w:w="100" w:type="dxa"/>
            </w:tcMar>
          </w:tcPr>
          <w:p>
            <w:pPr>
              <w:spacing w:before="0" w:after="0" w:line="252" w:lineRule="auto"/>
              <w:jc w:val="center"/>
            </w:pPr>
            <w:r>
              <w:rPr>
                <w:rFonts w:ascii="Times New Roman" w:hAnsi="Times New Roman" w:eastAsia="Times New Roman"/>
                <w:b/>
                <w:color w:val="000000"/>
                <w:sz w:val="21"/>
              </w:rPr>
              <w:t>Giá trị</w:t>
            </w:r>
          </w:p>
        </w:tc>
        <w:tc>
          <w:tcPr>
            <w:tcW w:type="dxa" w:w="6480"/>
            <w:vAlign w:val="center"/>
            <w:tcMar>
              <w:top w:w="100" w:type="dxa"/>
              <w:start w:w="100" w:type="dxa"/>
              <w:bottom w:w="100" w:type="dxa"/>
              <w:end w:w="100" w:type="dxa"/>
            </w:tcMar>
          </w:tcPr>
          <w:p>
            <w:pPr>
              <w:spacing w:before="0" w:after="0" w:line="252" w:lineRule="auto"/>
              <w:jc w:val="center"/>
            </w:pPr>
            <w:r>
              <w:rPr>
                <w:rFonts w:ascii="Times New Roman" w:hAnsi="Times New Roman" w:eastAsia="Times New Roman"/>
                <w:b/>
                <w:color w:val="000000"/>
                <w:sz w:val="21"/>
              </w:rPr>
              <w:t>Ý nghĩa</w:t>
            </w:r>
          </w:p>
        </w:tc>
      </w:tr>
      <w:tr>
        <w:tc>
          <w:tcPr>
            <w:tcW w:type="dxa" w:w="1944"/>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Accuracy</w:t>
            </w:r>
          </w:p>
        </w:tc>
        <w:tc>
          <w:tcPr>
            <w:tcW w:type="dxa" w:w="1440"/>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0,504</w:t>
            </w:r>
          </w:p>
        </w:tc>
        <w:tc>
          <w:tcPr>
            <w:tcW w:type="dxa" w:w="6480"/>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Tỷ lệ dự đoán đúng trên toàn bộ mẫu.</w:t>
            </w:r>
          </w:p>
        </w:tc>
      </w:tr>
      <w:tr>
        <w:tc>
          <w:tcPr>
            <w:tcW w:type="dxa" w:w="1944"/>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Precision</w:t>
            </w:r>
          </w:p>
        </w:tc>
        <w:tc>
          <w:tcPr>
            <w:tcW w:type="dxa" w:w="1440"/>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0,486</w:t>
            </w:r>
          </w:p>
        </w:tc>
        <w:tc>
          <w:tcPr>
            <w:tcW w:type="dxa" w:w="6480"/>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Tỷ lệ cảnh báo vulnerable thực sự là vulnerable.</w:t>
            </w:r>
          </w:p>
        </w:tc>
      </w:tr>
      <w:tr>
        <w:tc>
          <w:tcPr>
            <w:tcW w:type="dxa" w:w="1944"/>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Recall</w:t>
            </w:r>
          </w:p>
        </w:tc>
        <w:tc>
          <w:tcPr>
            <w:tcW w:type="dxa" w:w="1440"/>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0,579</w:t>
            </w:r>
          </w:p>
        </w:tc>
        <w:tc>
          <w:tcPr>
            <w:tcW w:type="dxa" w:w="6480"/>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Tỷ lệ mẫu vulnerable được phát hiện.</w:t>
            </w:r>
          </w:p>
        </w:tc>
      </w:tr>
      <w:tr>
        <w:tc>
          <w:tcPr>
            <w:tcW w:type="dxa" w:w="1944"/>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F1</w:t>
            </w:r>
          </w:p>
        </w:tc>
        <w:tc>
          <w:tcPr>
            <w:tcW w:type="dxa" w:w="1440"/>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0,529</w:t>
            </w:r>
          </w:p>
        </w:tc>
        <w:tc>
          <w:tcPr>
            <w:tcW w:type="dxa" w:w="6480"/>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Trung bình điều hòa giữa precision và recall.</w:t>
            </w:r>
          </w:p>
        </w:tc>
      </w:tr>
      <w:tr>
        <w:tc>
          <w:tcPr>
            <w:tcW w:type="dxa" w:w="1944"/>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ROC-AUC</w:t>
            </w:r>
          </w:p>
        </w:tc>
        <w:tc>
          <w:tcPr>
            <w:tcW w:type="dxa" w:w="1440"/>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0,528</w:t>
            </w:r>
          </w:p>
        </w:tc>
        <w:tc>
          <w:tcPr>
            <w:tcW w:type="dxa" w:w="6480"/>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Khả năng phân biệt hai lớp trên nhiều ngưỡng.</w:t>
            </w:r>
          </w:p>
        </w:tc>
      </w:tr>
      <w:tr>
        <w:tc>
          <w:tcPr>
            <w:tcW w:type="dxa" w:w="1944"/>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PR-AUC</w:t>
            </w:r>
          </w:p>
        </w:tc>
        <w:tc>
          <w:tcPr>
            <w:tcW w:type="dxa" w:w="1440"/>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0,529</w:t>
            </w:r>
          </w:p>
        </w:tc>
        <w:tc>
          <w:tcPr>
            <w:tcW w:type="dxa" w:w="6480"/>
            <w:vAlign w:val="center"/>
            <w:tcMar>
              <w:top w:w="100" w:type="dxa"/>
              <w:start w:w="100" w:type="dxa"/>
              <w:bottom w:w="100" w:type="dxa"/>
              <w:end w:w="100" w:type="dxa"/>
            </w:tcMar>
          </w:tcPr>
          <w:p>
            <w:pPr>
              <w:spacing w:before="0" w:after="0" w:line="259" w:lineRule="auto"/>
              <w:jc w:val="left"/>
            </w:pPr>
            <w:r>
              <w:rPr>
                <w:rFonts w:ascii="Times New Roman" w:hAnsi="Times New Roman" w:eastAsia="Times New Roman"/>
                <w:b w:val="0"/>
                <w:color w:val="000000"/>
                <w:sz w:val="21"/>
              </w:rPr>
              <w:t>Quan hệ precision-recall trên nhiều ngưỡng.</w:t>
            </w:r>
          </w:p>
        </w:tc>
      </w:tr>
    </w:tbl>
    <w:p>
      <w:pPr>
        <w:spacing w:after="20"/>
      </w:pPr>
    </w:p>
    <w:p>
      <w:pPr>
        <w:pStyle w:val="Heading2"/>
        <w:keepNext/>
        <w:spacing w:before="200" w:after="120" w:line="276" w:lineRule="auto"/>
        <w:jc w:val="left"/>
      </w:pPr>
      <w:r>
        <w:rPr>
          <w:rFonts w:ascii="Times New Roman" w:hAnsi="Times New Roman" w:eastAsia="Times New Roman"/>
          <w:b/>
          <w:color w:val="000000"/>
          <w:sz w:val="26"/>
        </w:rPr>
        <w:t>6.1 Ma trận nhầm lẫn</w:t>
      </w:r>
    </w:p>
    <w:tbl>
      <w:tblPr>
        <w:tblW w:type="auto" w:w="0"/>
        <w:jc w:val="center"/>
        <w:tblLayout w:type="fixed"/>
        <w:tblLook w:firstColumn="1" w:firstRow="1" w:lastColumn="0" w:lastRow="0" w:noHBand="0" w:noVBand="1" w:val="04A0"/>
        <w:tblBorders>
          <w:top w:val="single" w:sz="8" w:color="B7B7B7"/>
          <w:left w:val="single" w:sz="8" w:color="B7B7B7"/>
          <w:bottom w:val="single" w:sz="8" w:color="B7B7B7"/>
          <w:right w:val="single" w:sz="8" w:color="B7B7B7"/>
          <w:insideH w:val="single" w:sz="8" w:color="B7B7B7"/>
          <w:insideV w:val="single" w:sz="8" w:color="B7B7B7"/>
        </w:tblBorders>
      </w:tblPr>
      <w:tblGrid>
        <w:gridCol w:w="3264"/>
        <w:gridCol w:w="3264"/>
        <w:gridCol w:w="3264"/>
      </w:tblGrid>
      <w:tr>
        <w:trPr>
          <w:tblHeader/>
        </w:trPr>
        <w:tc>
          <w:tcPr>
            <w:tcW w:type="dxa" w:w="3168"/>
            <w:vAlign w:val="center"/>
            <w:tcMar>
              <w:top w:w="100" w:type="dxa"/>
              <w:start w:w="100" w:type="dxa"/>
              <w:bottom w:w="100" w:type="dxa"/>
              <w:end w:w="100" w:type="dxa"/>
            </w:tcMar>
          </w:tcPr>
          <w:p>
            <w:pPr>
              <w:spacing w:before="0" w:after="0" w:line="252" w:lineRule="auto"/>
              <w:jc w:val="center"/>
            </w:pPr>
            <w:r>
              <w:rPr>
                <w:rFonts w:ascii="Times New Roman" w:hAnsi="Times New Roman" w:eastAsia="Times New Roman"/>
                <w:b/>
                <w:color w:val="000000"/>
                <w:sz w:val="21"/>
              </w:rPr>
              <w:t>Nhãn thật</w:t>
            </w:r>
          </w:p>
        </w:tc>
        <w:tc>
          <w:tcPr>
            <w:tcW w:type="dxa" w:w="3168"/>
            <w:vAlign w:val="center"/>
            <w:tcMar>
              <w:top w:w="100" w:type="dxa"/>
              <w:start w:w="100" w:type="dxa"/>
              <w:bottom w:w="100" w:type="dxa"/>
              <w:end w:w="100" w:type="dxa"/>
            </w:tcMar>
          </w:tcPr>
          <w:p>
            <w:pPr>
              <w:spacing w:before="0" w:after="0" w:line="252" w:lineRule="auto"/>
              <w:jc w:val="center"/>
            </w:pPr>
            <w:r>
              <w:rPr>
                <w:rFonts w:ascii="Times New Roman" w:hAnsi="Times New Roman" w:eastAsia="Times New Roman"/>
                <w:b/>
                <w:color w:val="000000"/>
                <w:sz w:val="21"/>
              </w:rPr>
              <w:t>Dự đoán an toàn</w:t>
            </w:r>
          </w:p>
        </w:tc>
        <w:tc>
          <w:tcPr>
            <w:tcW w:type="dxa" w:w="3528"/>
            <w:vAlign w:val="center"/>
            <w:tcMar>
              <w:top w:w="100" w:type="dxa"/>
              <w:start w:w="100" w:type="dxa"/>
              <w:bottom w:w="100" w:type="dxa"/>
              <w:end w:w="100" w:type="dxa"/>
            </w:tcMar>
          </w:tcPr>
          <w:p>
            <w:pPr>
              <w:spacing w:before="0" w:after="0" w:line="252" w:lineRule="auto"/>
              <w:jc w:val="center"/>
            </w:pPr>
            <w:r>
              <w:rPr>
                <w:rFonts w:ascii="Times New Roman" w:hAnsi="Times New Roman" w:eastAsia="Times New Roman"/>
                <w:b/>
                <w:color w:val="000000"/>
                <w:sz w:val="21"/>
              </w:rPr>
              <w:t>Dự đoán vulnerable</w:t>
            </w:r>
          </w:p>
        </w:tc>
      </w:tr>
      <w:tr>
        <w:tc>
          <w:tcPr>
            <w:tcW w:type="dxa" w:w="3168"/>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An toàn</w:t>
            </w:r>
          </w:p>
        </w:tc>
        <w:tc>
          <w:tcPr>
            <w:tcW w:type="dxa" w:w="3168"/>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113</w:t>
            </w:r>
          </w:p>
        </w:tc>
        <w:tc>
          <w:tcPr>
            <w:tcW w:type="dxa" w:w="3528"/>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147</w:t>
            </w:r>
          </w:p>
        </w:tc>
      </w:tr>
      <w:tr>
        <w:tc>
          <w:tcPr>
            <w:tcW w:type="dxa" w:w="3168"/>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Vulnerable</w:t>
            </w:r>
          </w:p>
        </w:tc>
        <w:tc>
          <w:tcPr>
            <w:tcW w:type="dxa" w:w="3168"/>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101</w:t>
            </w:r>
          </w:p>
        </w:tc>
        <w:tc>
          <w:tcPr>
            <w:tcW w:type="dxa" w:w="3528"/>
            <w:vAlign w:val="center"/>
            <w:tcMar>
              <w:top w:w="100" w:type="dxa"/>
              <w:start w:w="100" w:type="dxa"/>
              <w:bottom w:w="100" w:type="dxa"/>
              <w:end w:w="100" w:type="dxa"/>
            </w:tcMar>
          </w:tcPr>
          <w:p>
            <w:pPr>
              <w:spacing w:before="0" w:after="0" w:line="259" w:lineRule="auto"/>
              <w:jc w:val="center"/>
            </w:pPr>
            <w:r>
              <w:rPr>
                <w:rFonts w:ascii="Times New Roman" w:hAnsi="Times New Roman" w:eastAsia="Times New Roman"/>
                <w:b w:val="0"/>
                <w:color w:val="000000"/>
                <w:sz w:val="21"/>
              </w:rPr>
              <w:t>139</w:t>
            </w:r>
          </w:p>
        </w:tc>
      </w:tr>
    </w:tbl>
    <w:p>
      <w:pPr>
        <w:spacing w:after="20"/>
      </w:pPr>
    </w:p>
    <w:p>
      <w:pPr>
        <w:spacing w:before="0" w:after="120" w:line="312" w:lineRule="auto"/>
        <w:jc w:val="both"/>
      </w:pPr>
      <w:r>
        <w:rPr>
          <w:rFonts w:ascii="Times New Roman" w:hAnsi="Times New Roman" w:eastAsia="Times New Roman"/>
          <w:b/>
          <w:color w:val="000000"/>
          <w:sz w:val="24"/>
        </w:rPr>
        <w:t>Nhận xét:</w:t>
      </w:r>
      <w:r>
        <w:rPr>
          <w:rFonts w:ascii="Times New Roman" w:hAnsi="Times New Roman" w:eastAsia="Times New Roman"/>
          <w:b w:val="0"/>
          <w:color w:val="000000"/>
          <w:sz w:val="24"/>
        </w:rPr>
        <w:t xml:space="preserve"> kết quả hiện tại gần mức baseline và chưa đủ để kết luận UniXcoder đạt hiệu quả tốt trên Devign. Kết quả này phản ánh đúng cấu hình thử nghiệm hạn chế: tập huấn luyện nhỏ, encoder đóng băng và block size ngắn. Giá trị của giai đoạn hiện tại là chứng minh pipeline hoạt động từ đầu đến cuối; kết quả cuối cần được xác lập sau khi mở rộng huấn luyện và thực hiện đối chứng.</w:t>
      </w:r>
    </w:p>
    <w:sectPr w:rsidR="00FC693F" w:rsidRPr="0006063C" w:rsidSect="00034616">
      <w:footerReference w:type="default" r:id="rId9"/>
      <w:pgSz w:w="12240" w:h="15840"/>
      <w:pgMar w:top="1080"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demo VulnScope</dc:title>
  <dc:subject/>
  <dc:creator>Nguyễn Văn Vinh</dc:creator>
  <cp:keywords/>
  <dc:description>generated by python-docx</dc:description>
  <cp:lastModifiedBy/>
  <cp:revision>1</cp:revision>
  <dcterms:created xsi:type="dcterms:W3CDTF">2013-12-23T23:15:00Z</dcterms:created>
  <dcterms:modified xsi:type="dcterms:W3CDTF">2013-12-23T23:15:00Z</dcterms:modified>
  <cp:category/>
</cp:coreProperties>
</file>