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study-notes-co-editor"/>
      </w:pPr>
      <w:bookmarkStart w:id="0" w:name="study_notes_co_editor"/>
      <w:r>
        <w:t>Study Notes Co-Editor</w:t>
      </w:r>
      <w:bookmarkEnd w:id="0"/>
    </w:p>
    <w:p>
      <w:r>
        <w:rPr>
          <w:rStyle w:val="CkMuted"/>
        </w:rPr>
        <w:t>Flagship portfolio project · real-time collaborative notes + a grounded AI study partner</w:t>
      </w:r>
    </w:p>
    <w:p>
      <w:pPr>
        <w:pStyle w:val="Heading2"/>
        <ck:id v="the-idea"/>
      </w:pPr>
      <w:bookmarkStart w:id="1" w:name="the_idea"/>
      <w:r>
        <w:t>The idea</w:t>
      </w:r>
      <w:bookmarkEnd w:id="1"/>
    </w:p>
    <w:p>
      <w:r>
        <w:t>A shared notes document — like a Google Doc — that a study group edits together in real time, with an AI agent sitting in as a fourth collaborator. You upload the course's actual source material (lecture slides, textbook chapters, the syllabus), and the agent grounds everything it does in that material: it fills in gaps when the group's notes trail off, flags a statement that contradicts the source, and cites the exact page or slide behind any claim it adds. It never edits directly — every AI contribution shows up as a suggestion the group accepts or rejects, so the humans stay in control of the document.</w:t>
      </w:r>
    </w:p>
    <w:p>
      <w:pPr>
        <w:pStyle w:val="Heading2"/>
        <ck:id v="how-it-works"/>
      </w:pPr>
      <w:bookmarkStart w:id="2" w:name="how_it_works"/>
      <w:r>
        <w:t>How it works</w:t>
      </w:r>
      <w:bookmarkEnd w:id="2"/>
    </w:p>
    <w:p>
      <w:r>
        <w:t>A user creates a study space for a course and invites classmates into it. Anyone in the space can upload source material — PDFs of slides, textbook chapters, PDF scans of handouts — which gets parsed, chunked, and embedded so the agent can search it later. Everyone in the space then edits one shared notes document with live multiplayer cursors, the same way you'd collaborate in a Google Doc.</w:t>
      </w:r>
    </w:p>
    <w:p>
      <w:r>
        <w:t xml:space="preserve">The agent watches the document for a trigger — either an explicit </w:t>
      </w:r>
      <w:r>
        <w:rPr>
          <w:rStyle w:val="CkCode"/>
        </w:rPr>
        <w:t>@ai</w:t>
      </w:r>
      <w:r>
        <w:t xml:space="preserve"> mention or, once the on-demand version works, a debounced background pass — and does one of three things: adds a citation footnote linking a claim in the notes to the exact source passage that supports it, flags a passage that contradicts the uploaded material with an inline note explaining the conflict, or proposes an addition when the group's notes go noticeably thin around a topic the source material covers in depth. Every suggestion appears as an accept/reject annotation in a sidebar, never as a silent edit. At the end of a session, the group can export an auto-generated study guide that stitches the accepted notes together with citations attached.</w:t>
      </w:r>
    </w:p>
    <w:p>
      <w:pPr>
        <w:pStyle w:val="Heading2"/>
        <ck:id v="architecture"/>
      </w:pPr>
      <w:bookmarkStart w:id="3" w:name="architecture"/>
      <w:r>
        <w:t>Architecture</w:t>
      </w:r>
      <w:bookmarkEnd w:id="3"/>
    </w:p>
    <w:tbl>
      <w:tblPr>
        <w:tblStyle w:val="CkTable"/>
        <w:tblW w:w="0" w:type="auto"/>
        <w:tblLayout w:type="autofit"/>
        <w:tblLook w:firstRow="1" w:lastRow="0" w:firstColumn="0" w:lastColumn="0" w:noHBand="0" w:noVBand="1"/>
      </w:tblPr>
      <w:tblGrid>
        <w:gridCol/>
        <w:gridCol/>
        <w:gridCol/>
      </w:tblGrid>
      <w:tr>
        <w:trPr>
          <w:tblHeader/>
        </w:trPr>
        <w:tc>
          <w:tcPr/>
          <w:p>
            <w:r>
              <w:rPr>
                <w:b/>
              </w:rPr>
              <w:t>Layer</w:t>
            </w:r>
          </w:p>
        </w:tc>
        <w:tc>
          <w:tcPr/>
          <w:p>
            <w:r>
              <w:rPr>
                <w:b/>
              </w:rPr>
              <w:t>What it does</w:t>
            </w:r>
          </w:p>
        </w:tc>
        <w:tc>
          <w:tcPr/>
          <w:p>
            <w:r>
              <w:rPr>
                <w:b/>
              </w:rPr>
              <w:t>Suggested tech</w:t>
            </w:r>
          </w:p>
        </w:tc>
      </w:tr>
      <w:tr>
        <w:tc>
          <w:tcPr/>
          <w:p>
            <w:r>
              <w:t>Editor</w:t>
            </w:r>
          </w:p>
        </w:tc>
        <w:tc>
          <w:tcPr/>
          <w:p>
            <w:r>
              <w:t>Rich-text document with live multiplayer cursors and presence</w:t>
            </w:r>
          </w:p>
        </w:tc>
        <w:tc>
          <w:tcPr/>
          <w:p>
            <w:r>
              <w:t>React + Tiptap (or Slate), bound to a Yjs CRDT document</w:t>
            </w:r>
          </w:p>
        </w:tc>
      </w:tr>
      <w:tr>
        <w:tc>
          <w:tcPr/>
          <w:p>
            <w:r>
              <w:t>Real-time sync</w:t>
            </w:r>
          </w:p>
        </w:tc>
        <w:tc>
          <w:tcPr/>
          <w:p>
            <w:r>
              <w:t>Propagates edits between collaborators and resolves concurrent changes</w:t>
            </w:r>
          </w:p>
        </w:tc>
        <w:tc>
          <w:tcPr/>
          <w:p>
            <w:r>
              <w:t>Yjs + a WebSocket provider (</w:t>
            </w:r>
            <w:r>
              <w:rPr>
                <w:rStyle w:val="CkCode"/>
              </w:rPr>
              <w:t>y-websocket</w:t>
            </w:r>
            <w:r>
              <w:t xml:space="preserve"> self-hosted, or Liveblocks/PartyKit managed)</w:t>
            </w:r>
          </w:p>
        </w:tc>
      </w:tr>
      <w:tr>
        <w:tc>
          <w:tcPr/>
          <w:p>
            <w:r>
              <w:t>App backend</w:t>
            </w:r>
          </w:p>
        </w:tc>
        <w:tc>
          <w:tcPr/>
          <w:p>
            <w:r>
              <w:t>Auth, study spaces, document metadata, invites</w:t>
            </w:r>
          </w:p>
        </w:tc>
        <w:tc>
          <w:tcPr/>
          <w:p>
            <w:r>
              <w:t>Node/Express or FastAPI + Postgres</w:t>
            </w:r>
          </w:p>
        </w:tc>
      </w:tr>
      <w:tr>
        <w:tc>
          <w:tcPr/>
          <w:p>
            <w:r>
              <w:t>Ingestion pipeline</w:t>
            </w:r>
          </w:p>
        </w:tc>
        <w:tc>
          <w:tcPr/>
          <w:p>
            <w:r>
              <w:t>Parses uploaded material, chunks it, embeds it, scopes it per study space</w:t>
            </w:r>
          </w:p>
        </w:tc>
        <w:tc>
          <w:tcPr/>
          <w:p>
            <w:r>
              <w:t>PDF/text parsing (</w:t>
            </w:r>
            <w:r>
              <w:rPr>
                <w:rStyle w:val="CkCode"/>
              </w:rPr>
              <w:t>unstructured</w:t>
            </w:r>
            <w:r>
              <w:t xml:space="preserve">, </w:t>
            </w:r>
            <w:r>
              <w:rPr>
                <w:rStyle w:val="CkCode"/>
              </w:rPr>
              <w:t>pdfplumber</w:t>
            </w:r>
            <w:r>
              <w:t xml:space="preserve">) → chunker → embedding model → </w:t>
            </w:r>
            <w:r>
              <w:rPr>
                <w:rStyle w:val="CkCode"/>
              </w:rPr>
              <w:t>pgvector</w:t>
            </w:r>
            <w:r>
              <w:t xml:space="preserve"> (or Chroma)</w:t>
            </w:r>
          </w:p>
        </w:tc>
      </w:tr>
      <w:tr>
        <w:tc>
          <w:tcPr/>
          <w:p>
            <w:r>
              <w:t>AI agent worker</w:t>
            </w:r>
          </w:p>
        </w:tc>
        <w:tc>
          <w:tcPr/>
          <w:p>
            <w:r>
              <w:t>Subscribes to document-change events, retrieves relevant chunks, calls the LLM, writes back suggestions (not direct edits)</w:t>
            </w:r>
          </w:p>
        </w:tc>
        <w:tc>
          <w:tcPr/>
          <w:p>
            <w:r>
              <w:t>Separate worker process, retrieval-augmented LLM call, suggestion objects stored alongside the doc</w:t>
            </w:r>
          </w:p>
        </w:tc>
      </w:tr>
      <w:tr>
        <w:tc>
          <w:tcPr/>
          <w:p>
            <w:r>
              <w:t>Eval harness</w:t>
            </w:r>
          </w:p>
        </w:tc>
        <w:tc>
          <w:tcPr/>
          <w:p>
            <w:r>
              <w:t>Measures the agent against a hand-built test set instead of eyeballing output</w:t>
            </w:r>
          </w:p>
        </w:tc>
        <w:tc>
          <w:tcPr/>
          <w:p>
            <w:r>
              <w:t>A script you write yourself — see below</w:t>
            </w:r>
          </w:p>
        </w:tc>
      </w:tr>
    </w:tbl>
    <w:p>
      <w:r>
        <w:t>Keep the AI agent as a separate service from the real-time doc backend from day one, even though it's tempting to bolt it directly onto the editor. That separation is what lets you swap in the eval harness, rate-limit or queue agent calls, and reason about latency independently of the collaborative-editing path.</w:t>
      </w:r>
    </w:p>
    <w:p>
      <w:pPr>
        <w:pStyle w:val="Heading2"/>
        <ck:id v="mvp-feature-set"/>
      </w:pPr>
      <w:bookmarkStart w:id="4" w:name="mvp_feature_set"/>
      <w:r>
        <w:t>MVP feature set</w:t>
      </w:r>
      <w:bookmarkEnd w:id="4"/>
    </w:p>
    <w:p>
      <w:r>
        <w:t>The version worth demoing covers five things: auth plus study-space creation and invites; source-material upload with the ingestion pipeline running end to end; a real-time collaborative editor with visible multiplayer presence; an on-demand AI agent that retrieves relevant source chunks and returns one suggestion type (citation, contradiction flag, or gap-fill) as an accept/reject annotation; and a small evaluation script that runs the agent against a hand-built test set and reports how it did. That fifth item is the one most student projects skip, and it's the one that makes this read as ML-rigorous rather than "wrapped a chatbot."</w:t>
      </w:r>
    </w:p>
    <w:p>
      <w:pPr>
        <w:pStyle w:val="Heading2"/>
        <ck:id v="stretch-goals"/>
      </w:pPr>
      <w:bookmarkStart w:id="5" w:name="stretch_goals"/>
      <w:r>
        <w:t>Stretch goals</w:t>
      </w:r>
      <w:bookmarkEnd w:id="5"/>
    </w:p>
    <w:p>
      <w:r>
        <w:t xml:space="preserve">Once the MVP works, the natural next steps are a background agent that runs on a debounce instead of only firing on </w:t>
      </w:r>
      <w:r>
        <w:rPr>
          <w:rStyle w:val="CkCode"/>
        </w:rPr>
        <w:t>@ai</w:t>
      </w:r>
      <w:r>
        <w:t>, contradiction detection across two different uploaded sources rather than just within one, an auto-generated study-guide export with citations intact, and basic analytics on how often each collaborator's edits get flagged or how often suggestions get accepted — useful both as a product feature and as a way to show your own eval numbers improving over time.</w:t>
      </w:r>
    </w:p>
    <w:p>
      <w:pPr>
        <w:pStyle w:val="Heading2"/>
        <ck:id v="evaluation-approach"/>
      </w:pPr>
      <w:bookmarkStart w:id="6" w:name="evaluation_approach"/>
      <w:r>
        <w:t>Evaluation approach</w:t>
      </w:r>
      <w:bookmarkEnd w:id="6"/>
    </w:p>
    <w:p>
      <w:r>
        <w:t xml:space="preserve">Before touching the eval harness, hand-write 15–20 test cases against one real course's material: some passages that correctly restate the source (should produce no flag), some with a planted factual error (should be caught and correctly explain the conflict), and some notes with an obvious gap next to source material that covers it in depth (should trigger a reasonable addition). Run the agent against this set and score it on whether it flagged what it should have, stayed quiet where it should have, and whether its citations actually point to a passage that supports the claim — that last check catches an agent that cites confidently but wrongly, which is the failure mode that matters most for a tool people are trusting to help them study. Re-run this set every time you change the prompt, the chunking strategy, or the retrieval </w:t>
      </w:r>
      <w:r>
        <w:rPr>
          <w:rStyle w:val="CkCode"/>
        </w:rPr>
        <w:t>top_k</w:t>
      </w:r>
      <w:r>
        <w:t>, and keep a short log of what each change did to the score. That log is the artifact worth showing in an interview — not just a working demo, but "here's what I tried, here's what moved the number."</w:t>
      </w:r>
    </w:p>
    <w:p>
      <w:pPr>
        <w:pStyle w:val="Heading2"/>
        <ck:id v="build-plan"/>
      </w:pPr>
      <w:bookmarkStart w:id="7" w:name="build_plan"/>
      <w:r>
        <w:t>Build plan</w:t>
      </w:r>
      <w:bookmarkEnd w:id="7"/>
    </w:p>
    <w:tbl>
      <w:tblPr>
        <w:tblStyle w:val="CkTable"/>
        <w:tblW w:w="0" w:type="auto"/>
        <w:tblLayout w:type="autofit"/>
        <w:tblLook w:firstRow="1" w:lastRow="0" w:firstColumn="0" w:lastColumn="0" w:noHBand="0" w:noVBand="1"/>
      </w:tblPr>
      <w:tblGrid>
        <w:gridCol/>
        <w:gridCol/>
        <w:gridCol/>
      </w:tblGrid>
      <w:tr>
        <w:trPr>
          <w:tblHeader/>
        </w:trPr>
        <w:tc>
          <w:tcPr/>
          <w:p>
            <w:r>
              <w:rPr>
                <w:b/>
              </w:rPr>
              <w:t>Week</w:t>
            </w:r>
          </w:p>
        </w:tc>
        <w:tc>
          <w:tcPr/>
          <w:p>
            <w:r>
              <w:rPr>
                <w:b/>
              </w:rPr>
              <w:t>Focus</w:t>
            </w:r>
          </w:p>
        </w:tc>
        <w:tc>
          <w:tcPr/>
          <w:p>
            <w:r>
              <w:rPr>
                <w:b/>
              </w:rPr>
              <w:t>Done when</w:t>
            </w:r>
          </w:p>
        </w:tc>
      </w:tr>
      <w:tr>
        <w:tc>
          <w:tcPr/>
          <w:p>
            <w:r>
              <w:t>1</w:t>
            </w:r>
          </w:p>
        </w:tc>
        <w:tc>
          <w:tcPr/>
          <w:p>
            <w:r>
              <w:t>Skeleton</w:t>
            </w:r>
          </w:p>
        </w:tc>
        <w:tc>
          <w:tcPr/>
          <w:p>
            <w:r>
              <w:t>Auth, study-space CRUD, Postgres schema live, and a bare-bones version already deployed</w:t>
            </w:r>
          </w:p>
        </w:tc>
      </w:tr>
      <w:tr>
        <w:tc>
          <w:tcPr/>
          <w:p>
            <w:r>
              <w:t>2</w:t>
            </w:r>
          </w:p>
        </w:tc>
        <w:tc>
          <w:tcPr/>
          <w:p>
            <w:r>
              <w:t>Real-time editor</w:t>
            </w:r>
          </w:p>
        </w:tc>
        <w:tc>
          <w:tcPr/>
          <w:p>
            <w:r>
              <w:t>Two browser tabs can co-edit one document with visible presence and no lost edits</w:t>
            </w:r>
          </w:p>
        </w:tc>
      </w:tr>
      <w:tr>
        <w:tc>
          <w:tcPr/>
          <w:p>
            <w:r>
              <w:t>3</w:t>
            </w:r>
          </w:p>
        </w:tc>
        <w:tc>
          <w:tcPr/>
          <w:p>
            <w:r>
              <w:t>Ingestion pipeline</w:t>
            </w:r>
          </w:p>
        </w:tc>
        <w:tc>
          <w:tcPr/>
          <w:p>
            <w:r>
              <w:t>A PDF upload ends up as searchable chunks in the vector store, sanity-checked with a manual query</w:t>
            </w:r>
          </w:p>
        </w:tc>
      </w:tr>
      <w:tr>
        <w:tc>
          <w:tcPr/>
          <w:p>
            <w:r>
              <w:t>4</w:t>
            </w:r>
          </w:p>
        </w:tc>
        <w:tc>
          <w:tcPr/>
          <w:p>
            <w:r>
              <w:t>Agent v1</w:t>
            </w:r>
          </w:p>
        </w:tc>
        <w:tc>
          <w:tcPr/>
          <w:p>
            <w:r>
              <w:rPr>
                <w:rStyle w:val="CkCode"/>
              </w:rPr>
              <w:t>@ai</w:t>
            </w:r>
            <w:r>
              <w:t xml:space="preserve"> on a passage returns a grounded suggestion rendered as an accept/reject annotation</w:t>
            </w:r>
          </w:p>
        </w:tc>
      </w:tr>
      <w:tr>
        <w:tc>
          <w:tcPr/>
          <w:p>
            <w:r>
              <w:t>5</w:t>
            </w:r>
          </w:p>
        </w:tc>
        <w:tc>
          <w:tcPr/>
          <w:p>
            <w:r>
              <w:t>Eval harness</w:t>
            </w:r>
          </w:p>
        </w:tc>
        <w:tc>
          <w:tcPr/>
          <w:p>
            <w:r>
              <w:t>The 15–20 test cases are written, the agent runs against all of them, and you have a first score with notes on failure modes</w:t>
            </w:r>
          </w:p>
        </w:tc>
      </w:tr>
      <w:tr>
        <w:tc>
          <w:tcPr/>
          <w:p>
            <w:r>
              <w:t>6</w:t>
            </w:r>
          </w:p>
        </w:tc>
        <w:tc>
          <w:tcPr/>
          <w:p>
            <w:r>
              <w:t>Polish</w:t>
            </w:r>
          </w:p>
        </w:tc>
        <w:tc>
          <w:tcPr/>
          <w:p>
            <w:r>
              <w:t>Study-guide export, README written as a case study, demo recorded, deployed version stable</w:t>
            </w:r>
          </w:p>
        </w:tc>
      </w:tr>
    </w:tbl>
    <w:p>
      <w:r>
        <w:t>Deploying in week 1 rather than at the end is deliberate — it forces the real-time sync and persistence decisions early, when they're cheap to change, instead of discovering a deployment problem the week you meant to be polishing.</w:t>
      </w:r>
    </w:p>
    <w:p>
      <w:pPr>
        <w:pStyle w:val="Heading2"/>
        <ck:id v="what-this-project-actually-demonstrates"/>
      </w:pPr>
      <w:bookmarkStart w:id="8" w:name="what_this_project_actually_demonstrates"/>
      <w:r>
        <w:t>What this project actually demonstrates</w:t>
      </w:r>
      <w:bookmarkEnd w:id="8"/>
    </w:p>
    <w:p>
      <w:r>
        <w:t>In an interview, this project gives you concrete things to talk about rather than "I built a chatbot": how you handled concurrent edits in a CRDT-based editor, how you scoped retrieval per study space so one course's material doesn't leak into another's answers, why suggestions are a separate accept/reject layer instead of direct AI edits (a real product-trust decision, not just a technical one), and — the part almost nobody else brings — an actual eval score with a change log showing how you improved it, instead of a demo you're hoping works well on the day.</w:t>
      </w:r>
    </w:p>
    <w:sectPr>
      <ck:section v="1:||margins=1in,size=letter"/>
      <w:footerReference w:type="default" r:id="rIdHf1"/>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