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3742"/>
        <w:gridCol w:w="5329"/>
      </w:tblGrid>
      <w:tr>
        <w:tc>
          <w:tcPr>
            <w:tcW w:type="dxa" w:w="3742"/>
          </w:tcPr>
          <w:p>
            <w:pPr>
              <w:spacing w:after="0"/>
              <w:jc w:val="center"/>
            </w:pPr>
            <w:r>
              <w:rPr>
                <w:rFonts w:ascii="Times New Roman" w:cs="Times New Roman" w:eastAsia="Times New Roman" w:hAnsi="Times New Roman"/>
                <w:b/>
                <w:bCs/>
                <w:sz w:val="26"/>
                <w:szCs w:val="26"/>
              </w:rPr>
              <w:t xml:space="preserve">CÔNG TY CỔ PHẦN VCOMM VIỆT NAM</w:t>
            </w:r>
          </w:p>
          <w:p>
            <w:pPr>
              <w:pBdr>
                <w:bottom w:val="single" w:color="000000" w:sz="6" w:space="1"/>
              </w:pBdr>
              <w:spacing w:after="0"/>
              <w:ind w:left="1020" w:right="1020"/>
              <w:jc w:val="center"/>
            </w:pPr>
          </w:p>
          <w:p>
            <w:pPr>
              <w:spacing w:after="0" w:before="40"/>
              <w:jc w:val="center"/>
            </w:pPr>
            <w:r>
              <w:rPr>
                <w:rFonts w:ascii="Times New Roman" w:cs="Times New Roman" w:eastAsia="Times New Roman" w:hAnsi="Times New Roman"/>
                <w:sz w:val="26"/>
                <w:szCs w:val="26"/>
              </w:rPr>
              <w:t>Số: 02/KH-VCOMM</w:t>
            </w:r>
          </w:p>
        </w:tc>
        <w:tc>
          <w:tcPr>
            <w:tcW w:type="dxa" w:w="5329"/>
          </w:tcPr>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0"/>
              <w:jc w:val="center"/>
            </w:pPr>
            <w:r>
              <w:rPr>
                <w:rFonts w:ascii="Times New Roman" w:cs="Times New Roman" w:eastAsia="Times New Roman" w:hAnsi="Times New Roman"/>
                <w:b/>
                <w:bCs/>
                <w:sz w:val="26"/>
                <w:szCs w:val="26"/>
              </w:rPr>
              <w:t xml:space="preserve">Độc lập - Tự do - Hạnh phúc</w:t>
            </w:r>
          </w:p>
          <w:p>
            <w:pPr>
              <w:pBdr>
                <w:bottom w:val="single" w:color="000000" w:sz="6" w:space="1"/>
              </w:pBdr>
              <w:spacing w:after="0"/>
              <w:ind w:left="964" w:right="964"/>
              <w:jc w:val="center"/>
            </w:pPr>
          </w:p>
          <w:p>
            <w:pPr>
              <w:spacing w:after="0" w:before="40"/>
              <w:jc w:val="center"/>
            </w:pPr>
            <w:r>
              <w:rPr>
                <w:rFonts w:ascii="Times New Roman" w:cs="Times New Roman" w:eastAsia="Times New Roman" w:hAnsi="Times New Roman"/>
                <w:i/>
                <w:iCs/>
                <w:sz w:val="26"/>
                <w:szCs w:val="26"/>
              </w:rPr>
              <w:t>TP. Hồ Chí Minh, ngày 5 tháng 10 năm 2026</w:t>
            </w:r>
          </w:p>
        </w:tc>
      </w:tr>
    </w:tbl>
    <w:p>
      <w:pPr>
        <w:spacing w:before="120" w:after="120" w:line="312" w:lineRule="auto"/>
        <w:jc w:val="center"/>
      </w:pPr>
      <w:r>
        <w:rPr>
          <w:rFonts w:ascii="Times New Roman" w:hAnsi="Times New Roman" w:cs="Times New Roman" w:eastAsia="Times New Roman"/>
          <w:b/>
          <w:i w:val="0"/>
          <w:sz w:val="28"/>
        </w:rPr>
        <w:t>ĐỀ ÁN</w:t>
      </w:r>
    </w:p>
    <w:p>
      <w:pPr>
        <w:spacing w:before="0" w:after="120" w:line="312" w:lineRule="auto"/>
        <w:jc w:val="center"/>
      </w:pPr>
      <w:r>
        <w:rPr>
          <w:rFonts w:ascii="Times New Roman" w:hAnsi="Times New Roman" w:cs="Times New Roman" w:eastAsia="Times New Roman"/>
          <w:b/>
          <w:i w:val="0"/>
          <w:sz w:val="26"/>
        </w:rPr>
        <w:t>Xây dựng và vận hành nền tảng công nghệ Sàn thương mại điện tử VComm giai đoạn 2027 - 2036</w:t>
      </w:r>
    </w:p>
    <w:p>
      <w:pPr>
        <w:spacing w:before="0" w:after="80" w:line="312" w:lineRule="auto"/>
        <w:jc w:val="center"/>
      </w:pPr>
      <w:r>
        <w:rPr>
          <w:rFonts w:ascii="Times New Roman" w:hAnsi="Times New Roman" w:cs="Times New Roman" w:eastAsia="Times New Roman"/>
          <w:b/>
          <w:i w:val="0"/>
          <w:sz w:val="26"/>
        </w:rPr>
        <w:t>CÔNG TY CỔ PHẦN VCOMM VIỆT NAM</w:t>
      </w:r>
    </w:p>
    <w:p>
      <w:pPr>
        <w:spacing w:before="0" w:after="80" w:line="312" w:lineRule="auto"/>
        <w:jc w:val="center"/>
      </w:pPr>
      <w:r>
        <w:rPr>
          <w:rFonts w:ascii="Times New Roman" w:hAnsi="Times New Roman" w:cs="Times New Roman" w:eastAsia="Times New Roman"/>
          <w:b/>
          <w:i w:val="0"/>
          <w:sz w:val="26"/>
        </w:rPr>
        <w:t>KHỐI CÔNG NGHỆ</w:t>
      </w:r>
    </w:p>
    <w:p>
      <w:pPr>
        <w:spacing w:before="0" w:after="200" w:line="312" w:lineRule="auto"/>
        <w:jc w:val="center"/>
      </w:pPr>
      <w:r>
        <w:rPr>
          <w:rFonts w:ascii="Times New Roman" w:hAnsi="Times New Roman" w:cs="Times New Roman" w:eastAsia="Times New Roman"/>
          <w:b w:val="0"/>
          <w:i/>
          <w:sz w:val="24"/>
        </w:rPr>
        <w:t>Tài liệu tham chiếu: Đề án Tổng thể VComm giai đoạn 2027 - 2036 (số 01/KH-VCOMM).</w:t>
      </w:r>
    </w:p>
    <w:p>
      <w:pPr>
        <w:spacing w:before="200" w:after="120" w:line="312" w:lineRule="auto"/>
        <w:jc w:val="left"/>
      </w:pPr>
      <w:r>
        <w:rPr>
          <w:rFonts w:ascii="Times New Roman" w:hAnsi="Times New Roman" w:cs="Times New Roman" w:eastAsia="Times New Roman"/>
          <w:b/>
          <w:i w:val="0"/>
          <w:sz w:val="28"/>
        </w:rPr>
        <w:t>PHẦN I. CĂN CỨ PHÁP LÝ VÀ MỤC TIÊU</w:t>
      </w:r>
    </w:p>
    <w:p>
      <w:pPr>
        <w:spacing w:before="120" w:after="80" w:line="312" w:lineRule="auto"/>
        <w:jc w:val="left"/>
      </w:pPr>
      <w:r>
        <w:rPr>
          <w:rFonts w:ascii="Times New Roman" w:hAnsi="Times New Roman" w:cs="Times New Roman" w:eastAsia="Times New Roman"/>
          <w:b/>
          <w:i w:val="0"/>
          <w:sz w:val="26"/>
        </w:rPr>
        <w:t>1. Căn cứ pháp lý</w:t>
      </w:r>
    </w:p>
    <w:p>
      <w:pPr>
        <w:spacing w:before="0" w:after="60" w:line="312" w:lineRule="auto"/>
        <w:jc w:val="both"/>
      </w:pPr>
      <w:r>
        <w:rPr>
          <w:rFonts w:ascii="Times New Roman" w:hAnsi="Times New Roman" w:cs="Times New Roman" w:eastAsia="Times New Roman"/>
          <w:b w:val="0"/>
          <w:i w:val="0"/>
          <w:sz w:val="26"/>
        </w:rPr>
        <w:t>- Luật Công nghệ thông tin số 67/2006/QH11 ngày 29 tháng 6 năm 2006 của Quốc hội;</w:t>
      </w:r>
    </w:p>
    <w:p>
      <w:pPr>
        <w:spacing w:before="0" w:after="60" w:line="312" w:lineRule="auto"/>
        <w:jc w:val="both"/>
      </w:pPr>
      <w:r>
        <w:rPr>
          <w:rFonts w:ascii="Times New Roman" w:hAnsi="Times New Roman" w:cs="Times New Roman" w:eastAsia="Times New Roman"/>
          <w:b w:val="0"/>
          <w:i w:val="0"/>
          <w:sz w:val="26"/>
        </w:rPr>
        <w:t>- Luật An toàn thông tin mạng số 86/2015/QH13 ngày 19 tháng 11 năm 2015 của Quốc hội;</w:t>
      </w:r>
    </w:p>
    <w:p>
      <w:pPr>
        <w:spacing w:before="0" w:after="60" w:line="312" w:lineRule="auto"/>
        <w:jc w:val="both"/>
      </w:pPr>
      <w:r>
        <w:rPr>
          <w:rFonts w:ascii="Times New Roman" w:hAnsi="Times New Roman" w:cs="Times New Roman" w:eastAsia="Times New Roman"/>
          <w:b w:val="0"/>
          <w:i w:val="0"/>
          <w:sz w:val="26"/>
        </w:rPr>
        <w:t>- Luật An ninh mạng số 24/2018/QH14 ngày 12 tháng 6 năm 2018 của Quốc hội;</w:t>
      </w:r>
    </w:p>
    <w:p>
      <w:pPr>
        <w:spacing w:before="0" w:after="60" w:line="312" w:lineRule="auto"/>
        <w:jc w:val="both"/>
      </w:pPr>
      <w:r>
        <w:rPr>
          <w:rFonts w:ascii="Times New Roman" w:hAnsi="Times New Roman" w:cs="Times New Roman" w:eastAsia="Times New Roman"/>
          <w:b w:val="0"/>
          <w:i w:val="0"/>
          <w:sz w:val="26"/>
        </w:rPr>
        <w:t>- Nghị định số 13/2023/NĐ-CP ngày 17 tháng 4 năm 2023 của Chính phủ về bảo vệ dữ liệu cá nhân;</w:t>
      </w:r>
    </w:p>
    <w:p>
      <w:pPr>
        <w:spacing w:before="0" w:after="60" w:line="312" w:lineRule="auto"/>
        <w:jc w:val="both"/>
      </w:pPr>
      <w:r>
        <w:rPr>
          <w:rFonts w:ascii="Times New Roman" w:hAnsi="Times New Roman" w:cs="Times New Roman" w:eastAsia="Times New Roman"/>
          <w:b w:val="0"/>
          <w:i w:val="0"/>
          <w:sz w:val="26"/>
        </w:rPr>
        <w:t>- Nghị định số 123/2020/NĐ-CP và Nghị định số 70/2025/NĐ-CP về hóa đơn, chứng từ điện tử;</w:t>
      </w:r>
    </w:p>
    <w:p>
      <w:pPr>
        <w:spacing w:before="0" w:after="60" w:line="312" w:lineRule="auto"/>
        <w:jc w:val="both"/>
      </w:pPr>
      <w:r>
        <w:rPr>
          <w:rFonts w:ascii="Times New Roman" w:hAnsi="Times New Roman" w:cs="Times New Roman" w:eastAsia="Times New Roman"/>
          <w:b w:val="0"/>
          <w:i w:val="0"/>
          <w:sz w:val="26"/>
        </w:rPr>
        <w:t>- Nghị quyết Đại hội đồng cổ đông Công ty Cổ phần VComm Việt Nam về định hướng phát triển giai đoạn 2027 - 2036.</w:t>
      </w:r>
    </w:p>
    <w:p>
      <w:pPr>
        <w:spacing w:before="120" w:after="80" w:line="312" w:lineRule="auto"/>
        <w:jc w:val="left"/>
      </w:pPr>
      <w:r>
        <w:rPr>
          <w:rFonts w:ascii="Times New Roman" w:hAnsi="Times New Roman" w:cs="Times New Roman" w:eastAsia="Times New Roman"/>
          <w:b/>
          <w:i w:val="0"/>
          <w:sz w:val="26"/>
        </w:rPr>
        <w:t>2. Mục tiêu của Khối Công nghệ</w:t>
      </w:r>
    </w:p>
    <w:p>
      <w:pPr>
        <w:spacing w:before="0" w:after="120" w:line="312" w:lineRule="auto"/>
        <w:ind w:firstLine="567"/>
        <w:jc w:val="both"/>
      </w:pPr>
      <w:r>
        <w:rPr>
          <w:rFonts w:ascii="Times New Roman" w:hAnsi="Times New Roman" w:cs="Times New Roman" w:eastAsia="Times New Roman"/>
          <w:b w:val="0"/>
          <w:i w:val="0"/>
          <w:sz w:val="26"/>
        </w:rPr>
        <w:t>Xây dựng và vận hành nền tảng thương mại điện tử hợp kênh đạt chuẩn doanh nghiệp lớn, bảo đảm độ sẵn sàng tối thiểu 99,99%, năng lực xử lý đỉnh 50.000 giao dịch mỗi giây và độ trễ phản hồi dưới 200 mili giây. Hệ thống vận hành ổn định trong điều kiện mạng không ổn định tại các điểm bán ở vùng sâu, vùng xa và mở rộng theo chiều ngang khi số lượng Trạm Hub và người dùng tăng nhanh.</w:t>
      </w:r>
    </w:p>
    <w:p>
      <w:pPr>
        <w:spacing w:before="120" w:after="80" w:line="312" w:lineRule="auto"/>
        <w:jc w:val="left"/>
      </w:pPr>
      <w:r>
        <w:rPr>
          <w:rFonts w:ascii="Times New Roman" w:hAnsi="Times New Roman" w:cs="Times New Roman" w:eastAsia="Times New Roman"/>
          <w:b/>
          <w:i w:val="0"/>
          <w:sz w:val="26"/>
        </w:rPr>
        <w:t>3. Phạm vi và nguyên tắc thực hiện</w:t>
      </w:r>
    </w:p>
    <w:p>
      <w:pPr>
        <w:spacing w:before="0" w:after="60" w:line="312" w:lineRule="auto"/>
        <w:jc w:val="both"/>
      </w:pPr>
      <w:r>
        <w:rPr>
          <w:rFonts w:ascii="Times New Roman" w:hAnsi="Times New Roman" w:cs="Times New Roman" w:eastAsia="Times New Roman"/>
          <w:b w:val="0"/>
          <w:i w:val="0"/>
          <w:sz w:val="26"/>
        </w:rPr>
        <w:t>- Kiến trúc vi dịch vụ hướng sự kiện, phân tách nghiệp vụ thành các dịch vụ độc lập có thể triển khai và mở rộng riêng biệt;</w:t>
      </w:r>
    </w:p>
    <w:p>
      <w:pPr>
        <w:spacing w:before="0" w:after="60" w:line="312" w:lineRule="auto"/>
        <w:jc w:val="both"/>
      </w:pPr>
      <w:r>
        <w:rPr>
          <w:rFonts w:ascii="Times New Roman" w:hAnsi="Times New Roman" w:cs="Times New Roman" w:eastAsia="Times New Roman"/>
          <w:b w:val="0"/>
          <w:i w:val="0"/>
          <w:sz w:val="26"/>
        </w:rPr>
        <w:t>- Tính phân tán cao, không có điểm lỗi đơn lẻ; các thành phần đều có cơ chế dự phòng và tự phục hồi;</w:t>
      </w:r>
    </w:p>
    <w:p>
      <w:pPr>
        <w:spacing w:before="0" w:after="60" w:line="312" w:lineRule="auto"/>
        <w:jc w:val="both"/>
      </w:pPr>
      <w:r>
        <w:rPr>
          <w:rFonts w:ascii="Times New Roman" w:hAnsi="Times New Roman" w:cs="Times New Roman" w:eastAsia="Times New Roman"/>
          <w:b w:val="0"/>
          <w:i w:val="0"/>
          <w:sz w:val="26"/>
        </w:rPr>
        <w:t>- Bảo mật theo chiều sâu, áp dụng nhiều lớp kiểm soát từ thiết bị, đường truyền đến dữ liệu;</w:t>
      </w:r>
    </w:p>
    <w:p>
      <w:pPr>
        <w:spacing w:before="0" w:after="60" w:line="312" w:lineRule="auto"/>
        <w:jc w:val="both"/>
      </w:pPr>
      <w:r>
        <w:rPr>
          <w:rFonts w:ascii="Times New Roman" w:hAnsi="Times New Roman" w:cs="Times New Roman" w:eastAsia="Times New Roman"/>
          <w:b w:val="0"/>
          <w:i w:val="0"/>
          <w:sz w:val="26"/>
        </w:rPr>
        <w:t>- Trải nghiệm một chạm cho người dùng thiết bị di động và tại quầy thu ngân.</w:t>
      </w:r>
    </w:p>
    <w:p>
      <w:pPr>
        <w:spacing w:before="200" w:after="120" w:line="312" w:lineRule="auto"/>
        <w:jc w:val="left"/>
      </w:pPr>
      <w:r>
        <w:rPr>
          <w:rFonts w:ascii="Times New Roman" w:hAnsi="Times New Roman" w:cs="Times New Roman" w:eastAsia="Times New Roman"/>
          <w:b/>
          <w:i w:val="0"/>
          <w:sz w:val="28"/>
        </w:rPr>
        <w:t>PHẦN II. NHIỆM VỤ VÀ PHẠM VI PHỤ TRÁCH</w:t>
      </w:r>
    </w:p>
    <w:p>
      <w:pPr>
        <w:spacing w:before="120" w:after="80" w:line="312" w:lineRule="auto"/>
        <w:jc w:val="left"/>
      </w:pPr>
      <w:r>
        <w:rPr>
          <w:rFonts w:ascii="Times New Roman" w:hAnsi="Times New Roman" w:cs="Times New Roman" w:eastAsia="Times New Roman"/>
          <w:b/>
          <w:i w:val="0"/>
          <w:sz w:val="26"/>
        </w:rPr>
        <w:t>1. Kiến trúc tổng thể năm tầng</w:t>
      </w:r>
    </w:p>
    <w:p>
      <w:pPr>
        <w:spacing w:before="0" w:after="60" w:line="312" w:lineRule="auto"/>
        <w:jc w:val="both"/>
      </w:pPr>
      <w:r>
        <w:rPr>
          <w:rFonts w:ascii="Times New Roman" w:hAnsi="Times New Roman" w:cs="Times New Roman" w:eastAsia="Times New Roman"/>
          <w:b w:val="0"/>
          <w:i w:val="0"/>
          <w:sz w:val="26"/>
        </w:rPr>
        <w:t>- Tầng trình diễn: ứng dụng di động khách hàng, cổng web, ứng dụng nhỏ trên Zalo cho trải nghiệm một chạm và giao diện phần mềm VComm iPOS chuyên dụng cho màn hình cảm ứng tại quầy.</w:t>
      </w:r>
    </w:p>
    <w:p>
      <w:pPr>
        <w:spacing w:before="0" w:after="60" w:line="312" w:lineRule="auto"/>
        <w:jc w:val="both"/>
      </w:pPr>
      <w:r>
        <w:rPr>
          <w:rFonts w:ascii="Times New Roman" w:hAnsi="Times New Roman" w:cs="Times New Roman" w:eastAsia="Times New Roman"/>
          <w:b w:val="0"/>
          <w:i w:val="0"/>
          <w:sz w:val="26"/>
        </w:rPr>
        <w:t>- Tầng cổng kết nối và bảo mật: cổng giao tiếp quản lý cân bằng tải và định tuyến động; tích hợp tường lửa bảo vệ ứng dụng web, cơ chế giới hạn tần suất gọi giao diện lập trình, phân quyền theo chuẩn bảo mật, cùng bộ nhận diện thiết bị phục vụ phòng chống gian lận.</w:t>
      </w:r>
    </w:p>
    <w:p>
      <w:pPr>
        <w:spacing w:before="0" w:after="60" w:line="312" w:lineRule="auto"/>
        <w:jc w:val="both"/>
      </w:pPr>
      <w:r>
        <w:rPr>
          <w:rFonts w:ascii="Times New Roman" w:hAnsi="Times New Roman" w:cs="Times New Roman" w:eastAsia="Times New Roman"/>
          <w:b w:val="0"/>
          <w:i w:val="0"/>
          <w:sz w:val="26"/>
        </w:rPr>
        <w:t>- Tầng dịch vụ lõi: các dịch vụ độc lập gồm quản lý người dùng và đăng nhập một lần, danh mục sản phẩm, quản lý đơn hàng, động cơ mua chung, tồn kho thời gian thực, định vị cửa hàng và vùng địa lý, động cơ tích điểm, dịch vụ ký quỹ và thanh toán.</w:t>
      </w:r>
    </w:p>
    <w:p>
      <w:pPr>
        <w:spacing w:before="0" w:after="60" w:line="312" w:lineRule="auto"/>
        <w:jc w:val="both"/>
      </w:pPr>
      <w:r>
        <w:rPr>
          <w:rFonts w:ascii="Times New Roman" w:hAnsi="Times New Roman" w:cs="Times New Roman" w:eastAsia="Times New Roman"/>
          <w:b w:val="0"/>
          <w:i w:val="0"/>
          <w:sz w:val="26"/>
        </w:rPr>
        <w:t>- Tầng hàng đợi và sự kiện: hạ tầng xử lý hàng chục nghìn sự kiện mỗi giây, bảo đảm đồng bộ dữ liệu giữa quầy bán lẻ và nền tảng trực tuyến theo thời gian thực; là nơi tích hợp cổng thanh toán, đối tác vận chuyển và cổng hóa đơn điện tử của cơ quan thuế.</w:t>
      </w:r>
    </w:p>
    <w:p>
      <w:pPr>
        <w:spacing w:before="0" w:after="60" w:line="312" w:lineRule="auto"/>
        <w:jc w:val="both"/>
      </w:pPr>
      <w:r>
        <w:rPr>
          <w:rFonts w:ascii="Times New Roman" w:hAnsi="Times New Roman" w:cs="Times New Roman" w:eastAsia="Times New Roman"/>
          <w:b w:val="0"/>
          <w:i w:val="0"/>
          <w:sz w:val="26"/>
        </w:rPr>
        <w:t>- Tầng dữ liệu và hạ tầng: cơ sở dữ liệu giao dịch theo chuẩn ACID, phần mở rộng xử lý dữ liệu định vị không gian, cụm bộ nhớ đệm và khóa phân tán, hệ thống lưu trữ đối tượng cho hình ảnh sản phẩm và chứng từ.</w:t>
      </w:r>
    </w:p>
    <w:p>
      <w:pPr>
        <w:spacing w:before="120" w:after="80" w:line="312" w:lineRule="auto"/>
        <w:jc w:val="left"/>
      </w:pPr>
      <w:r>
        <w:rPr>
          <w:rFonts w:ascii="Times New Roman" w:hAnsi="Times New Roman" w:cs="Times New Roman" w:eastAsia="Times New Roman"/>
          <w:b/>
          <w:i w:val="0"/>
          <w:sz w:val="26"/>
        </w:rPr>
        <w:t>2. Các giải pháp kỹ thuật đặc thù cho mô hình O2O</w:t>
      </w:r>
    </w:p>
    <w:p>
      <w:pPr>
        <w:spacing w:before="0" w:after="60" w:line="312" w:lineRule="auto"/>
        <w:jc w:val="both"/>
      </w:pPr>
      <w:r>
        <w:rPr>
          <w:rFonts w:ascii="Times New Roman" w:hAnsi="Times New Roman" w:cs="Times New Roman" w:eastAsia="Times New Roman"/>
          <w:b w:val="0"/>
          <w:i w:val="0"/>
          <w:sz w:val="26"/>
        </w:rPr>
        <w:t>- Khóa phân tán chống bán vượt tồn: khóa tạm thời lượng hàng tồn trong 15 phút khi người dùng mở nhóm mua chung hoặc thanh toán, tự động giải phóng khi hết hạn, ngăn chặn triệt để tình trạng bán vượt tồn giữa quầy và sàn trực tuyến.</w:t>
      </w:r>
    </w:p>
    <w:p>
      <w:pPr>
        <w:spacing w:before="0" w:after="60" w:line="312" w:lineRule="auto"/>
        <w:jc w:val="both"/>
      </w:pPr>
      <w:r>
        <w:rPr>
          <w:rFonts w:ascii="Times New Roman" w:hAnsi="Times New Roman" w:cs="Times New Roman" w:eastAsia="Times New Roman"/>
          <w:b w:val="0"/>
          <w:i w:val="0"/>
          <w:sz w:val="26"/>
        </w:rPr>
        <w:t>- Phân vùng kho thông minh: hệ thống tự động chia tồn kho của mỗi cửa hàng thành hạn mức bán trực tiếp tại quầy và hạn mức dành riêng cho đơn trực tuyến hoặc đơn nhận tại trạm.</w:t>
      </w:r>
    </w:p>
    <w:p>
      <w:pPr>
        <w:spacing w:before="0" w:after="60" w:line="312" w:lineRule="auto"/>
        <w:jc w:val="both"/>
      </w:pPr>
      <w:r>
        <w:rPr>
          <w:rFonts w:ascii="Times New Roman" w:hAnsi="Times New Roman" w:cs="Times New Roman" w:eastAsia="Times New Roman"/>
          <w:b w:val="0"/>
          <w:i w:val="0"/>
          <w:sz w:val="26"/>
        </w:rPr>
        <w:t>- Chế độ ngoại tuyến thực sự: máy bán hàng lưu dữ liệu hóa đơn và biến động kho vào cơ sở dữ liệu cục bộ khi mất mạng, ký số để ngăn chỉnh sửa, tự động đẩy giao dịch lên máy chủ đối chiếu và kích hoạt xuất hóa đơn điện tử khi có mạng trở lại.</w:t>
      </w:r>
    </w:p>
    <w:p>
      <w:pPr>
        <w:spacing w:before="0" w:after="60" w:line="312" w:lineRule="auto"/>
        <w:jc w:val="both"/>
      </w:pPr>
      <w:r>
        <w:rPr>
          <w:rFonts w:ascii="Times New Roman" w:hAnsi="Times New Roman" w:cs="Times New Roman" w:eastAsia="Times New Roman"/>
          <w:b w:val="0"/>
          <w:i w:val="0"/>
          <w:sz w:val="26"/>
        </w:rPr>
        <w:t>- Mã QR động hai trong một: mã làm mới mỗi 60 giây theo chuẩn mật khẩu dùng một lần dựa trên thời gian, tích hợp đồng thời định danh hội viên và lệnh thanh toán có chữ ký bảo mật.</w:t>
      </w:r>
    </w:p>
    <w:p>
      <w:pPr>
        <w:spacing w:before="120" w:after="80" w:line="312" w:lineRule="auto"/>
        <w:jc w:val="left"/>
      </w:pPr>
      <w:r>
        <w:rPr>
          <w:rFonts w:ascii="Times New Roman" w:hAnsi="Times New Roman" w:cs="Times New Roman" w:eastAsia="Times New Roman"/>
          <w:b/>
          <w:i w:val="0"/>
          <w:sz w:val="26"/>
        </w:rPr>
        <w:t>3. Hệ thống tích điểm liên minh và trải nghiệm một chạm</w:t>
      </w:r>
    </w:p>
    <w:p>
      <w:pPr>
        <w:spacing w:before="0" w:after="60" w:line="312" w:lineRule="auto"/>
        <w:jc w:val="both"/>
      </w:pPr>
      <w:r>
        <w:rPr>
          <w:rFonts w:ascii="Times New Roman" w:hAnsi="Times New Roman" w:cs="Times New Roman" w:eastAsia="Times New Roman"/>
          <w:b w:val="0"/>
          <w:i w:val="0"/>
          <w:sz w:val="26"/>
        </w:rPr>
        <w:t>- Hồ sơ định danh duy nhất: toàn bộ hành vi mua sắm trực tuyến và tại quầy quy về một mã định danh gắn với số điện thoại khách hàng.</w:t>
      </w:r>
    </w:p>
    <w:p>
      <w:pPr>
        <w:spacing w:before="0" w:after="60" w:line="312" w:lineRule="auto"/>
        <w:jc w:val="both"/>
      </w:pPr>
      <w:r>
        <w:rPr>
          <w:rFonts w:ascii="Times New Roman" w:hAnsi="Times New Roman" w:cs="Times New Roman" w:eastAsia="Times New Roman"/>
          <w:b w:val="0"/>
          <w:i w:val="0"/>
          <w:sz w:val="26"/>
        </w:rPr>
        <w:t>- Tích lũy chéo kênh: đơn trực tuyến hoặc gom nhóm mua chung được tích điểm; số điểm này dùng để trừ trực tiếp vào hóa đơn khi mua tại quầy.</w:t>
      </w:r>
    </w:p>
    <w:p>
      <w:pPr>
        <w:spacing w:before="0" w:after="60" w:line="312" w:lineRule="auto"/>
        <w:jc w:val="both"/>
      </w:pPr>
      <w:r>
        <w:rPr>
          <w:rFonts w:ascii="Times New Roman" w:hAnsi="Times New Roman" w:cs="Times New Roman" w:eastAsia="Times New Roman"/>
          <w:b w:val="0"/>
          <w:i w:val="0"/>
          <w:sz w:val="26"/>
        </w:rPr>
        <w:t>- Chống gian lận ưu đãi: kết hợp nhận diện thiết bị để phát hiện và vô hiệu hóa các trường hợp tạo nhiều tài khoản trên cùng một điện thoại nhằm săn ưu đãi hoặc trục lợi điểm tích lũy.</w:t>
      </w:r>
    </w:p>
    <w:p>
      <w:pPr>
        <w:spacing w:before="120" w:after="80" w:line="312" w:lineRule="auto"/>
        <w:jc w:val="left"/>
      </w:pPr>
      <w:r>
        <w:rPr>
          <w:rFonts w:ascii="Times New Roman" w:hAnsi="Times New Roman" w:cs="Times New Roman" w:eastAsia="Times New Roman"/>
          <w:b/>
          <w:i w:val="0"/>
          <w:sz w:val="26"/>
        </w:rPr>
        <w:t>4. Phân hệ VComm iPOS</w:t>
      </w:r>
    </w:p>
    <w:p>
      <w:pPr>
        <w:spacing w:before="0" w:after="60" w:line="312" w:lineRule="auto"/>
        <w:jc w:val="both"/>
      </w:pPr>
      <w:r>
        <w:rPr>
          <w:rFonts w:ascii="Times New Roman" w:hAnsi="Times New Roman" w:cs="Times New Roman" w:eastAsia="Times New Roman"/>
          <w:b w:val="0"/>
          <w:i w:val="0"/>
          <w:sz w:val="26"/>
        </w:rPr>
        <w:t>- Bán hàng tại quầy: lập hóa đơn, quản lý ca bán hàng, tích điểm V-Xu.</w:t>
      </w:r>
    </w:p>
    <w:p>
      <w:pPr>
        <w:spacing w:before="0" w:after="60" w:line="312" w:lineRule="auto"/>
        <w:jc w:val="both"/>
      </w:pPr>
      <w:r>
        <w:rPr>
          <w:rFonts w:ascii="Times New Roman" w:hAnsi="Times New Roman" w:cs="Times New Roman" w:eastAsia="Times New Roman"/>
          <w:b w:val="0"/>
          <w:i w:val="0"/>
          <w:sz w:val="26"/>
        </w:rPr>
        <w:t>- Nhập hàng F2B2B: đặt hàng nhà máy, gom đơn khu vực, theo dõi tồn kho.</w:t>
      </w:r>
    </w:p>
    <w:p>
      <w:pPr>
        <w:spacing w:before="0" w:after="60" w:line="312" w:lineRule="auto"/>
        <w:jc w:val="both"/>
      </w:pPr>
      <w:r>
        <w:rPr>
          <w:rFonts w:ascii="Times New Roman" w:hAnsi="Times New Roman" w:cs="Times New Roman" w:eastAsia="Times New Roman"/>
          <w:b w:val="0"/>
          <w:i w:val="0"/>
          <w:sz w:val="26"/>
        </w:rPr>
        <w:t>- Báo cáo lợi nhuận: hợp nhất dữ liệu bán lẻ và dữ liệu nhập hàng, tính lợi nhuận gộp thời gian thực.</w:t>
      </w:r>
    </w:p>
    <w:p>
      <w:pPr>
        <w:spacing w:before="0" w:after="60" w:line="312" w:lineRule="auto"/>
        <w:jc w:val="both"/>
      </w:pPr>
      <w:r>
        <w:rPr>
          <w:rFonts w:ascii="Times New Roman" w:hAnsi="Times New Roman" w:cs="Times New Roman" w:eastAsia="Times New Roman"/>
          <w:b w:val="0"/>
          <w:i w:val="0"/>
          <w:sz w:val="26"/>
        </w:rPr>
        <w:t>- Kế toán - Thuế: lập sổ sách, tính thuế, xuất báo cáo nộp cơ quan Thuế.</w:t>
      </w:r>
    </w:p>
    <w:p>
      <w:pPr>
        <w:spacing w:before="0" w:after="60" w:line="312" w:lineRule="auto"/>
        <w:jc w:val="both"/>
      </w:pPr>
      <w:r>
        <w:rPr>
          <w:rFonts w:ascii="Times New Roman" w:hAnsi="Times New Roman" w:cs="Times New Roman" w:eastAsia="Times New Roman"/>
          <w:b w:val="0"/>
          <w:i w:val="0"/>
          <w:sz w:val="26"/>
        </w:rPr>
        <w:t>- Quản lý đơn O2O: xác nhận nhận hàng, đổi trả tức thì, xử lý hàng quá hạn.</w:t>
      </w:r>
    </w:p>
    <w:p>
      <w:pPr>
        <w:spacing w:before="120" w:after="80" w:line="312" w:lineRule="auto"/>
        <w:jc w:val="left"/>
      </w:pPr>
      <w:r>
        <w:rPr>
          <w:rFonts w:ascii="Times New Roman" w:hAnsi="Times New Roman" w:cs="Times New Roman" w:eastAsia="Times New Roman"/>
          <w:b/>
          <w:i w:val="0"/>
          <w:sz w:val="26"/>
        </w:rPr>
        <w:t>5. Ứng dụng trí tuệ nhân tạo trong vận hành</w:t>
      </w:r>
    </w:p>
    <w:p>
      <w:pPr>
        <w:spacing w:before="0" w:after="60" w:line="312" w:lineRule="auto"/>
        <w:jc w:val="both"/>
      </w:pPr>
      <w:r>
        <w:rPr>
          <w:rFonts w:ascii="Times New Roman" w:hAnsi="Times New Roman" w:cs="Times New Roman" w:eastAsia="Times New Roman"/>
          <w:b w:val="0"/>
          <w:i w:val="0"/>
          <w:sz w:val="26"/>
        </w:rPr>
        <w:t>- Trợ lý cho chủ điểm bán: hỗ trợ tự động gợi ý đặt hàng sỉ, dự báo nhu cầu tiêu dùng cục bộ và cảnh báo hàng sắp hết hạn.</w:t>
      </w:r>
    </w:p>
    <w:p>
      <w:pPr>
        <w:spacing w:before="0" w:after="60" w:line="312" w:lineRule="auto"/>
        <w:jc w:val="both"/>
      </w:pPr>
      <w:r>
        <w:rPr>
          <w:rFonts w:ascii="Times New Roman" w:hAnsi="Times New Roman" w:cs="Times New Roman" w:eastAsia="Times New Roman"/>
          <w:b w:val="0"/>
          <w:i w:val="0"/>
          <w:sz w:val="26"/>
        </w:rPr>
        <w:t>- Thuật toán điều phối logistics: tự động gom chuyến và rút ngắn tuyến đường giao nhận hàng từ xưởng về các Trạm Hub chặng cuối.</w:t>
      </w:r>
    </w:p>
    <w:p>
      <w:pPr>
        <w:spacing w:before="0" w:after="60" w:line="312" w:lineRule="auto"/>
        <w:jc w:val="both"/>
      </w:pPr>
      <w:r>
        <w:rPr>
          <w:rFonts w:ascii="Times New Roman" w:hAnsi="Times New Roman" w:cs="Times New Roman" w:eastAsia="Times New Roman"/>
          <w:b w:val="0"/>
          <w:i w:val="0"/>
          <w:sz w:val="26"/>
        </w:rPr>
        <w:t>- Động cơ gợi ý sản phẩm cá nhân hóa: tăng tỷ lệ chuyển đổi đơn hàng dựa trên hành vi mua chung và lịch sử tiêu dùng của từng khách hàng.</w:t>
      </w:r>
    </w:p>
    <w:p>
      <w:pPr>
        <w:spacing w:before="120" w:after="80" w:line="312" w:lineRule="auto"/>
        <w:jc w:val="left"/>
      </w:pPr>
      <w:r>
        <w:rPr>
          <w:rFonts w:ascii="Times New Roman" w:hAnsi="Times New Roman" w:cs="Times New Roman" w:eastAsia="Times New Roman"/>
          <w:b/>
          <w:i w:val="0"/>
          <w:sz w:val="26"/>
        </w:rPr>
        <w:t>6. An toàn thông tin và bảo mật</w:t>
      </w:r>
    </w:p>
    <w:p>
      <w:pPr>
        <w:spacing w:before="0" w:after="60" w:line="312" w:lineRule="auto"/>
        <w:jc w:val="both"/>
      </w:pPr>
      <w:r>
        <w:rPr>
          <w:rFonts w:ascii="Times New Roman" w:hAnsi="Times New Roman" w:cs="Times New Roman" w:eastAsia="Times New Roman"/>
          <w:b w:val="0"/>
          <w:i w:val="0"/>
          <w:sz w:val="26"/>
        </w:rPr>
        <w:t>- Động cơ chống gian lận: theo dõi địa chỉ vật lý của thiết bị, số nhận diện thiết bị và định vị để ngăn chặn việc tạo tài khoản ảo trục lợi khuyến mại hoặc tạo nhóm mua chung ảo.</w:t>
      </w:r>
    </w:p>
    <w:p>
      <w:pPr>
        <w:spacing w:before="0" w:after="60" w:line="312" w:lineRule="auto"/>
        <w:jc w:val="both"/>
      </w:pPr>
      <w:r>
        <w:rPr>
          <w:rFonts w:ascii="Times New Roman" w:hAnsi="Times New Roman" w:cs="Times New Roman" w:eastAsia="Times New Roman"/>
          <w:b w:val="0"/>
          <w:i w:val="0"/>
          <w:sz w:val="26"/>
        </w:rPr>
        <w:t>- Tuân thủ bảo vệ dữ liệu cá nhân: áp dụng nghiêm ngặt các quy định của Nghị định số 13/2023/NĐ-CP; mã hóa dữ liệu người dùng từ đầu đến cuối.</w:t>
      </w:r>
    </w:p>
    <w:p>
      <w:pPr>
        <w:spacing w:before="0" w:after="60" w:line="312" w:lineRule="auto"/>
        <w:jc w:val="both"/>
      </w:pPr>
      <w:r>
        <w:rPr>
          <w:rFonts w:ascii="Times New Roman" w:hAnsi="Times New Roman" w:cs="Times New Roman" w:eastAsia="Times New Roman"/>
          <w:b w:val="0"/>
          <w:i w:val="0"/>
          <w:sz w:val="26"/>
        </w:rPr>
        <w:t>- Kế hoạch sao lưu và ứng cứu sự cố: sao lưu tự động hằng giờ và hệ thống dự phòng thảm họa đa vùng, bảo đảm khả năng phục hồi nhanh khi xảy ra sự cố.</w:t>
      </w:r>
    </w:p>
    <w:p>
      <w:pPr>
        <w:spacing w:before="200" w:after="120" w:line="312" w:lineRule="auto"/>
        <w:jc w:val="left"/>
      </w:pPr>
      <w:r>
        <w:rPr>
          <w:rFonts w:ascii="Times New Roman" w:hAnsi="Times New Roman" w:cs="Times New Roman" w:eastAsia="Times New Roman"/>
          <w:b/>
          <w:i w:val="0"/>
          <w:sz w:val="28"/>
        </w:rPr>
        <w:t>PHẦN III. KẾ HOẠCH TRIỂN KHAI THEO GIAI ĐOẠN</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Giai đoạn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Thời gian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Nội dung công nghệ trọng tâm</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1</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Hoàn thiện Ứng dụng VComm phiên bản 1.0, 4 Cổng thông tin (Nhà cung cấp/Nhà máy, KOC, Kinh doanh, Chủ trạm iPOS) và hệ thống chia hoa hồng tự động; đăng ký Sàn thương mại điện tử với Bộ Công Thương; tích hợp cơ chế tự động khấu trừ thuế thu nhập cá nhân tại nguồn.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Rút ngắn quy trình kho Dropship và đóng gói dưới 36 giờ; kiểm thử chịu tải cho các phiên Livestream quy mô lớn; hoàn thiện chế độ ngoại tuyến thực sự cho máy bán hàng tại quầy.</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3</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III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Mở rộng hạ tầng chịu tải lớn cho chiến dịch Ra mắt Quy mô lớn; nâng cấp động cơ gợi ý sản phẩm và động cơ chống gian lận.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4</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IV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Ổn định hệ thống, hoàn thiện báo cáo vận hành tự động; chuẩn bị nền tảng dữ liệu lớn cho năm 2028.</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2028 - 2031</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2028 - 2031</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Nâng cấp nền tảng dữ liệu lớn, mở rộng giao diện lập trình kết nối dịch vụ tài chính nhúng; ra mắt Trợ lý Trí tuệ nhân tạo hỗ trợ Livestream và Trí tuệ nhân tạo Dự báo Tồn kho.</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2032 - 2036</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2032 - 2036</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Khai thác dữ liệu bán lẻ và dịch vụ dữ liệu; hoàn thiện hạ tầng phục vụ niêm yết.</w:t>
            </w:r>
          </w:p>
        </w:tc>
      </w:tr>
    </w:tbl>
    <w:p>
      <w:pPr>
        <w:spacing w:after="0"/>
      </w:pPr>
    </w:p>
    <w:p>
      <w:pPr>
        <w:spacing w:before="200" w:after="120" w:line="312" w:lineRule="auto"/>
        <w:jc w:val="left"/>
      </w:pPr>
      <w:r>
        <w:rPr>
          <w:rFonts w:ascii="Times New Roman" w:hAnsi="Times New Roman" w:cs="Times New Roman" w:eastAsia="Times New Roman"/>
          <w:b/>
          <w:i w:val="0"/>
          <w:sz w:val="28"/>
        </w:rPr>
        <w:t>PHẦN IV. NHU CẦU NHÂN SỰ VÀ NGÂN SÁCH</w:t>
      </w:r>
    </w:p>
    <w:p>
      <w:pPr>
        <w:spacing w:before="120" w:after="80" w:line="312" w:lineRule="auto"/>
        <w:jc w:val="left"/>
      </w:pPr>
      <w:r>
        <w:rPr>
          <w:rFonts w:ascii="Times New Roman" w:hAnsi="Times New Roman" w:cs="Times New Roman" w:eastAsia="Times New Roman"/>
          <w:b/>
          <w:i w:val="0"/>
          <w:sz w:val="26"/>
        </w:rPr>
        <w:t>1. Cơ cấu nhân sự</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Nhóm chuyên môn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Nhiệm vụ chính</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Quy mô dự kiến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Phát triển ứng dụng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Xây dựng Ứng dụng khách hàng, cổng web và ứng dụng nhỏ trên Zalo</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05 - 08 kỹ sư</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Phát triển VComm iPOS</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Xây dựng phần mềm bán hàng tại quầy, chế độ ngoại tuyến và kết nối hóa đơn điện tử</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04 - 06 kỹ sư</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Nền tảng và hạ tầng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Vận hành vi dịch vụ, hàng đợi sự kiện, cơ sở dữ liệu và bảo mật</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03 - 05 kỹ sư</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Dữ liệu và trí tuệ nhân tạo</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Xây dựng động cơ gợi ý, dự báo tồn kho và thuật toán điều phối logistics</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02 - 04 kỹ sư</w:t>
            </w:r>
          </w:p>
        </w:tc>
      </w:tr>
    </w:tbl>
    <w:p>
      <w:pPr>
        <w:spacing w:after="0"/>
      </w:pPr>
    </w:p>
    <w:p>
      <w:pPr>
        <w:spacing w:before="0" w:after="120" w:line="312" w:lineRule="auto"/>
        <w:ind w:firstLine="567"/>
        <w:jc w:val="both"/>
      </w:pPr>
      <w:r>
        <w:rPr>
          <w:rFonts w:ascii="Times New Roman" w:hAnsi="Times New Roman" w:cs="Times New Roman" w:eastAsia="Times New Roman"/>
          <w:b w:val="0"/>
          <w:i w:val="0"/>
          <w:sz w:val="26"/>
        </w:rPr>
        <w:t>Trong giai đoạn xây dựng, Khối Công nghệ duy trì đội ngũ nòng cốt và thuê thêm đội outsource cho các hạng mục có thời hạn ngắn, bảo đảm tiến độ ra mắt mà không làm phình bộ máy.</w:t>
      </w:r>
    </w:p>
    <w:p>
      <w:pPr>
        <w:spacing w:before="120" w:after="80" w:line="312" w:lineRule="auto"/>
        <w:jc w:val="left"/>
      </w:pPr>
      <w:r>
        <w:rPr>
          <w:rFonts w:ascii="Times New Roman" w:hAnsi="Times New Roman" w:cs="Times New Roman" w:eastAsia="Times New Roman"/>
          <w:b/>
          <w:i w:val="0"/>
          <w:sz w:val="26"/>
        </w:rPr>
        <w:t>2. Ngân sách</w:t>
      </w:r>
    </w:p>
    <w:p>
      <w:pPr>
        <w:spacing w:before="0" w:after="60" w:line="312" w:lineRule="auto"/>
        <w:jc w:val="both"/>
      </w:pPr>
      <w:r>
        <w:rPr>
          <w:rFonts w:ascii="Times New Roman" w:hAnsi="Times New Roman" w:cs="Times New Roman" w:eastAsia="Times New Roman"/>
          <w:b w:val="0"/>
          <w:i w:val="0"/>
          <w:sz w:val="26"/>
        </w:rPr>
        <w:t>- Công nghệ và Nền tảng chiếm 25% tổng vốn đầu tư năm đầu tiên, dùng cho phát triển Ứng dụng, 4 Cổng thông tin, hệ thống chia hoa hồng tự động và hạ tầng máy chủ, điện toán đám mây.</w:t>
      </w:r>
    </w:p>
    <w:p>
      <w:pPr>
        <w:spacing w:before="0" w:after="60" w:line="312" w:lineRule="auto"/>
        <w:jc w:val="both"/>
      </w:pPr>
      <w:r>
        <w:rPr>
          <w:rFonts w:ascii="Times New Roman" w:hAnsi="Times New Roman" w:cs="Times New Roman" w:eastAsia="Times New Roman"/>
          <w:b w:val="0"/>
          <w:i w:val="0"/>
          <w:sz w:val="26"/>
        </w:rPr>
        <w:t>- Từ năm 2028, một phần ngân sách trợ giá được chuyển sang đầu tư công cụ trí tuệ nhân tạo và nâng cấp nền tảng dữ liệu lớn.</w:t>
      </w:r>
    </w:p>
    <w:p>
      <w:pPr>
        <w:spacing w:before="200" w:after="120" w:line="312" w:lineRule="auto"/>
        <w:jc w:val="left"/>
      </w:pPr>
      <w:r>
        <w:rPr>
          <w:rFonts w:ascii="Times New Roman" w:hAnsi="Times New Roman" w:cs="Times New Roman" w:eastAsia="Times New Roman"/>
          <w:b/>
          <w:i w:val="0"/>
          <w:sz w:val="28"/>
        </w:rPr>
        <w:t>PHẦN V. CHỈ SỐ GIÁM SÁT VÀ ĐÁNH GIÁ</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Chỉ số</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Mục tiêu</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Tần suất</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Độ sẵn sàng hệ thống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Tối thiểu 99,99%</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ngày</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Độ trễ phản hồi trung bình</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Dưới 200 mili giây</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ngày</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Năng lực xử lý đỉnh</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50.000 giao dịch mỗi giây</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đợt kiểm thử chịu tải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Tỷ lệ giao dịch ngoại tuyến đồng bộ thành công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Trên 99%</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tuần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Số sự cố bảo mật nghiêm trọng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Tiến độ phát hành tính năng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Đúng kế hoạch từng giai đoạn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quý</w:t>
            </w:r>
          </w:p>
        </w:tc>
      </w:tr>
    </w:tbl>
    <w:p>
      <w:pPr>
        <w:spacing w:after="0"/>
      </w:pPr>
    </w:p>
    <w:p>
      <w:pPr>
        <w:spacing w:before="200" w:after="120" w:line="312" w:lineRule="auto"/>
        <w:jc w:val="left"/>
      </w:pPr>
      <w:r>
        <w:rPr>
          <w:rFonts w:ascii="Times New Roman" w:hAnsi="Times New Roman" w:cs="Times New Roman" w:eastAsia="Times New Roman"/>
          <w:b/>
          <w:i w:val="0"/>
          <w:sz w:val="28"/>
        </w:rPr>
        <w:t>PHẦN VI. PHỐI HỢP LIÊN KHỐI</w:t>
      </w:r>
    </w:p>
    <w:p>
      <w:pPr>
        <w:spacing w:before="0" w:after="60" w:line="312" w:lineRule="auto"/>
        <w:jc w:val="both"/>
      </w:pPr>
      <w:r>
        <w:rPr>
          <w:rFonts w:ascii="Times New Roman" w:hAnsi="Times New Roman" w:cs="Times New Roman" w:eastAsia="Times New Roman"/>
          <w:b w:val="0"/>
          <w:i w:val="0"/>
          <w:sz w:val="26"/>
        </w:rPr>
        <w:t>- Với Khối Kinh doanh: cung cấp công cụ Cổng Người bán, công cụ đồng bộ danh mục sản phẩm và hệ thống chia hoa hồng tự động.</w:t>
      </w:r>
    </w:p>
    <w:p>
      <w:pPr>
        <w:spacing w:before="0" w:after="60" w:line="312" w:lineRule="auto"/>
        <w:jc w:val="both"/>
      </w:pPr>
      <w:r>
        <w:rPr>
          <w:rFonts w:ascii="Times New Roman" w:hAnsi="Times New Roman" w:cs="Times New Roman" w:eastAsia="Times New Roman"/>
          <w:b w:val="0"/>
          <w:i w:val="0"/>
          <w:sz w:val="26"/>
        </w:rPr>
        <w:t>- Với Khối Logistics và O2O: bảo đảm hệ thống định vị Trạm Hub, định tuyến giao nhận và đối soát vận hành thông suốt.</w:t>
      </w:r>
    </w:p>
    <w:p>
      <w:pPr>
        <w:spacing w:before="0" w:after="60" w:line="312" w:lineRule="auto"/>
        <w:jc w:val="both"/>
      </w:pPr>
      <w:r>
        <w:rPr>
          <w:rFonts w:ascii="Times New Roman" w:hAnsi="Times New Roman" w:cs="Times New Roman" w:eastAsia="Times New Roman"/>
          <w:b w:val="0"/>
          <w:i w:val="0"/>
          <w:sz w:val="26"/>
        </w:rPr>
        <w:t>- Với Khối Tài chính - Kế toán: kết nối cổng thanh toán, cơ chế tách dòng tiền tự động, ký quỹ và xuất hóa đơn điện tử.</w:t>
      </w:r>
    </w:p>
    <w:p>
      <w:pPr>
        <w:spacing w:before="0" w:after="60" w:line="312" w:lineRule="auto"/>
        <w:jc w:val="both"/>
      </w:pPr>
      <w:r>
        <w:rPr>
          <w:rFonts w:ascii="Times New Roman" w:hAnsi="Times New Roman" w:cs="Times New Roman" w:eastAsia="Times New Roman"/>
          <w:b w:val="0"/>
          <w:i w:val="0"/>
          <w:sz w:val="26"/>
        </w:rPr>
        <w:t>- Với Khối Pháp chế - Tuân thủ: hoàn thiện hồ sơ đăng ký Sàn thương mại điện tử và tuân thủ quy định bảo vệ dữ liệu cá nhân.</w:t>
      </w:r>
    </w:p>
    <w:p>
      <w:pPr>
        <w:spacing w:before="0" w:after="60" w:line="312" w:lineRule="auto"/>
        <w:jc w:val="both"/>
      </w:pPr>
      <w:r>
        <w:rPr>
          <w:rFonts w:ascii="Times New Roman" w:hAnsi="Times New Roman" w:cs="Times New Roman" w:eastAsia="Times New Roman"/>
          <w:b w:val="0"/>
          <w:i w:val="0"/>
          <w:sz w:val="26"/>
        </w:rPr>
        <w:t>- Với Khối Marketing và Đội KOC: cung cấp công cụ tạo đường liên kết giới thiệu, cổng Affiliate và hệ thống đo lường hiệu quả kênh.</w:t>
      </w:r>
    </w:p>
    <w:p>
      <w:pPr>
        <w:spacing w:before="200" w:after="120" w:line="312" w:lineRule="auto"/>
        <w:jc w:val="left"/>
      </w:pPr>
      <w:r>
        <w:rPr>
          <w:rFonts w:ascii="Times New Roman" w:hAnsi="Times New Roman" w:cs="Times New Roman" w:eastAsia="Times New Roman"/>
          <w:b/>
          <w:i w:val="0"/>
          <w:sz w:val="28"/>
        </w:rPr>
        <w:t>PHẦN VII. TỔ CHỨC THỰC HIỆN</w:t>
      </w:r>
    </w:p>
    <w:p>
      <w:pPr>
        <w:spacing w:before="0" w:after="120" w:line="312" w:lineRule="auto"/>
        <w:ind w:firstLine="567"/>
        <w:jc w:val="both"/>
      </w:pPr>
      <w:r>
        <w:rPr>
          <w:rFonts w:ascii="Times New Roman" w:hAnsi="Times New Roman" w:cs="Times New Roman" w:eastAsia="Times New Roman"/>
          <w:b w:val="0"/>
          <w:i w:val="0"/>
          <w:sz w:val="26"/>
        </w:rPr>
        <w:t>Khối Công nghệ chủ trì, phối hợp với các đơn vị liên quan tổ chức triển khai thực hiện Đề án này; định kỳ báo cáo Ban Tổng Giám đốc về tiến độ và hiệu năng vận hành hệ thống.</w:t>
      </w:r>
    </w:p>
    <w:p>
      <w:pPr>
        <w:spacing w:before="120" w:after="120" w:line="312" w:lineRule="auto"/>
        <w:ind w:firstLine="567"/>
        <w:jc w:val="both"/>
      </w:pPr>
      <w:r>
        <w:rPr>
          <w:rFonts w:ascii="Times New Roman" w:hAnsi="Times New Roman" w:cs="Times New Roman" w:eastAsia="Times New Roman"/>
          <w:b w:val="0"/>
          <w:i w:val="0"/>
          <w:sz w:val="26"/>
        </w:rPr>
        <w:t>Khối Công nghệ và các đơn vị trực thuộc Công ty Cổ phần VComm Việt Nam có trách nhiệm triển khai thực hiện nghiêm túc Đề án này./.</w:t>
      </w:r>
    </w:p>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5216"/>
        <w:gridCol w:w="3855"/>
      </w:tblGrid>
      <w:tr>
        <w:tc>
          <w:tcPr>
            <w:tcW w:type="dxa" w:w="5216"/>
          </w:tcPr>
          <w:p>
            <w:pPr>
              <w:spacing w:after="0"/>
            </w:pPr>
            <w:r>
              <w:rPr>
                <w:rFonts w:ascii="Times New Roman" w:cs="Times New Roman" w:eastAsia="Times New Roman" w:hAnsi="Times New Roman"/>
                <w:b/>
                <w:bCs/>
                <w:i/>
                <w:iCs/>
                <w:sz w:val="24"/>
                <w:szCs w:val="24"/>
              </w:rPr>
              <w:t xml:space="preserve">Nơi nhận:</w:t>
            </w:r>
          </w:p>
          <w:p>
            <w:pPr>
              <w:spacing w:after="0"/>
            </w:pPr>
            <w:r>
              <w:rPr>
                <w:rFonts w:ascii="Times New Roman" w:cs="Times New Roman" w:eastAsia="Times New Roman" w:hAnsi="Times New Roman"/>
                <w:sz w:val="22"/>
                <w:szCs w:val="24"/>
              </w:rPr>
              <w:t xml:space="preserve">- Hội đồng Quản trị (để báo cáo);</w:t>
            </w:r>
          </w:p>
          <w:p>
            <w:pPr>
              <w:spacing w:after="0"/>
            </w:pPr>
            <w:r>
              <w:rPr>
                <w:rFonts w:ascii="Times New Roman" w:cs="Times New Roman" w:eastAsia="Times New Roman" w:hAnsi="Times New Roman"/>
                <w:sz w:val="22"/>
                <w:szCs w:val="24"/>
              </w:rPr>
              <w:t xml:space="preserve">- Ban Tổng Giám đốc (để chỉ đạo);</w:t>
            </w:r>
          </w:p>
          <w:p>
            <w:pPr>
              <w:spacing w:after="0"/>
            </w:pPr>
            <w:r>
              <w:rPr>
                <w:rFonts w:ascii="Times New Roman" w:cs="Times New Roman" w:eastAsia="Times New Roman" w:hAnsi="Times New Roman"/>
                <w:sz w:val="22"/>
                <w:szCs w:val="24"/>
              </w:rPr>
              <w:t xml:space="preserve">- Các Khối, Phòng, Ban thuộc Công ty;</w:t>
            </w:r>
          </w:p>
          <w:p>
            <w:pPr>
              <w:spacing w:after="0"/>
            </w:pPr>
            <w:r>
              <w:rPr>
                <w:rFonts w:ascii="Times New Roman" w:cs="Times New Roman" w:eastAsia="Times New Roman" w:hAnsi="Times New Roman"/>
                <w:sz w:val="22"/>
                <w:szCs w:val="24"/>
              </w:rPr>
              <w:t xml:space="preserve">- Lưu: VT, DA.</w:t>
            </w:r>
          </w:p>
        </w:tc>
        <w:tc>
          <w:tcPr>
            <w:tcW w:type="dxa" w:w="3855"/>
          </w:tcPr>
          <w:p>
            <w:pPr>
              <w:spacing w:after="0"/>
              <w:jc w:val="center"/>
            </w:pPr>
            <w:r>
              <w:rPr>
                <w:rFonts w:ascii="Times New Roman" w:cs="Times New Roman" w:eastAsia="Times New Roman" w:hAnsi="Times New Roman"/>
                <w:b/>
                <w:bCs/>
                <w:sz w:val="26"/>
                <w:szCs w:val="26"/>
              </w:rPr>
              <w:t xml:space="preserve">TỔNG GIÁM ĐỐC</w:t>
            </w:r>
          </w:p>
          <w:p>
            <w:pPr>
              <w:spacing w:after="0"/>
              <w:jc w:val="center"/>
            </w:pPr>
            <w:r>
              <w:rPr>
                <w:rFonts w:ascii="Times New Roman" w:cs="Times New Roman" w:eastAsia="Times New Roman" w:hAnsi="Times New Roman"/>
                <w:i/>
                <w:iCs/>
                <w:sz w:val="26"/>
                <w:szCs w:val="26"/>
              </w:rPr>
              <w:t xml:space="preserve">(Ký, ghi rõ họ tên và đóng dấu)</w:t>
            </w:r>
          </w:p>
          <w:p>
            <w:pPr>
              <w:spacing w:after="0"/>
            </w:pPr>
          </w:p>
          <w:p>
            <w:pPr>
              <w:spacing w:after="0"/>
            </w:pPr>
          </w:p>
          <w:p>
            <w:pPr>
              <w:spacing w:after="0"/>
            </w:pPr>
          </w:p>
        </w:tc>
      </w:tr>
    </w:tbl>
    <w:sectPr>
      <w:footerReference w:type="default" r:id="rId7"/>
      <w:footerReference w:type="first" r:id="rId8"/>
      <w:pgSz w:w="11906" w:h="16838" w:orient="portrait"/>
      <w:pgMar w:top="1134" w:right="1134"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2026-10-05T05:12:11.859Z</dcterms:created>
  <dcterms:modified xsi:type="dcterms:W3CDTF">2026-10-05T05:12:11.859Z</dcterms:modified>
</cp:coreProperties>
</file>

<file path=docProps/custom.xml><?xml version="1.0" encoding="utf-8"?>
<Properties xmlns="http://schemas.openxmlformats.org/officeDocument/2006/custom-properties" xmlns:vt="http://schemas.openxmlformats.org/officeDocument/2006/docPropsVTypes"/>
</file>