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3638288"/>
    <w:bookmarkStart w:id="1" w:name="_TOSHBIA_HONYAKU_2"/>
    <w:p w:rsidR="0060449E" w:rsidRPr="0060449E" w:rsidRDefault="0060449E" w:rsidP="0060449E">
      <w:pPr>
        <w:rPr>
          <w:rFonts w:eastAsia="MS Mincho"/>
          <w:b/>
          <w:bCs/>
          <w:sz w:val="44"/>
        </w:rPr>
      </w:pPr>
      <w:r>
        <w:rPr>
          <w:rFonts w:eastAsia="MS Mincho"/>
          <w:b/>
          <w:bCs/>
          <w:sz w:val="44"/>
          <w:u w:val="single"/>
        </w:rPr>
        <w:fldChar w:fldCharType="begin"/>
      </w:r>
      <w:r>
        <w:rPr>
          <w:rFonts w:eastAsia="MS Mincho"/>
          <w:b/>
          <w:bCs/>
          <w:sz w:val="44"/>
          <w:u w:val="single"/>
        </w:rPr>
        <w:instrText xml:space="preserve"> TITLE </w:instrText>
      </w:r>
      <w:r>
        <w:rPr>
          <w:rFonts w:eastAsia="MS Mincho"/>
          <w:b/>
          <w:bCs/>
          <w:sz w:val="44"/>
          <w:u w:val="single"/>
        </w:rPr>
        <w:fldChar w:fldCharType="separate"/>
      </w:r>
      <w:r>
        <w:rPr>
          <w:rFonts w:eastAsia="MS Mincho"/>
          <w:b/>
          <w:bCs/>
          <w:sz w:val="44"/>
          <w:u w:val="single"/>
        </w:rPr>
        <w:t>Software A</w:t>
      </w:r>
      <w:bookmarkStart w:id="2" w:name="_GoBack"/>
      <w:bookmarkEnd w:id="2"/>
      <w:r>
        <w:rPr>
          <w:rFonts w:eastAsia="MS Mincho"/>
          <w:b/>
          <w:bCs/>
          <w:sz w:val="44"/>
          <w:u w:val="single"/>
        </w:rPr>
        <w:t>rchitecture Design Specification</w:t>
      </w:r>
      <w:r>
        <w:rPr>
          <w:rFonts w:eastAsia="MS Mincho"/>
          <w:b/>
          <w:bCs/>
          <w:sz w:val="44"/>
          <w:u w:val="single"/>
        </w:rPr>
        <w:fldChar w:fldCharType="end"/>
      </w:r>
      <w:bookmarkEnd w:id="1"/>
    </w:p>
    <w:p w:rsidR="0060449E" w:rsidRDefault="0060449E" w:rsidP="0060449E">
      <w:pPr>
        <w:pStyle w:val="Heading1"/>
        <w:pageBreakBefore/>
      </w:pPr>
      <w:r>
        <w:lastRenderedPageBreak/>
        <w:t>Introduction</w:t>
      </w:r>
      <w:bookmarkEnd w:id="0"/>
    </w:p>
    <w:p w:rsidR="0060449E" w:rsidRDefault="0060449E" w:rsidP="0060449E">
      <w:pPr>
        <w:pStyle w:val="guidelines"/>
      </w:pPr>
      <w:r>
        <w:t>&lt; Give a brief introduction to the project and scope of the architectural design document in terms of the design elements/views that are required/covered as per guidelines (if applicable) along with the audience. Provide positioning/scope of this document in development process</w:t>
      </w:r>
      <w:proofErr w:type="gramStart"/>
      <w:r>
        <w:t xml:space="preserve">.  </w:t>
      </w:r>
      <w:proofErr w:type="gramEnd"/>
      <w:r>
        <w:t>For example, "Software Requirement Specification is the input of this architectural specification design, and this document becomes the input of detailed design.</w:t>
      </w:r>
      <w:proofErr w:type="gramStart"/>
      <w:r>
        <w:t>"   Also</w:t>
      </w:r>
      <w:proofErr w:type="gramEnd"/>
      <w:r>
        <w:t xml:space="preserve"> summary on organization of information will be useful. This section </w:t>
      </w:r>
      <w:proofErr w:type="gramStart"/>
      <w:r>
        <w:t>should be described</w:t>
      </w:r>
      <w:proofErr w:type="gramEnd"/>
      <w:r>
        <w:t xml:space="preserve"> as granularity of module to fit target product. &gt;</w:t>
      </w:r>
    </w:p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/>
    <w:p w:rsidR="0060449E" w:rsidRDefault="0060449E" w:rsidP="0060449E">
      <w:pPr>
        <w:pStyle w:val="Heading1"/>
        <w:rPr>
          <w:bCs/>
          <w:i/>
          <w:iCs/>
        </w:rPr>
      </w:pPr>
      <w:bookmarkStart w:id="3" w:name="_Toc403638289"/>
      <w:r>
        <w:t>References</w:t>
      </w:r>
      <w:bookmarkEnd w:id="3"/>
    </w:p>
    <w:p w:rsidR="0060449E" w:rsidRDefault="0060449E" w:rsidP="0060449E">
      <w:pPr>
        <w:ind w:left="454"/>
        <w:jc w:val="both"/>
        <w:rPr>
          <w:b/>
        </w:rPr>
      </w:pPr>
      <w:r>
        <w:rPr>
          <w:bCs/>
          <w:i/>
          <w:iCs/>
        </w:rPr>
        <w:t>&lt;</w:t>
      </w:r>
      <w:r>
        <w:rPr>
          <w:rFonts w:eastAsia="MS Mincho"/>
          <w:bCs/>
          <w:i/>
          <w:iCs/>
          <w:lang w:eastAsia="ja-JP"/>
        </w:rPr>
        <w:t xml:space="preserve"> </w:t>
      </w:r>
      <w:r>
        <w:rPr>
          <w:bCs/>
          <w:i/>
          <w:iCs/>
        </w:rPr>
        <w:t>This section should provide a complete list of all documents, standards</w:t>
      </w:r>
      <w:r>
        <w:rPr>
          <w:rFonts w:eastAsia="MS Mincho"/>
          <w:bCs/>
          <w:i/>
          <w:iCs/>
          <w:lang w:eastAsia="ja-JP"/>
        </w:rPr>
        <w:t xml:space="preserve"> </w:t>
      </w:r>
      <w:r>
        <w:rPr>
          <w:bCs/>
          <w:i/>
          <w:iCs/>
        </w:rPr>
        <w:t>&gt;</w:t>
      </w:r>
    </w:p>
    <w:tbl>
      <w:tblPr>
        <w:tblW w:w="0" w:type="auto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339"/>
        <w:gridCol w:w="2950"/>
        <w:gridCol w:w="886"/>
        <w:gridCol w:w="2002"/>
        <w:gridCol w:w="2020"/>
      </w:tblGrid>
      <w:tr w:rsidR="0060449E" w:rsidTr="00E47CF4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Document </w:t>
            </w:r>
            <w:r>
              <w:rPr>
                <w:rFonts w:eastAsia="MS Mincho"/>
                <w:b/>
                <w:lang w:eastAsia="ja-JP"/>
              </w:rPr>
              <w:t>ID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Document/Standards Name/Title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Source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 No. /Release or Publication date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snapToGrid w:val="0"/>
              <w:jc w:val="center"/>
            </w:pPr>
            <w:r>
              <w:rPr>
                <w:b/>
              </w:rPr>
              <w:t>Brief Description/Section Reference</w:t>
            </w:r>
          </w:p>
        </w:tc>
      </w:tr>
      <w:tr w:rsidR="0060449E" w:rsidTr="00E47CF4">
        <w:trPr>
          <w:trHeight w:val="26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  <w:tr w:rsidR="0060449E" w:rsidTr="00E47CF4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  <w:tr w:rsidR="0060449E" w:rsidTr="00E47CF4">
        <w:trPr>
          <w:trHeight w:val="25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</w:tbl>
    <w:p w:rsidR="0060449E" w:rsidRDefault="0060449E" w:rsidP="0060449E"/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>
      <w:pPr>
        <w:pStyle w:val="Heading1"/>
      </w:pPr>
      <w:bookmarkStart w:id="4" w:name="_Toc403638290"/>
      <w:r>
        <w:t>Definitions and Acronyms</w:t>
      </w:r>
      <w:bookmarkEnd w:id="4"/>
    </w:p>
    <w:p w:rsidR="0060449E" w:rsidRDefault="0060449E" w:rsidP="0060449E">
      <w:pPr>
        <w:pStyle w:val="guidelines"/>
      </w:pPr>
      <w:r>
        <w:t xml:space="preserve">&lt; Definitions of all the terms, acronyms and abbreviations required </w:t>
      </w:r>
      <w:proofErr w:type="gramStart"/>
      <w:r>
        <w:t>to properly interpret</w:t>
      </w:r>
      <w:proofErr w:type="gramEnd"/>
      <w:r>
        <w:t xml:space="preserve"> the architectural design is to be stated in the table. Remember to use these terms consistently across all sections of the document.&gt;</w:t>
      </w:r>
    </w:p>
    <w:tbl>
      <w:tblPr>
        <w:tblW w:w="0" w:type="auto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39"/>
        <w:gridCol w:w="1942"/>
        <w:gridCol w:w="7422"/>
      </w:tblGrid>
      <w:tr w:rsidR="0060449E" w:rsidTr="00E47CF4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60449E" w:rsidRDefault="0060449E" w:rsidP="00E47CF4">
            <w:pPr>
              <w:pStyle w:val="tableheader"/>
              <w:snapToGrid w:val="0"/>
            </w:pPr>
            <w:r>
              <w:rPr>
                <w:rFonts w:ascii="Times New Roman" w:hAnsi="Times New Roman" w:cs="Times New Roman"/>
              </w:rPr>
              <w:t xml:space="preserve">Definition </w:t>
            </w:r>
          </w:p>
        </w:tc>
      </w:tr>
      <w:tr w:rsidR="0060449E" w:rsidTr="00E47CF4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  <w:tr w:rsidR="0060449E" w:rsidTr="00E47CF4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  <w:jc w:val="center"/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  <w:tr w:rsidR="0060449E" w:rsidTr="00E47CF4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  <w:jc w:val="center"/>
            </w:pP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449E" w:rsidRDefault="0060449E" w:rsidP="00E47CF4">
            <w:pPr>
              <w:snapToGrid w:val="0"/>
            </w:pPr>
          </w:p>
        </w:tc>
      </w:tr>
    </w:tbl>
    <w:p w:rsidR="0060449E" w:rsidRDefault="0060449E" w:rsidP="0060449E"/>
    <w:p w:rsidR="0060449E" w:rsidRDefault="0060449E" w:rsidP="0060449E">
      <w:pPr>
        <w:pStyle w:val="Heading1"/>
        <w:pageBreakBefore/>
        <w:rPr>
          <w:i/>
        </w:rPr>
      </w:pPr>
      <w:bookmarkStart w:id="5" w:name="_Toc403638291"/>
      <w:r>
        <w:lastRenderedPageBreak/>
        <w:t>System Overview</w:t>
      </w:r>
      <w:bookmarkEnd w:id="5"/>
    </w:p>
    <w:p w:rsidR="0060449E" w:rsidRDefault="0060449E" w:rsidP="0060449E">
      <w:pPr>
        <w:ind w:left="454"/>
        <w:jc w:val="both"/>
      </w:pPr>
      <w:r>
        <w:rPr>
          <w:i/>
        </w:rPr>
        <w:t>&lt; Describe with use of diagram to depict the various modules/components of the overall system with major components and their interfaces including fit into the end user environment</w:t>
      </w:r>
      <w:proofErr w:type="gramStart"/>
      <w:r>
        <w:rPr>
          <w:rFonts w:eastAsia="MS Mincho"/>
          <w:i/>
          <w:lang w:eastAsia="ja-JP"/>
        </w:rPr>
        <w:t xml:space="preserve">.  </w:t>
      </w:r>
      <w:proofErr w:type="gramEnd"/>
      <w:r>
        <w:rPr>
          <w:rFonts w:eastAsia="MS Mincho"/>
          <w:i/>
          <w:lang w:eastAsia="ja-JP"/>
        </w:rPr>
        <w:t>Positioning of software is different among each product</w:t>
      </w:r>
      <w:proofErr w:type="gramStart"/>
      <w:r>
        <w:rPr>
          <w:rFonts w:eastAsia="MS Mincho"/>
          <w:i/>
          <w:lang w:eastAsia="ja-JP"/>
        </w:rPr>
        <w:t xml:space="preserve">.  </w:t>
      </w:r>
      <w:proofErr w:type="gramEnd"/>
      <w:r>
        <w:rPr>
          <w:rFonts w:eastAsia="MS Mincho"/>
          <w:i/>
          <w:lang w:eastAsia="ja-JP"/>
        </w:rPr>
        <w:t>Author should consider and describe that “System” means whole product or some parts of product.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iCs/>
          <w:lang w:eastAsia="ja-JP"/>
        </w:rPr>
      </w:pPr>
      <w:r>
        <w:t xml:space="preserve">System Unit </w:t>
      </w:r>
      <w:r>
        <w:rPr>
          <w:rFonts w:eastAsia="MS Mincho"/>
          <w:i/>
          <w:iCs/>
          <w:lang w:eastAsia="ja-JP"/>
        </w:rPr>
        <w:t>Diagram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</w:pPr>
      <w:r>
        <w:rPr>
          <w:rFonts w:eastAsia="MS Mincho"/>
          <w:i/>
          <w:iCs/>
          <w:lang w:eastAsia="ja-JP"/>
        </w:rPr>
        <w:t>Hardware/Software</w:t>
      </w:r>
      <w:r>
        <w:rPr>
          <w:i/>
        </w:rPr>
        <w:t xml:space="preserve"> Partitioning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iCs/>
          <w:lang w:eastAsia="ja-JP"/>
        </w:rPr>
      </w:pPr>
      <w:r>
        <w:t xml:space="preserve">Hardware </w:t>
      </w:r>
      <w:r>
        <w:rPr>
          <w:rFonts w:eastAsia="MS Mincho"/>
          <w:i/>
          <w:iCs/>
          <w:lang w:eastAsia="ja-JP"/>
        </w:rPr>
        <w:t>Specification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iCs/>
          <w:lang w:eastAsia="ja-JP"/>
        </w:rPr>
      </w:pPr>
      <w:r>
        <w:rPr>
          <w:rFonts w:eastAsia="MS Mincho"/>
          <w:i/>
          <w:iCs/>
          <w:lang w:eastAsia="ja-JP"/>
        </w:rPr>
        <w:t>MPU, I/O type, hardware interrupt level, memory type and size, communication protocol, I/O data type, performance, external device control method, etc.</w:t>
      </w:r>
      <w:r>
        <w:rPr>
          <w:i/>
          <w:iCs/>
        </w:rPr>
        <w:t xml:space="preserve"> 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lang w:eastAsia="ja-JP"/>
        </w:rPr>
      </w:pPr>
      <w:r>
        <w:rPr>
          <w:rFonts w:eastAsia="MS Mincho"/>
          <w:i/>
          <w:iCs/>
          <w:lang w:eastAsia="ja-JP"/>
        </w:rPr>
        <w:t>Positioning of the software in system</w:t>
      </w:r>
      <w:r>
        <w:rPr>
          <w:i/>
        </w:rPr>
        <w:t>&gt;</w:t>
      </w:r>
    </w:p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>
      <w:pPr>
        <w:pStyle w:val="Heading1"/>
        <w:pageBreakBefore/>
        <w:rPr>
          <w:i/>
        </w:rPr>
      </w:pPr>
      <w:bookmarkStart w:id="6" w:name="_Toc403638292"/>
      <w:r>
        <w:rPr>
          <w:rFonts w:eastAsia="MS Mincho"/>
          <w:lang w:eastAsia="ja-JP"/>
        </w:rPr>
        <w:lastRenderedPageBreak/>
        <w:t>Static Structure in Software</w:t>
      </w:r>
      <w:bookmarkEnd w:id="6"/>
    </w:p>
    <w:p w:rsidR="0060449E" w:rsidRDefault="0060449E" w:rsidP="0060449E">
      <w:pPr>
        <w:ind w:left="454"/>
        <w:jc w:val="both"/>
        <w:rPr>
          <w:rFonts w:eastAsia="MS Mincho"/>
          <w:i/>
          <w:lang w:eastAsia="ja-JP"/>
        </w:rPr>
      </w:pPr>
      <w:r>
        <w:rPr>
          <w:i/>
        </w:rPr>
        <w:t>&lt; Give an overview of the software architecture in terms of the Program Structure</w:t>
      </w:r>
      <w:r>
        <w:rPr>
          <w:rFonts w:eastAsia="MS Mincho"/>
          <w:i/>
          <w:lang w:eastAsia="ja-JP"/>
        </w:rPr>
        <w:t xml:space="preserve">. Describe both functional point of view and how to realize that features. 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List of Modules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High Level Functional Description of the Modules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External Interfaces Exposed to the External World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Feature</w:t>
      </w:r>
      <w:r>
        <w:rPr>
          <w:i/>
        </w:rPr>
        <w:t xml:space="preserve"> name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Overview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The Type of Interface (such as real-time data transfer, interfacing entities, communication methods/protocols used including message formats, data transfer rates etc.)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Input(including boundary value)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Output(including boundary value)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Description in details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Data format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Remarks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Etc. as applicable&gt;</w:t>
      </w:r>
    </w:p>
    <w:p w:rsidR="0060449E" w:rsidRDefault="0060449E" w:rsidP="0060449E">
      <w:pPr>
        <w:jc w:val="both"/>
        <w:rPr>
          <w:rFonts w:eastAsia="MS Mincho"/>
          <w:i/>
          <w:lang w:eastAsia="ja-JP"/>
        </w:rPr>
      </w:pPr>
    </w:p>
    <w:p w:rsidR="0060449E" w:rsidRDefault="0060449E" w:rsidP="0060449E">
      <w:pPr>
        <w:pStyle w:val="Heading1"/>
        <w:pageBreakBefore/>
        <w:rPr>
          <w:i/>
        </w:rPr>
      </w:pPr>
      <w:bookmarkStart w:id="7" w:name="_Toc403638293"/>
      <w:r>
        <w:rPr>
          <w:rFonts w:eastAsia="MS Mincho"/>
          <w:lang w:eastAsia="ja-JP"/>
        </w:rPr>
        <w:lastRenderedPageBreak/>
        <w:t>Behavior</w:t>
      </w:r>
      <w:bookmarkEnd w:id="7"/>
    </w:p>
    <w:p w:rsidR="0060449E" w:rsidRDefault="0060449E" w:rsidP="0060449E">
      <w:pPr>
        <w:ind w:left="454"/>
        <w:jc w:val="both"/>
        <w:rPr>
          <w:rFonts w:eastAsia="MS Mincho"/>
          <w:i/>
          <w:lang w:eastAsia="ja-JP"/>
        </w:rPr>
      </w:pPr>
      <w:r>
        <w:rPr>
          <w:i/>
        </w:rPr>
        <w:t>&lt; Describe</w:t>
      </w:r>
      <w:r>
        <w:rPr>
          <w:rFonts w:eastAsia="MS Mincho"/>
          <w:i/>
          <w:lang w:eastAsia="ja-JP"/>
        </w:rPr>
        <w:t xml:space="preserve"> software </w:t>
      </w:r>
      <w:r>
        <w:rPr>
          <w:i/>
        </w:rPr>
        <w:t>control method and performance estimation:</w:t>
      </w:r>
      <w:r>
        <w:rPr>
          <w:rFonts w:eastAsia="MS Mincho"/>
          <w:i/>
          <w:lang w:eastAsia="ja-JP"/>
        </w:rPr>
        <w:t xml:space="preserve"> Author should consider description </w:t>
      </w:r>
      <w:proofErr w:type="gramStart"/>
      <w:r>
        <w:rPr>
          <w:rFonts w:eastAsia="MS Mincho"/>
          <w:i/>
          <w:lang w:eastAsia="ja-JP"/>
        </w:rPr>
        <w:t>method:</w:t>
      </w:r>
      <w:proofErr w:type="gramEnd"/>
      <w:r>
        <w:rPr>
          <w:rFonts w:eastAsia="MS Mincho"/>
          <w:i/>
          <w:lang w:eastAsia="ja-JP"/>
        </w:rPr>
        <w:t xml:space="preserve"> select some method from below and add any lists, diagrams, etc.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Conditions of Resource access, Parallel Processing, Interrupts, Processing time, etc.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Task Composition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Timing/Sequence Diagrams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Control/Data Flow Diagrams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System Initialization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Software/Hardware Control Method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Performance Estimation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Target Condition and Process Sequence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Each process Time Estimation and Grounds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lang w:eastAsia="ja-JP"/>
        </w:rPr>
      </w:pPr>
      <w:r>
        <w:rPr>
          <w:rFonts w:eastAsia="MS Mincho"/>
          <w:i/>
          <w:lang w:eastAsia="ja-JP"/>
        </w:rPr>
        <w:t>Etc. as applicable&gt;</w:t>
      </w:r>
    </w:p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>
      <w:pPr>
        <w:pStyle w:val="Heading1"/>
        <w:pageBreakBefore/>
        <w:rPr>
          <w:i/>
        </w:rPr>
      </w:pPr>
      <w:bookmarkStart w:id="8" w:name="_Toc403638294"/>
      <w:r>
        <w:rPr>
          <w:rFonts w:eastAsia="MS Mincho"/>
          <w:lang w:eastAsia="ja-JP"/>
        </w:rPr>
        <w:lastRenderedPageBreak/>
        <w:t>High Level Design - (Modules 1…n)</w:t>
      </w:r>
      <w:bookmarkEnd w:id="8"/>
    </w:p>
    <w:p w:rsidR="0060449E" w:rsidRDefault="0060449E" w:rsidP="0060449E">
      <w:pPr>
        <w:ind w:left="454"/>
        <w:jc w:val="both"/>
        <w:rPr>
          <w:rFonts w:eastAsia="MS Mincho"/>
          <w:i/>
          <w:lang w:eastAsia="ja-JP"/>
        </w:rPr>
      </w:pPr>
      <w:r>
        <w:rPr>
          <w:i/>
        </w:rPr>
        <w:t>&lt; This section should provide adequate details for detailed design</w:t>
      </w:r>
      <w:r>
        <w:rPr>
          <w:rFonts w:eastAsia="MS Mincho"/>
          <w:i/>
          <w:lang w:eastAsia="ja-JP"/>
        </w:rPr>
        <w:t xml:space="preserve"> </w:t>
      </w:r>
      <w:r>
        <w:rPr>
          <w:i/>
        </w:rPr>
        <w:t>and test design activities. Provide memory layout</w:t>
      </w:r>
      <w:r>
        <w:rPr>
          <w:rFonts w:eastAsia="MS Mincho"/>
          <w:i/>
          <w:lang w:eastAsia="ja-JP"/>
        </w:rPr>
        <w:t xml:space="preserve"> and</w:t>
      </w:r>
      <w:r>
        <w:rPr>
          <w:i/>
        </w:rPr>
        <w:t xml:space="preserve"> details of each module/component. Description each of the modules/functional components in detail covering: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High level Memory Map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Inter-relationships/Call Structure of the Modules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Functional Description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 xml:space="preserve">External Interfaces Exposed to other Applications 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Internal Interfaces to Sub-systems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Processing Details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i/>
          <w:iCs/>
        </w:rPr>
      </w:pPr>
      <w:r>
        <w:rPr>
          <w:rFonts w:eastAsia="MS Mincho"/>
          <w:i/>
          <w:lang w:eastAsia="ja-JP"/>
        </w:rPr>
        <w:t>A</w:t>
      </w:r>
      <w:r>
        <w:rPr>
          <w:i/>
        </w:rPr>
        <w:t xml:space="preserve">lgorithms </w:t>
      </w:r>
      <w:r>
        <w:rPr>
          <w:rFonts w:eastAsia="MS Mincho"/>
          <w:i/>
          <w:lang w:eastAsia="ja-JP"/>
        </w:rPr>
        <w:t>U</w:t>
      </w:r>
      <w:r>
        <w:rPr>
          <w:i/>
        </w:rPr>
        <w:t>sed</w:t>
      </w:r>
    </w:p>
    <w:p w:rsidR="0060449E" w:rsidRDefault="0060449E" w:rsidP="0060449E">
      <w:pPr>
        <w:numPr>
          <w:ilvl w:val="2"/>
          <w:numId w:val="2"/>
        </w:numPr>
        <w:tabs>
          <w:tab w:val="left" w:pos="4418"/>
        </w:tabs>
        <w:ind w:left="2209"/>
        <w:jc w:val="both"/>
        <w:rPr>
          <w:rFonts w:eastAsia="MS Mincho"/>
          <w:i/>
          <w:lang w:eastAsia="ja-JP"/>
        </w:rPr>
      </w:pPr>
      <w:r>
        <w:rPr>
          <w:i/>
          <w:iCs/>
        </w:rPr>
        <w:t xml:space="preserve">Reasons for </w:t>
      </w:r>
      <w:r>
        <w:rPr>
          <w:rFonts w:eastAsia="MS Mincho"/>
          <w:i/>
          <w:iCs/>
          <w:lang w:eastAsia="ja-JP"/>
        </w:rPr>
        <w:t>S</w:t>
      </w:r>
      <w:r>
        <w:rPr>
          <w:i/>
          <w:iCs/>
        </w:rPr>
        <w:t xml:space="preserve">electing a </w:t>
      </w:r>
      <w:r>
        <w:rPr>
          <w:rFonts w:eastAsia="MS Mincho"/>
          <w:i/>
          <w:iCs/>
          <w:lang w:eastAsia="ja-JP"/>
        </w:rPr>
        <w:t>P</w:t>
      </w:r>
      <w:r>
        <w:rPr>
          <w:i/>
          <w:iCs/>
        </w:rPr>
        <w:t xml:space="preserve">articular </w:t>
      </w:r>
      <w:r>
        <w:rPr>
          <w:rFonts w:eastAsia="MS Mincho"/>
          <w:i/>
          <w:iCs/>
          <w:lang w:eastAsia="ja-JP"/>
        </w:rPr>
        <w:t>A</w:t>
      </w:r>
      <w:r>
        <w:rPr>
          <w:i/>
          <w:iCs/>
        </w:rPr>
        <w:t xml:space="preserve">lgorithm 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Parameters Passed/Output Specification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Flow Charts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Decision Tables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Timing/Sequence/Control Flow Diagrams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Data Model/Data Structures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i/>
        </w:rPr>
      </w:pPr>
      <w:r>
        <w:rPr>
          <w:rFonts w:eastAsia="MS Mincho"/>
          <w:i/>
          <w:lang w:eastAsia="ja-JP"/>
        </w:rPr>
        <w:t xml:space="preserve">Identify and list the various data structures to </w:t>
      </w:r>
      <w:proofErr w:type="gramStart"/>
      <w:r>
        <w:rPr>
          <w:rFonts w:eastAsia="MS Mincho"/>
          <w:i/>
          <w:lang w:eastAsia="ja-JP"/>
        </w:rPr>
        <w:t>be used</w:t>
      </w:r>
      <w:proofErr w:type="gramEnd"/>
      <w:r>
        <w:rPr>
          <w:rFonts w:eastAsia="MS Mincho"/>
          <w:i/>
          <w:lang w:eastAsia="ja-JP"/>
        </w:rPr>
        <w:t xml:space="preserve"> with brief description of function, type definitions and size.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i/>
        </w:rPr>
      </w:pPr>
      <w:r>
        <w:rPr>
          <w:i/>
        </w:rPr>
        <w:t>Data Tables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i/>
        </w:rPr>
        <w:t>List and briefly describe the various tables used with details such as table names, size etc.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lang w:eastAsia="ja-JP"/>
        </w:rPr>
      </w:pPr>
      <w:r>
        <w:rPr>
          <w:rFonts w:eastAsia="MS Mincho"/>
          <w:i/>
          <w:lang w:eastAsia="ja-JP"/>
        </w:rPr>
        <w:t>Etc. as applicable</w:t>
      </w:r>
      <w:r>
        <w:rPr>
          <w:i/>
        </w:rPr>
        <w:t>&gt;</w:t>
      </w:r>
    </w:p>
    <w:p w:rsidR="0060449E" w:rsidRDefault="0060449E" w:rsidP="0060449E">
      <w:pPr>
        <w:rPr>
          <w:rFonts w:eastAsia="MS Mincho"/>
          <w:lang w:eastAsia="ja-JP"/>
        </w:rPr>
      </w:pPr>
    </w:p>
    <w:p w:rsidR="0060449E" w:rsidRDefault="0060449E" w:rsidP="0060449E">
      <w:pPr>
        <w:pStyle w:val="Heading1"/>
        <w:pageBreakBefore/>
        <w:rPr>
          <w:i/>
        </w:rPr>
      </w:pPr>
      <w:bookmarkStart w:id="9" w:name="_Toc403638295"/>
      <w:r>
        <w:rPr>
          <w:rFonts w:eastAsia="MS Mincho"/>
          <w:lang w:eastAsia="ja-JP"/>
        </w:rPr>
        <w:lastRenderedPageBreak/>
        <w:t>Exception</w:t>
      </w:r>
      <w:bookmarkEnd w:id="9"/>
    </w:p>
    <w:p w:rsidR="0060449E" w:rsidRDefault="0060449E" w:rsidP="0060449E">
      <w:pPr>
        <w:ind w:left="454"/>
        <w:jc w:val="both"/>
        <w:rPr>
          <w:rFonts w:eastAsia="MS Mincho"/>
          <w:i/>
          <w:lang w:eastAsia="ja-JP"/>
        </w:rPr>
      </w:pPr>
      <w:r>
        <w:rPr>
          <w:i/>
        </w:rPr>
        <w:t xml:space="preserve">&lt;Describe the </w:t>
      </w:r>
      <w:r>
        <w:rPr>
          <w:rFonts w:eastAsia="MS Mincho"/>
          <w:i/>
          <w:lang w:eastAsia="ja-JP"/>
        </w:rPr>
        <w:t xml:space="preserve">guideline of </w:t>
      </w:r>
      <w:r>
        <w:rPr>
          <w:i/>
        </w:rPr>
        <w:t>exception</w:t>
      </w:r>
      <w:proofErr w:type="gramStart"/>
      <w:r>
        <w:rPr>
          <w:i/>
        </w:rPr>
        <w:t>.</w:t>
      </w:r>
      <w:r>
        <w:rPr>
          <w:rFonts w:eastAsia="MS Mincho"/>
          <w:i/>
          <w:lang w:eastAsia="ja-JP"/>
        </w:rPr>
        <w:t xml:space="preserve">  </w:t>
      </w:r>
      <w:proofErr w:type="gramEnd"/>
      <w:r>
        <w:rPr>
          <w:rFonts w:eastAsia="MS Mincho"/>
          <w:i/>
          <w:lang w:eastAsia="ja-JP"/>
        </w:rPr>
        <w:t xml:space="preserve">Error list (code, recovery method, </w:t>
      </w:r>
      <w:proofErr w:type="spellStart"/>
      <w:r>
        <w:rPr>
          <w:rFonts w:eastAsia="MS Mincho"/>
          <w:i/>
          <w:lang w:eastAsia="ja-JP"/>
        </w:rPr>
        <w:t>etc</w:t>
      </w:r>
      <w:proofErr w:type="spellEnd"/>
      <w:r>
        <w:rPr>
          <w:rFonts w:eastAsia="MS Mincho"/>
          <w:i/>
          <w:lang w:eastAsia="ja-JP"/>
        </w:rPr>
        <w:t>) should be prepared as other document.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 xml:space="preserve">Definition of </w:t>
      </w:r>
      <w:r>
        <w:rPr>
          <w:i/>
        </w:rPr>
        <w:t>Exception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i/>
        </w:rPr>
      </w:pPr>
      <w:r>
        <w:rPr>
          <w:rFonts w:eastAsia="MS Mincho"/>
          <w:i/>
          <w:lang w:eastAsia="ja-JP"/>
        </w:rPr>
        <w:t>Rule of Importance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i/>
        </w:rPr>
        <w:t>Error code</w:t>
      </w:r>
      <w:r>
        <w:rPr>
          <w:rFonts w:eastAsia="MS Mincho"/>
          <w:i/>
          <w:lang w:eastAsia="ja-JP"/>
        </w:rPr>
        <w:t xml:space="preserve"> format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Error</w:t>
      </w:r>
      <w:r>
        <w:rPr>
          <w:i/>
        </w:rPr>
        <w:t xml:space="preserve"> handling</w:t>
      </w:r>
      <w:r>
        <w:rPr>
          <w:rFonts w:eastAsia="MS Mincho"/>
          <w:i/>
          <w:lang w:eastAsia="ja-JP"/>
        </w:rPr>
        <w:t xml:space="preserve"> rule</w:t>
      </w:r>
    </w:p>
    <w:p w:rsidR="0060449E" w:rsidRDefault="0060449E" w:rsidP="0060449E">
      <w:pPr>
        <w:numPr>
          <w:ilvl w:val="1"/>
          <w:numId w:val="2"/>
        </w:numPr>
        <w:tabs>
          <w:tab w:val="left" w:pos="2836"/>
        </w:tabs>
        <w:ind w:left="1418"/>
        <w:jc w:val="both"/>
        <w:rPr>
          <w:rFonts w:eastAsia="MS Mincho"/>
          <w:i/>
          <w:lang w:eastAsia="ja-JP"/>
        </w:rPr>
      </w:pPr>
      <w:r>
        <w:rPr>
          <w:rFonts w:eastAsia="MS Mincho"/>
          <w:i/>
          <w:lang w:eastAsia="ja-JP"/>
        </w:rPr>
        <w:t>“Each function support to return error code as return value”, etc.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i/>
        </w:rPr>
      </w:pPr>
      <w:r>
        <w:rPr>
          <w:rFonts w:eastAsia="MS Mincho"/>
          <w:i/>
          <w:lang w:eastAsia="ja-JP"/>
        </w:rPr>
        <w:t>R</w:t>
      </w:r>
      <w:r>
        <w:rPr>
          <w:i/>
        </w:rPr>
        <w:t>ecovery</w:t>
      </w:r>
      <w:r>
        <w:rPr>
          <w:rFonts w:eastAsia="MS Mincho"/>
          <w:i/>
          <w:lang w:eastAsia="ja-JP"/>
        </w:rPr>
        <w:t xml:space="preserve"> method</w:t>
      </w:r>
    </w:p>
    <w:p w:rsidR="0060449E" w:rsidRDefault="0060449E" w:rsidP="0060449E">
      <w:pPr>
        <w:numPr>
          <w:ilvl w:val="0"/>
          <w:numId w:val="2"/>
        </w:numPr>
        <w:tabs>
          <w:tab w:val="left" w:pos="1700"/>
        </w:tabs>
        <w:ind w:left="850"/>
        <w:jc w:val="both"/>
        <w:rPr>
          <w:rFonts w:eastAsia="MS Mincho"/>
          <w:lang w:eastAsia="ja-JP"/>
        </w:rPr>
      </w:pPr>
      <w:r>
        <w:rPr>
          <w:i/>
        </w:rPr>
        <w:t>Etc. as applicable &gt;</w:t>
      </w:r>
    </w:p>
    <w:p w:rsidR="0060449E" w:rsidRDefault="0060449E" w:rsidP="0060449E">
      <w:pPr>
        <w:rPr>
          <w:rFonts w:eastAsia="MS Mincho"/>
          <w:lang w:eastAsia="ja-JP"/>
        </w:rPr>
      </w:pPr>
    </w:p>
    <w:p w:rsidR="0036159C" w:rsidRDefault="0036159C"/>
    <w:sectPr w:rsidR="0036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24"/>
        </w:tabs>
        <w:ind w:left="1424" w:hanging="28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9E"/>
    <w:rsid w:val="000120ED"/>
    <w:rsid w:val="0036159C"/>
    <w:rsid w:val="004E2683"/>
    <w:rsid w:val="0060449E"/>
    <w:rsid w:val="00C4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4A3AB-09ED-4E0E-9293-AF5DD49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49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60449E"/>
    <w:pPr>
      <w:keepNext/>
      <w:numPr>
        <w:numId w:val="1"/>
      </w:numPr>
      <w:pBdr>
        <w:bottom w:val="none" w:sz="1" w:space="0" w:color="000000"/>
      </w:pBdr>
      <w:spacing w:before="60" w:after="60"/>
      <w:ind w:left="0" w:firstLine="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0449E"/>
    <w:pPr>
      <w:keepNext/>
      <w:numPr>
        <w:ilvl w:val="1"/>
        <w:numId w:val="1"/>
      </w:numPr>
      <w:spacing w:before="60" w:after="60"/>
      <w:ind w:left="0" w:firstLine="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BodyText"/>
    <w:link w:val="Heading3Char"/>
    <w:qFormat/>
    <w:rsid w:val="0060449E"/>
    <w:pPr>
      <w:keepNext/>
      <w:numPr>
        <w:ilvl w:val="2"/>
        <w:numId w:val="1"/>
      </w:numPr>
      <w:spacing w:before="240" w:after="120"/>
      <w:outlineLvl w:val="2"/>
    </w:pPr>
    <w:rPr>
      <w:rFonts w:ascii="Arial" w:eastAsia="MS Mincho" w:hAnsi="Arial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449E"/>
    <w:rPr>
      <w:rFonts w:ascii="Arial" w:eastAsia="Lucida Sans Unicode" w:hAnsi="Arial" w:cs="Times New Roman"/>
      <w:b/>
      <w:kern w:val="1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60449E"/>
    <w:rPr>
      <w:rFonts w:ascii="Arial" w:eastAsia="Lucida Sans Unicode" w:hAnsi="Arial" w:cs="Times New Roman"/>
      <w:b/>
      <w:kern w:val="1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60449E"/>
    <w:rPr>
      <w:rFonts w:ascii="Arial" w:eastAsia="MS Mincho" w:hAnsi="Arial" w:cs="Tahoma"/>
      <w:b/>
      <w:bCs/>
      <w:kern w:val="1"/>
      <w:sz w:val="28"/>
      <w:szCs w:val="28"/>
    </w:rPr>
  </w:style>
  <w:style w:type="paragraph" w:customStyle="1" w:styleId="guidelines">
    <w:name w:val="guidelines"/>
    <w:rsid w:val="0060449E"/>
    <w:pPr>
      <w:suppressAutoHyphens/>
      <w:spacing w:before="120" w:after="60" w:line="240" w:lineRule="auto"/>
      <w:ind w:left="454"/>
      <w:jc w:val="both"/>
    </w:pPr>
    <w:rPr>
      <w:rFonts w:ascii="Times New Roman" w:eastAsia="MS Mincho" w:hAnsi="Times New Roman" w:cs="Times New Roman"/>
      <w:i/>
      <w:iCs/>
      <w:kern w:val="1"/>
      <w:sz w:val="21"/>
      <w:szCs w:val="21"/>
      <w:lang w:eastAsia="ja-JP"/>
    </w:rPr>
  </w:style>
  <w:style w:type="paragraph" w:customStyle="1" w:styleId="tableheader">
    <w:name w:val="table header"/>
    <w:basedOn w:val="Normal"/>
    <w:rsid w:val="0060449E"/>
    <w:pPr>
      <w:jc w:val="center"/>
    </w:pPr>
    <w:rPr>
      <w:rFonts w:ascii="Arial" w:eastAsia="Arial Unicode MS" w:hAnsi="Arial" w:cs="Arial"/>
      <w:b/>
      <w:sz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9E"/>
    <w:rPr>
      <w:rFonts w:ascii="Times New Roman" w:eastAsia="Lucida Sans Unicode" w:hAnsi="Times New Roman" w:cs="Times New Roman"/>
      <w:kern w:val="1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cong</dc:creator>
  <cp:keywords/>
  <dc:description/>
  <cp:lastModifiedBy>vinh nguyen cong</cp:lastModifiedBy>
  <cp:revision>1</cp:revision>
  <dcterms:created xsi:type="dcterms:W3CDTF">2018-08-08T09:06:00Z</dcterms:created>
  <dcterms:modified xsi:type="dcterms:W3CDTF">2018-08-08T09:07:00Z</dcterms:modified>
</cp:coreProperties>
</file>