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Screen</w:t>
      </w:r>
      <w:r>
        <w:t xml:space="preserve"> </w:t>
      </w:r>
      <w:r>
        <w:t xml:space="preserve">Falls:</w:t>
      </w:r>
      <w:r>
        <w:t xml:space="preserve"> </w:t>
      </w:r>
      <w:r>
        <w:t xml:space="preserve">Incentive</w:t>
      </w:r>
      <w:r>
        <w:t xml:space="preserve"> </w:t>
      </w:r>
      <w:r>
        <w:t xml:space="preserve">Architecture</w:t>
      </w:r>
      <w:r>
        <w:t xml:space="preserve"> </w:t>
      </w:r>
      <w:r>
        <w:t xml:space="preserve">and</w:t>
      </w:r>
      <w:r>
        <w:t xml:space="preserve"> </w:t>
      </w:r>
      <w:r>
        <w:t xml:space="preserve">Domestic</w:t>
      </w:r>
      <w:r>
        <w:t xml:space="preserve"> </w:t>
      </w:r>
      <w:r>
        <w:t xml:space="preserve">Firms’</w:t>
      </w:r>
      <w:r>
        <w:t xml:space="preserve"> </w:t>
      </w:r>
      <w:r>
        <w:t xml:space="preserve">Entry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AI</w:t>
      </w:r>
      <w:r>
        <w:t xml:space="preserve"> </w:t>
      </w:r>
      <w:r>
        <w:t xml:space="preserve">Stack</w:t>
      </w:r>
      <w:r>
        <w:t xml:space="preserve"> </w:t>
      </w:r>
      <w:r>
        <w:t xml:space="preserve">in</w:t>
      </w:r>
      <w:r>
        <w:t xml:space="preserve"> </w:t>
      </w:r>
      <w:r>
        <w:t xml:space="preserve">Southeast</w:t>
      </w:r>
      <w:r>
        <w:t xml:space="preserve"> </w:t>
      </w:r>
      <w:r>
        <w:t xml:space="preserve">Asia</w:t>
      </w:r>
    </w:p>
    <w:p>
      <w:pPr>
        <w:pStyle w:val="FirstParagraph"/>
      </w:pPr>
      <w:r>
        <w:rPr>
          <w:bCs/>
          <w:b/>
        </w:rPr>
        <w:t xml:space="preserve">Journal:</w:t>
      </w:r>
      <w:r>
        <w:t xml:space="preserve"> </w:t>
      </w:r>
      <w:r>
        <w:t xml:space="preserve">Development Policy Review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pStyle w:val="BodyText"/>
      </w:pPr>
      <w:r>
        <w:t xml:space="preserve">Quang-Vinh Dang¹ (corresponding author) and Thi-Hong-Hanh Nguyen²</w:t>
      </w:r>
    </w:p>
    <w:p>
      <w:pPr>
        <w:pStyle w:val="BodyText"/>
      </w:pPr>
      <w:r>
        <w:t xml:space="preserve">¹ British University Vietnam, Hung Yen, Vietnam. Email: vinh.dq4@buv.edu.vn. ORCID: 0000-0002-3877-8024</w:t>
      </w:r>
    </w:p>
    <w:p>
      <w:pPr>
        <w:pStyle w:val="BodyText"/>
      </w:pPr>
      <w:r>
        <w:t xml:space="preserve">² Banking Academy of Vietnam, Hanoi, Vietnam. Email: hanh.nth1@hvnh.edu.vn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about 7,240 (excluding abstract and references; including tables, figure caption and declarations)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Authors’ contributions:</w:t>
      </w:r>
      <w:r>
        <w:t xml:space="preserve"> </w:t>
      </w:r>
      <w:r>
        <w:t xml:space="preserve">[AUTHORS TO COMPLETE: how each author contributed to the conceptual framework and research design, data collection and processing, analysis and interpretation, and writing.]</w:t>
      </w:r>
    </w:p>
    <w:p>
      <w:pPr>
        <w:pStyle w:val="BodyText"/>
      </w:pPr>
      <w:r>
        <w:rPr>
          <w:bCs/>
          <w:b/>
        </w:rPr>
        <w:t xml:space="preserve">Use of generative AI:</w:t>
      </w:r>
      <w:r>
        <w:t xml:space="preserve"> </w:t>
      </w:r>
      <w:r>
        <w:t xml:space="preserve">The authors used generative AI to assist with drafting, editing and formatting the manuscript, and as a blind second coder to check the coding of legal instruments. The authors reviewed and edited the text and take full responsibility for the content.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Competing interests: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Previous publication:</w:t>
      </w:r>
      <w:r>
        <w:t xml:space="preserve"> </w:t>
      </w:r>
      <w:r>
        <w:t xml:space="preserve">The paper has not been published before, including as a working paper or discussion paper, and is not under consideration elsewhere.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the Screen Falls: Incentive Architecture and Domestic Firms’ Entry into the AI Stack in Southeast Asia</dc:title>
  <dc:creator/>
  <cp:keywords/>
  <dcterms:created xsi:type="dcterms:W3CDTF">2026-10-17T22:23:46Z</dcterms:created>
  <dcterms:modified xsi:type="dcterms:W3CDTF">2026-10-17T22:23:46Z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