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Entry</w:t>
      </w:r>
      <w:r>
        <w:t xml:space="preserve"> </w:t>
      </w:r>
      <w:r>
        <w:t xml:space="preserve">Barriers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Investment</w:t>
      </w:r>
      <w:r>
        <w:t xml:space="preserve"> </w:t>
      </w:r>
      <w:r>
        <w:t xml:space="preserve">Incentives:</w:t>
      </w:r>
      <w:r>
        <w:t xml:space="preserve"> </w:t>
      </w:r>
      <w:r>
        <w:t xml:space="preserve">An</w:t>
      </w:r>
      <w:r>
        <w:t xml:space="preserve"> </w:t>
      </w:r>
      <w:r>
        <w:t xml:space="preserve">Index</w:t>
      </w:r>
      <w:r>
        <w:t xml:space="preserve"> </w:t>
      </w:r>
      <w:r>
        <w:t xml:space="preserve">and</w:t>
      </w:r>
      <w:r>
        <w:t xml:space="preserve"> </w:t>
      </w:r>
      <w:r>
        <w:t xml:space="preserve">Evidence</w:t>
      </w:r>
      <w:r>
        <w:t xml:space="preserve"> </w:t>
      </w:r>
      <w:r>
        <w:t xml:space="preserve">from</w:t>
      </w:r>
      <w:r>
        <w:t xml:space="preserve"> </w:t>
      </w:r>
      <w:r>
        <w:t xml:space="preserve">Four</w:t>
      </w:r>
      <w:r>
        <w:t xml:space="preserve"> </w:t>
      </w:r>
      <w:r>
        <w:t xml:space="preserve">Southeast</w:t>
      </w:r>
      <w:r>
        <w:t xml:space="preserve"> </w:t>
      </w:r>
      <w:r>
        <w:t xml:space="preserve">Asian</w:t>
      </w:r>
      <w:r>
        <w:t xml:space="preserve"> </w:t>
      </w:r>
      <w:r>
        <w:t xml:space="preserve">Economies</w:t>
      </w:r>
    </w:p>
    <w:p>
      <w:pPr>
        <w:pStyle w:val="FirstParagraph"/>
      </w:pPr>
      <w:r>
        <w:rPr>
          <w:bCs/>
          <w:b/>
        </w:rPr>
        <w:t xml:space="preserve">Journal:</w:t>
      </w:r>
      <w:r>
        <w:t xml:space="preserve"> </w:t>
      </w:r>
      <w:r>
        <w:t xml:space="preserve">Transnational Corporations (UNCTAD)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pStyle w:val="BodyText"/>
      </w:pPr>
      <w:r>
        <w:t xml:space="preserve">Quang-Vinh Dang (corresponding author), British University Vietnam, Ecopark, Van Giang, Hung Yen, Viet Nam. Email: vinh.dq4@buv.edu.vn. Telephone: [AUTHORS TO ADD]. ORCID: 0000-0002-3877-8024</w:t>
      </w:r>
    </w:p>
    <w:p>
      <w:pPr>
        <w:pStyle w:val="BodyText"/>
      </w:pPr>
      <w:r>
        <w:t xml:space="preserve">Thi-Hong-Hanh Nguyen, Banking Academy of Viet Nam, 12 Chua Boc Street, Dong Da District, Hanoi, Viet Nam. Email: hanh.nth1@hvnh.edu.vn. Telephone: [AUTHORS TO ADD]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entry barriers; incentive design; investment incentives; artificial intelligence; data centres; Southeast Asia</w:t>
      </w:r>
    </w:p>
    <w:p>
      <w:pPr>
        <w:pStyle w:val="BodyText"/>
      </w:pPr>
      <w:r>
        <w:rPr>
          <w:bCs/>
          <w:b/>
        </w:rPr>
        <w:t xml:space="preserve">JEL codes:</w:t>
      </w:r>
      <w:r>
        <w:t xml:space="preserve"> </w:t>
      </w:r>
      <w:r>
        <w:t xml:space="preserve">F21, F23, H25, L52, O25</w:t>
      </w:r>
    </w:p>
    <w:p>
      <w:pPr>
        <w:pStyle w:val="BodyText"/>
      </w:pPr>
      <w:r>
        <w:rPr>
          <w:bCs/>
          <w:b/>
        </w:rPr>
        <w:t xml:space="preserve">Duplicate submission:</w:t>
      </w:r>
      <w:r>
        <w:t xml:space="preserve"> </w:t>
      </w:r>
      <w:r>
        <w:t xml:space="preserve">The manuscript has not been published or submitted elsewhere and will not be submitted elsewhere until the editorial process has ended or the manuscript has been withdrawn.</w:t>
      </w:r>
    </w:p>
    <w:p>
      <w:pPr>
        <w:pStyle w:val="BodyText"/>
      </w:pPr>
      <w:r>
        <w:rPr>
          <w:bCs/>
          <w:b/>
        </w:rPr>
        <w:t xml:space="preserve">Conflicts of interest:</w:t>
      </w:r>
      <w:r>
        <w:t xml:space="preserve"> </w:t>
      </w:r>
      <w:r>
        <w:t xml:space="preserve">The authors have no conflict of interest to declare.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Authors’ contributions:</w:t>
      </w:r>
      <w:r>
        <w:t xml:space="preserve"> </w:t>
      </w:r>
      <w:r>
        <w:t xml:space="preserve">Quang-Vinh Dang developed the conceptual framework, research design and methodology, collected and coded the legal texts, analysed and interpreted the data, and wrote the first draft. Thi-Hong-Hanh Nguyen contributed to the research design, checked the sources and coding, contributed to the interpretation of the findings, and revised the manuscript.</w:t>
      </w:r>
    </w:p>
    <w:p>
      <w:pPr>
        <w:pStyle w:val="BodyText"/>
      </w:pPr>
      <w:r>
        <w:rPr>
          <w:bCs/>
          <w:b/>
        </w:rPr>
        <w:t xml:space="preserve">Use of generative AI:</w:t>
      </w:r>
      <w:r>
        <w:t xml:space="preserve"> </w:t>
      </w:r>
      <w:r>
        <w:t xml:space="preserve">The authors used generative AI (Claude, Anthropic) to assist with drafting, editing and formatting the text, to assist with collecting public project records, and as a blind second coder of the legal instruments (section 3.1 of the manuscript). The authors reviewed and edited the content and take full responsibility for it.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The instrument-level coding, index scoring, viability model, analysis code and collected project records are provided as supplementary material.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 w:eastAsia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cs="Times New Roman" w:eastAsia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color w:val="00000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 w:eastAsia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 w:eastAsia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 w:eastAsia="Times New Roma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cs="Times New Roman" w:eastAsia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 w:eastAsia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cs="Times New Roman" w:eastAsia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 w:eastAsia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Entry Barriers in AI Investment Incentives: An Index and Evidence from Four Southeast Asian Economies</dc:title>
  <dc:creator/>
  <cp:keywords/>
  <dcterms:created xsi:type="dcterms:W3CDTF">2026-10-26T04:09:17Z</dcterms:created>
  <dcterms:modified xsi:type="dcterms:W3CDTF">2026-10-26T04:09:17Z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