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  <w:r>
        <w:t xml:space="preserve"> </w:t>
      </w:r>
      <w:r>
        <w:t xml:space="preserve">page</w:t>
      </w:r>
      <w:r>
        <w:t xml:space="preserve"> </w:t>
      </w:r>
      <w:r>
        <w:t xml:space="preserve">(not</w:t>
      </w:r>
      <w:r>
        <w:t xml:space="preserve"> </w:t>
      </w:r>
      <w:r>
        <w:t xml:space="preserve">anonymised;</w:t>
      </w:r>
      <w:r>
        <w:t xml:space="preserve"> </w:t>
      </w:r>
      <w:r>
        <w:t xml:space="preserve">upload</w:t>
      </w:r>
      <w:r>
        <w:t xml:space="preserve"> </w:t>
      </w:r>
      <w:r>
        <w:t xml:space="preserve">separately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blind</w:t>
      </w:r>
      <w:r>
        <w:t xml:space="preserve"> </w:t>
      </w:r>
      <w:r>
        <w:t xml:space="preserve">manuscript)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Where the Screen Falls: Incentive Architecture and Domestic Firms’ Entry into the AI Stack in Southeast Asia</w:t>
      </w:r>
    </w:p>
    <w:p>
      <w:pPr>
        <w:pStyle w:val="BodyText"/>
      </w:pPr>
      <w:r>
        <w:rPr>
          <w:bCs/>
          <w:b/>
        </w:rPr>
        <w:t xml:space="preserve">Journal:</w:t>
      </w:r>
      <w:r>
        <w:t xml:space="preserve"> </w:t>
      </w:r>
      <w:r>
        <w:t xml:space="preserve">Innovation and Development (Taylor &amp; Francis); article type: original article</w:t>
      </w:r>
    </w:p>
    <w:p>
      <w:pPr>
        <w:pStyle w:val="BodyText"/>
      </w:pPr>
      <w:r>
        <w:rPr>
          <w:bCs/>
          <w:b/>
        </w:rPr>
        <w:t xml:space="preserve">Word count:</w:t>
      </w:r>
      <w:r>
        <w:t xml:space="preserve"> </w:t>
      </w:r>
      <w:r>
        <w:t xml:space="preserve">7,830 words, including abstract, tables, figure caption, references and declarations (limit 8,000).</w:t>
      </w:r>
    </w:p>
    <w:p>
      <w:pPr>
        <w:pStyle w:val="BodyText"/>
      </w:pPr>
      <w:r>
        <w:rPr>
          <w:bCs/>
          <w:b/>
        </w:rPr>
        <w:t xml:space="preserve">Authors</w:t>
      </w:r>
    </w:p>
    <w:p>
      <w:pPr>
        <w:numPr>
          <w:ilvl w:val="0"/>
          <w:numId w:val="1001"/>
        </w:numPr>
        <w:pStyle w:val="Compact"/>
      </w:pPr>
      <w:r>
        <w:t xml:space="preserve">Quang-Vinh Dang, British University Vietnam, Hung Yen, Vietnam. ORCID 0000-0002-3877-8024. Corresponding author: vinh.dq4@buv.edu.vn</w:t>
      </w:r>
    </w:p>
    <w:p>
      <w:pPr>
        <w:numPr>
          <w:ilvl w:val="0"/>
          <w:numId w:val="1001"/>
        </w:numPr>
        <w:pStyle w:val="Compact"/>
      </w:pPr>
      <w:r>
        <w:t xml:space="preserve">Thi-Hong-Hanh Nguyen, Banking Academy of Vietnam, Hanoi, Vietnam. hanh.nth1@hvnh.edu.vn. [ORCID optional: add if available.]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AI industrial policy; investment incentives; incentive design; middle-income trap; middle-technology trap; Southeast Asia</w:t>
      </w:r>
    </w:p>
    <w:p>
      <w:pPr>
        <w:pStyle w:val="BodyText"/>
      </w:pPr>
      <w:r>
        <w:rPr>
          <w:bCs/>
          <w:b/>
        </w:rPr>
        <w:t xml:space="preserve">Abstract (147 words):</w:t>
      </w:r>
      <w:r>
        <w:t xml:space="preserve"> </w:t>
      </w:r>
      <w:r>
        <w:t xml:space="preserve">as in the manuscript.</w:t>
      </w:r>
    </w:p>
    <w:p>
      <w:pPr>
        <w:pStyle w:val="BodyText"/>
      </w:pPr>
      <w:r>
        <w:rPr>
          <w:bCs/>
          <w:b/>
        </w:rPr>
        <w:t xml:space="preserve">CRediT roles</w:t>
      </w:r>
      <w:r>
        <w:t xml:space="preserve"> </w:t>
      </w:r>
      <w:r>
        <w:t xml:space="preserve">(collected in the submission portal) [AUTHORS TO COMPLETE]: conceptualisation; data curation; formal analysis; investigation; methodology; writing, original draft; writing, review and editing; and any others.</w:t>
      </w:r>
    </w:p>
    <w:p>
      <w:pPr>
        <w:pStyle w:val="BodyText"/>
      </w:pPr>
      <w:r>
        <w:rPr>
          <w:bCs/>
          <w:b/>
        </w:rPr>
        <w:t xml:space="preserve">Funding details:</w:t>
      </w:r>
      <w:r>
        <w:t xml:space="preserve"> </w:t>
      </w:r>
      <w:r>
        <w:t xml:space="preserve">No funding was obtained for the reported work.</w:t>
      </w:r>
    </w:p>
    <w:p>
      <w:pPr>
        <w:pStyle w:val="BodyText"/>
      </w:pPr>
      <w:r>
        <w:rPr>
          <w:bCs/>
          <w:b/>
        </w:rPr>
        <w:t xml:space="preserve">Disclosure statement:</w:t>
      </w:r>
      <w:r>
        <w:t xml:space="preserve"> </w:t>
      </w:r>
      <w:r>
        <w:t xml:space="preserve">The authors report there are no competing interests to declare.</w:t>
      </w:r>
    </w:p>
    <w:p>
      <w:pPr>
        <w:pStyle w:val="BodyText"/>
      </w:pPr>
      <w:r>
        <w:rPr>
          <w:bCs/>
          <w:b/>
        </w:rPr>
        <w:t xml:space="preserve">Declaration of generative AI use:</w:t>
      </w:r>
      <w:r>
        <w:t xml:space="preserve"> </w:t>
      </w:r>
      <w:r>
        <w:t xml:space="preserve">The authors used generative AI to polish the writing of this manuscript and, as a blind second coder, to check the coding of legal instruments (Section 3.2). The authors reviewed and edited the text and take full responsibility for the content. [AUTHORS TO CONFIRM that this covers every use, including any help with reading sources, searching, coding or drafting, and name the tool if the journal asks.]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The instrument-level coding matrix and sources are in the Supporting Information (Tables S1 to S6) and the blind coding sheet.</w:t>
      </w:r>
    </w:p>
    <w:p>
      <w:pPr>
        <w:pStyle w:val="BodyText"/>
      </w:pPr>
      <w:r>
        <w:rPr>
          <w:bCs/>
          <w:b/>
        </w:rPr>
        <w:t xml:space="preserve">Supplemental material.</w:t>
      </w:r>
      <w:r>
        <w:t xml:space="preserve"> </w:t>
      </w:r>
      <w:r>
        <w:t xml:space="preserve">Supporting Information, Tables S1 to S6 (upload as supplemental file).</w:t>
      </w:r>
    </w:p>
    <w:sectPr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(not anonymised; upload separately from the blind manuscript)</dc:title>
  <dc:creator/>
  <cp:keywords/>
  <dcterms:created xsi:type="dcterms:W3CDTF">2026-10-17T22:28:37Z</dcterms:created>
  <dcterms:modified xsi:type="dcterms:W3CDTF">2026-10-17T22:28:37Z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