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Quang-Vinh Dang</w:t>
        <w:br/>
        <w:t>British University Vietnam, Hung Yen, Vietnam</w:t>
        <w:br/>
        <w:t>vinh.dq4@buv.edu.vn</w:t>
        <w:br/>
        <w:t>ORCID: 0000-0002-3877-8024</w:t>
      </w:r>
    </w:p>
    <w:p>
      <w:r>
        <w:t>5 October 2026</w:t>
      </w:r>
    </w:p>
    <w:p>
      <w:r>
        <w:t>The Editors</w:t>
        <w:br/>
        <w:t>Ethics and Information Technology</w:t>
      </w:r>
    </w:p>
    <w:p>
      <w:r>
        <w:t>Dear Editors,</w:t>
      </w:r>
    </w:p>
    <w:p>
      <w:r>
        <w:t>Please consider the enclosed manuscript, “Conditioned norms: impermanence and the fate of Wikipedia’s authority in the era of language models”, for publication in Ethics and Information Technology.</w:t>
      </w:r>
    </w:p>
    <w:p>
      <w:r>
        <w:t>The manuscript is a conceptual analysis of a question at the meeting point of moral philosophy and information technology: what follows, normatively, from the reuse of a volunteer-written, openly licensed encyclopedia as training and retrieval material for language models. It argues that Wikipedia’s authority rests on a conditioned complex of credibility, contribution and reciprocity norms whose function is to make testimony accountable; that some of the conditions supporting those norms have changed; that resentment among contributors can be explained without a breach of commitment; that the strongest grounds for thinking reusers owe something are conditional on a cooperative scheme; and that the most specific practical requirement is that the record of dispute behind Wikipedia’s claims should travel with them into the systems that reuse its text. The argument is confined to what the sources support, states where evidence is thin or comes from an interested party, and sets out what would count against it.</w:t>
      </w:r>
    </w:p>
    <w:p>
      <w:r>
        <w:t>The manuscript is original, is not under consideration elsewhere, and has not been published. It has been prepared for double-anonymous review: it contains no author names, affiliations or acknowledgements, and author details are given only on the title page. I have no conflicts of interest to declare.</w:t>
      </w:r>
    </w:p>
    <w:p>
      <w:r>
        <w:t>Sincerely,</w:t>
        <w:br/>
        <w:br/>
        <w:t>Quang-Vinh Dang</w:t>
        <w:br/>
        <w:t>British University Vietnam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Quang-Vinh Dang</dc:creator>
  <cp:keywords/>
  <dc:description>generated by python-docx</dc:description>
  <cp:lastModifiedBy/>
  <cp:revision>1</cp:revision>
  <dcterms:created xsi:type="dcterms:W3CDTF">2013-12-23T23:15:00Z</dcterms:created>
  <dcterms:modified xsi:type="dcterms:W3CDTF">2013-12-23T23:15:00Z</dcterms:modified>
  <cp:category/>
</cp:coreProperties>
</file>