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Especificação de Programas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394"/>
        <w:gridCol w:w="1146"/>
        <w:gridCol w:w="6260"/>
        <w:tblGridChange w:id="0">
          <w:tblGrid>
            <w:gridCol w:w="3394"/>
            <w:gridCol w:w="1146"/>
            <w:gridCol w:w="6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Coordenador de Projeto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Cod / Titulo DEP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Sistema(s) CSS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Data de criação: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Data de última atualização: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Nome do Arquivo: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0"/>
                <w:i w:val="0"/>
                <w:strike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6838" w:w="11906" w:orient="portrait"/>
          <w:pgMar w:bottom="851" w:top="1701" w:left="709" w:right="709" w:header="567" w:footer="567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10490"/>
              <w:tab w:val="right" w:leader="none" w:pos="104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Demanda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Contextualização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1.1.2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1.1.3 Caso de Uso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Execução do programa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 Tela Importação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Tabelas a Serem Criadas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488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Observações: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25"/>
              <w:tab w:val="right" w:leader="none" w:pos="10490"/>
              <w:tab w:val="right" w:leader="none" w:pos="1048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Controle de Alterações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E">
      <w:pPr>
        <w:rPr/>
        <w:sectPr>
          <w:type w:val="continuous"/>
          <w:pgSz w:h="16838" w:w="11906" w:orient="portrait"/>
          <w:pgMar w:bottom="851" w:top="1701" w:left="709" w:right="709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tabs>
          <w:tab w:val="left" w:leader="none" w:pos="426"/>
        </w:tabs>
        <w:ind w:left="0" w:right="0" w:firstLine="0"/>
        <w:rPr>
          <w:rFonts w:ascii="Arial" w:cs="Arial" w:eastAsia="Arial" w:hAnsi="Arial"/>
          <w:b w:val="1"/>
          <w:i w:val="0"/>
          <w:strike w:val="0"/>
          <w:sz w:val="28"/>
          <w:szCs w:val="28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trike w:val="0"/>
          <w:sz w:val="28"/>
          <w:szCs w:val="28"/>
          <w:u w:val="none"/>
          <w:rtl w:val="0"/>
        </w:rPr>
        <w:t xml:space="preserve">Demanda</w:t>
      </w:r>
    </w:p>
    <w:tbl>
      <w:tblPr>
        <w:tblStyle w:val="Table2"/>
        <w:tblW w:w="9982.0" w:type="dxa"/>
        <w:jc w:val="left"/>
        <w:tblInd w:w="29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115"/>
        <w:gridCol w:w="8867"/>
        <w:tblGridChange w:id="0">
          <w:tblGrid>
            <w:gridCol w:w="1115"/>
            <w:gridCol w:w="88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cavalos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 Quero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Leiloar meus cavalos e coisas referentes e ter uma boa visibilidade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as pessoas encontrem e participem das compras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432"/>
        </w:tabs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709" w:hanging="42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Contextualização </w:t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2"/>
        </w:numPr>
        <w:ind w:left="1134" w:hanging="709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Este projeto tem por intuito a criação de um sistema de leilão de cavalos.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Neste sistema, poderemos cadastrar vendedores e compradores, onde o vendedor irá poder leiloar cavalos, semen, óvulos ou embriões, e o comprador poderá participar desses leilões e dar lances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2"/>
        </w:numPr>
        <w:ind w:left="1134" w:hanging="709"/>
      </w:pPr>
      <w:bookmarkStart w:colFirst="0" w:colLast="0" w:name="_xn7mk2ksno2c" w:id="3"/>
      <w:bookmarkEnd w:id="3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 - títulos principais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Abril Fatface - subtítulos e texto normal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Tamanhos: 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Títulos - 64px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Subtítulos - 32px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 - 16px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Paleta: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#99582A - Menu é questões mais sérias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#FFE6A7 - Página no geral 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#432818 - Subtítulos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992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69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992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0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99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28750" cy="138969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192" l="0" r="0" t="34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709" w:hanging="426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Execução do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widowControl w:val="0"/>
        <w:numPr>
          <w:ilvl w:val="2"/>
          <w:numId w:val="1"/>
        </w:numPr>
        <w:spacing w:after="120" w:before="0" w:lineRule="auto"/>
        <w:ind w:left="624" w:right="0" w:firstLine="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none"/>
          <w:rtl w:val="0"/>
        </w:rPr>
        <w:t xml:space="preserve">Tela Importação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Protótipo: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62500" cy="760035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49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600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2"/>
          <w:numId w:val="2"/>
        </w:numPr>
        <w:ind w:left="1134" w:hanging="709"/>
        <w:rPr/>
      </w:pPr>
      <w:bookmarkStart w:colFirst="0" w:colLast="0" w:name="_qgxi5tkqsrnc" w:id="6"/>
      <w:bookmarkEnd w:id="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RN01:</w:t>
      </w:r>
      <w:r w:rsidDel="00000000" w:rsidR="00000000" w:rsidRPr="00000000">
        <w:rPr>
          <w:rtl w:val="0"/>
        </w:rPr>
        <w:t xml:space="preserve"> Cabeçalho: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RN01.01:</w:t>
      </w:r>
      <w:r w:rsidDel="00000000" w:rsidR="00000000" w:rsidRPr="00000000">
        <w:rPr>
          <w:rtl w:val="0"/>
        </w:rPr>
        <w:t xml:space="preserve"> Neste campo, teremos os botões mostrando os tipos de leilão.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RN01.02:</w:t>
      </w:r>
      <w:r w:rsidDel="00000000" w:rsidR="00000000" w:rsidRPr="00000000">
        <w:rPr>
          <w:rtl w:val="0"/>
        </w:rPr>
        <w:t xml:space="preserve"> Teremos o botão “Entrar”, que irá direcionar para a tela de login (que será especificada numa versão futura).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RN01.03:</w:t>
      </w:r>
      <w:r w:rsidDel="00000000" w:rsidR="00000000" w:rsidRPr="00000000">
        <w:rPr>
          <w:rtl w:val="0"/>
        </w:rPr>
        <w:t xml:space="preserve"> Teremos o botão “Cadastrar”, que irá direcionar para a tela de Cadastro (que será especificada numa versão futura).</w:t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RN01.04:</w:t>
      </w:r>
      <w:r w:rsidDel="00000000" w:rsidR="00000000" w:rsidRPr="00000000">
        <w:rPr>
          <w:rtl w:val="0"/>
        </w:rPr>
        <w:t xml:space="preserve"> A cor será 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RN02:</w:t>
      </w:r>
      <w:r w:rsidDel="00000000" w:rsidR="00000000" w:rsidRPr="00000000">
        <w:rPr>
          <w:rtl w:val="0"/>
        </w:rPr>
        <w:t xml:space="preserve"> Área “Destaques”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RN02.01:</w:t>
      </w:r>
      <w:r w:rsidDel="00000000" w:rsidR="00000000" w:rsidRPr="00000000">
        <w:rPr>
          <w:rtl w:val="0"/>
        </w:rPr>
        <w:t xml:space="preserve"> Nesta área, teremos um “slide” mostrando os principais leilões que estão em andamento.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RN02.02:</w:t>
      </w:r>
      <w:r w:rsidDel="00000000" w:rsidR="00000000" w:rsidRPr="00000000">
        <w:rPr>
          <w:rtl w:val="0"/>
        </w:rPr>
        <w:t xml:space="preserve"> Ao clicar neste leilão, o usuário deve ser direcionado para a tela de informações do leilão referente (que será criada numa versão futura).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RN03:</w:t>
      </w:r>
      <w:r w:rsidDel="00000000" w:rsidR="00000000" w:rsidRPr="00000000">
        <w:rPr>
          <w:rtl w:val="0"/>
        </w:rPr>
        <w:t xml:space="preserve"> Área “Leilão Presencial”: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RN03.01:</w:t>
      </w:r>
      <w:r w:rsidDel="00000000" w:rsidR="00000000" w:rsidRPr="00000000">
        <w:rPr>
          <w:rtl w:val="0"/>
        </w:rPr>
        <w:t xml:space="preserve"> Aqui será listado alguns dos principais leilões presenciais que já estiverem agendados.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RN03.02:</w:t>
      </w:r>
      <w:r w:rsidDel="00000000" w:rsidR="00000000" w:rsidRPr="00000000">
        <w:rPr>
          <w:rtl w:val="0"/>
        </w:rPr>
        <w:t xml:space="preserve"> Ao clicar em um leilão, o usuário deve ser direcionado para a tela de informações do leilão referente (que será criada numa versão futura).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RN04:</w:t>
      </w:r>
      <w:r w:rsidDel="00000000" w:rsidR="00000000" w:rsidRPr="00000000">
        <w:rPr>
          <w:rtl w:val="0"/>
        </w:rPr>
        <w:t xml:space="preserve"> Área “Leilão Online”: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RN04.01:</w:t>
      </w:r>
      <w:r w:rsidDel="00000000" w:rsidR="00000000" w:rsidRPr="00000000">
        <w:rPr>
          <w:rtl w:val="0"/>
        </w:rPr>
        <w:t xml:space="preserve"> Aqui será listado alguns dos principais leilões online que já estiverem agendados.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RN04.02:</w:t>
      </w:r>
      <w:r w:rsidDel="00000000" w:rsidR="00000000" w:rsidRPr="00000000">
        <w:rPr>
          <w:rtl w:val="0"/>
        </w:rPr>
        <w:t xml:space="preserve"> Ao clicar em um leilão, o usuário deve ser direcionado para a tela de informações do leilão referente (que será criada numa versão futura).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RN05:</w:t>
      </w:r>
      <w:r w:rsidDel="00000000" w:rsidR="00000000" w:rsidRPr="00000000">
        <w:rPr>
          <w:rtl w:val="0"/>
        </w:rPr>
        <w:t xml:space="preserve"> Área “Rodapé”: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RN03.01:</w:t>
      </w:r>
      <w:r w:rsidDel="00000000" w:rsidR="00000000" w:rsidRPr="00000000">
        <w:rPr>
          <w:rtl w:val="0"/>
        </w:rPr>
        <w:t xml:space="preserve"> Aqui teremos informações de contato com o suporte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2"/>
        </w:numPr>
        <w:tabs>
          <w:tab w:val="left" w:leader="none" w:pos="426"/>
          <w:tab w:val="left" w:leader="none" w:pos="432"/>
        </w:tabs>
        <w:ind w:left="0" w:righ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Controle de Alterações</w:t>
      </w:r>
    </w:p>
    <w:tbl>
      <w:tblPr>
        <w:tblStyle w:val="Table3"/>
        <w:tblW w:w="10431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085"/>
        <w:gridCol w:w="2042"/>
        <w:gridCol w:w="5204"/>
        <w:gridCol w:w="2100"/>
        <w:tblGridChange w:id="0">
          <w:tblGrid>
            <w:gridCol w:w="1085"/>
            <w:gridCol w:w="2042"/>
            <w:gridCol w:w="5204"/>
            <w:gridCol w:w="2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da 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Término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  <w:sectPr>
          <w:type w:val="continuous"/>
          <w:pgSz w:h="16838" w:w="11906" w:orient="portrait"/>
          <w:pgMar w:bottom="851" w:top="1701" w:left="709" w:right="709" w:header="567" w:footer="56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1" w:top="1701" w:left="709" w:right="709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PAMY53YW – Versão 4.3.1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center" w:leader="none" w:pos="5244"/>
        <w:tab w:val="right" w:leader="none" w:pos="1048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  <w:tab w:val="right" w:leader="none" w:pos="105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101600</wp:posOffset>
              </wp:positionV>
              <wp:extent cx="4617720" cy="39433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42180" y="3587940"/>
                        <a:ext cx="4607640" cy="384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101600</wp:posOffset>
              </wp:positionV>
              <wp:extent cx="4617720" cy="394335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7720" cy="394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215900</wp:posOffset>
              </wp:positionV>
              <wp:extent cx="4044950" cy="2159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28560" y="3677040"/>
                        <a:ext cx="4034880" cy="20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Especificação de Programas</w:t>
                          </w:r>
                        </w:p>
                      </w:txbxContent>
                    </wps:txbx>
                    <wps:bodyPr anchorCtr="0" anchor="t" bIns="15825" lIns="15825" spcFirstLastPara="1" rIns="15825" wrap="square" tIns="158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2603500</wp:posOffset>
              </wp:positionH>
              <wp:positionV relativeFrom="paragraph">
                <wp:posOffset>215900</wp:posOffset>
              </wp:positionV>
              <wp:extent cx="4044950" cy="215900"/>
              <wp:effectExtent b="0" l="0" r="0" t="0"/>
              <wp:wrapSquare wrapText="bothSides" distB="0" distT="0" distL="0" distR="0"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495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2"/>
      <w:numFmt w:val="decimal"/>
      <w:lvlText w:val="%1.%2"/>
      <w:lvlJc w:val="left"/>
      <w:pPr>
        <w:ind w:left="709" w:hanging="425.99999999999994"/>
      </w:pPr>
      <w:rPr/>
    </w:lvl>
    <w:lvl w:ilvl="2">
      <w:start w:val="1"/>
      <w:numFmt w:val="decimal"/>
      <w:lvlText w:val="%1.%2.%3"/>
      <w:lvlJc w:val="left"/>
      <w:pPr>
        <w:ind w:left="1134" w:hanging="709"/>
      </w:pPr>
      <w:rPr>
        <w:b w:val="0"/>
        <w:sz w:val="24"/>
        <w:szCs w:val="24"/>
      </w:rPr>
    </w:lvl>
    <w:lvl w:ilvl="3">
      <w:start w:val="1"/>
      <w:numFmt w:val="decimal"/>
      <w:lvlText w:val=""/>
      <w:lvlJc w:val="left"/>
      <w:pPr>
        <w:ind w:left="1276" w:hanging="709.0000000000001"/>
      </w:pPr>
      <w:rPr/>
    </w:lvl>
    <w:lvl w:ilvl="4">
      <w:start w:val="1"/>
      <w:numFmt w:val="decimal"/>
      <w:lvlText w:val=""/>
      <w:lvlJc w:val="left"/>
      <w:pPr>
        <w:ind w:left="1440" w:hanging="1080"/>
      </w:pPr>
      <w:rPr/>
    </w:lvl>
    <w:lvl w:ilvl="5">
      <w:start w:val="1"/>
      <w:numFmt w:val="decimal"/>
      <w:lvlText w:val=""/>
      <w:lvlJc w:val="left"/>
      <w:pPr>
        <w:ind w:left="1440" w:hanging="1080"/>
      </w:pPr>
      <w:rPr/>
    </w:lvl>
    <w:lvl w:ilvl="6">
      <w:start w:val="1"/>
      <w:numFmt w:val="decimal"/>
      <w:lvlText w:val="%7"/>
      <w:lvlJc w:val="left"/>
      <w:pPr>
        <w:ind w:left="1800" w:hanging="1440"/>
      </w:pPr>
      <w:rPr/>
    </w:lvl>
    <w:lvl w:ilvl="7">
      <w:start w:val="1"/>
      <w:numFmt w:val="decimal"/>
      <w:lvlText w:val="%7.%8"/>
      <w:lvlJc w:val="left"/>
      <w:pPr>
        <w:ind w:left="1800" w:hanging="1440"/>
      </w:pPr>
      <w:rPr/>
    </w:lvl>
    <w:lvl w:ilvl="8">
      <w:start w:val="1"/>
      <w:numFmt w:val="decimal"/>
      <w:lvlText w:val="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709" w:hanging="425.99999999999994"/>
      </w:pPr>
      <w:rPr/>
    </w:lvl>
    <w:lvl w:ilvl="2">
      <w:start w:val="2"/>
      <w:numFmt w:val="decimal"/>
      <w:lvlText w:val="%1.%2.%3"/>
      <w:lvlJc w:val="left"/>
      <w:pPr>
        <w:ind w:left="1134" w:hanging="709"/>
      </w:pPr>
      <w:rPr>
        <w:b w:val="0"/>
        <w:sz w:val="22"/>
        <w:szCs w:val="22"/>
      </w:rPr>
    </w:lvl>
    <w:lvl w:ilvl="3">
      <w:start w:val="1"/>
      <w:numFmt w:val="decimal"/>
      <w:lvlText w:val=""/>
      <w:lvlJc w:val="left"/>
      <w:pPr>
        <w:ind w:left="1276" w:hanging="709.0000000000001"/>
      </w:pPr>
      <w:rPr/>
    </w:lvl>
    <w:lvl w:ilvl="4">
      <w:start w:val="1"/>
      <w:numFmt w:val="decimal"/>
      <w:lvlText w:val=""/>
      <w:lvlJc w:val="left"/>
      <w:pPr>
        <w:ind w:left="1440" w:hanging="1080"/>
      </w:pPr>
      <w:rPr/>
    </w:lvl>
    <w:lvl w:ilvl="5">
      <w:start w:val="1"/>
      <w:numFmt w:val="decimal"/>
      <w:lvlText w:val=""/>
      <w:lvlJc w:val="left"/>
      <w:pPr>
        <w:ind w:left="1440" w:hanging="1080"/>
      </w:pPr>
      <w:rPr/>
    </w:lvl>
    <w:lvl w:ilvl="6">
      <w:start w:val="1"/>
      <w:numFmt w:val="decimal"/>
      <w:lvlText w:val="%7"/>
      <w:lvlJc w:val="left"/>
      <w:pPr>
        <w:ind w:left="1800" w:hanging="1440"/>
      </w:pPr>
      <w:rPr/>
    </w:lvl>
    <w:lvl w:ilvl="7">
      <w:start w:val="1"/>
      <w:numFmt w:val="decimal"/>
      <w:lvlText w:val="%7.%8"/>
      <w:lvlJc w:val="left"/>
      <w:pPr>
        <w:ind w:left="1800" w:hanging="1440"/>
      </w:pPr>
      <w:rPr/>
    </w:lvl>
    <w:lvl w:ilvl="8">
      <w:start w:val="1"/>
      <w:numFmt w:val="decimal"/>
      <w:lvlText w:val="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426"/>
      </w:tabs>
      <w:spacing w:after="240" w:before="360" w:lineRule="auto"/>
      <w:ind w:left="0" w:righ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709" w:hanging="42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134" w:hanging="70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widowControl w:val="0"/>
      <w:ind w:left="1276" w:hanging="709"/>
      <w:jc w:val="left"/>
    </w:pPr>
    <w:rPr>
      <w:rFonts w:ascii="Liberation Serif" w:cs="Liberation Serif" w:eastAsia="Liberation Serif" w:hAnsi="Liberation Serif"/>
      <w:b w:val="1"/>
      <w:i w:val="0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ind w:left="1440" w:hanging="1080"/>
      <w:jc w:val="left"/>
    </w:pPr>
    <w:rPr>
      <w:rFonts w:ascii="Liberation Serif" w:cs="Liberation Serif" w:eastAsia="Liberation Serif" w:hAnsi="Liberation Serif"/>
      <w:b w:val="1"/>
      <w:color w:val="000000"/>
      <w:sz w:val="24"/>
      <w:szCs w:val="24"/>
    </w:rPr>
  </w:style>
  <w:style w:type="paragraph" w:styleId="Heading6">
    <w:name w:val="heading 6"/>
    <w:basedOn w:val="Normal"/>
    <w:next w:val="Normal"/>
    <w:pPr>
      <w:widowControl w:val="0"/>
      <w:ind w:left="1440" w:hanging="1080"/>
      <w:jc w:val="left"/>
    </w:pPr>
    <w:rPr>
      <w:rFonts w:ascii="Liberation Serif" w:cs="Liberation Serif" w:eastAsia="Liberation Serif" w:hAnsi="Liberation Serif"/>
      <w:b w:val="1"/>
      <w:color w:val="000000"/>
      <w:sz w:val="21"/>
      <w:szCs w:val="2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52.0" w:type="dxa"/>
        <w:bottom w:w="57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