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EF18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24765D63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6BE9677E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74344661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147CEFF3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180E08BC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6D71C466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40886E6C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4D00F854" w14:textId="77777777" w:rsidR="00146036" w:rsidRDefault="00146036" w:rsidP="00146036">
      <w:pPr>
        <w:pStyle w:val="Title"/>
        <w:rPr>
          <w:rStyle w:val="Heading1Char"/>
          <w:b/>
          <w:sz w:val="40"/>
          <w:szCs w:val="56"/>
        </w:rPr>
      </w:pPr>
    </w:p>
    <w:p w14:paraId="39439937" w14:textId="77777777" w:rsidR="00146036" w:rsidRPr="00146036" w:rsidRDefault="00146036" w:rsidP="0004246E">
      <w:pPr>
        <w:pStyle w:val="Title"/>
        <w:ind w:firstLine="0"/>
        <w:jc w:val="center"/>
        <w:rPr>
          <w:rStyle w:val="Heading1Char"/>
          <w:b/>
          <w:sz w:val="40"/>
          <w:szCs w:val="56"/>
          <w:lang w:val="pt-BR"/>
        </w:rPr>
      </w:pPr>
      <w:r w:rsidRPr="00146036">
        <w:rPr>
          <w:rStyle w:val="Heading1Char"/>
          <w:b/>
          <w:sz w:val="40"/>
          <w:szCs w:val="56"/>
          <w:lang w:val="pt-BR"/>
        </w:rPr>
        <w:t>Cálculo de Ho</w:t>
      </w:r>
      <w:r w:rsidR="006F06CC">
        <w:rPr>
          <w:rStyle w:val="Heading1Char"/>
          <w:b/>
          <w:sz w:val="40"/>
          <w:szCs w:val="56"/>
          <w:lang w:val="pt-BR"/>
        </w:rPr>
        <w:t>l</w:t>
      </w:r>
      <w:r w:rsidRPr="00146036">
        <w:rPr>
          <w:rStyle w:val="Heading1Char"/>
          <w:b/>
          <w:sz w:val="40"/>
          <w:szCs w:val="56"/>
          <w:lang w:val="pt-BR"/>
        </w:rPr>
        <w:t>dup utilizando Merge dos Sensores</w:t>
      </w:r>
    </w:p>
    <w:p w14:paraId="71599FA1" w14:textId="77777777" w:rsidR="00146036" w:rsidRPr="00146036" w:rsidRDefault="00146036">
      <w:pPr>
        <w:spacing w:before="0" w:after="160"/>
        <w:ind w:firstLine="0"/>
        <w:jc w:val="left"/>
        <w:rPr>
          <w:rStyle w:val="Heading1Char"/>
          <w:spacing w:val="-10"/>
          <w:kern w:val="28"/>
          <w:sz w:val="40"/>
          <w:szCs w:val="56"/>
          <w:lang w:val="pt-BR"/>
        </w:rPr>
      </w:pPr>
      <w:r w:rsidRPr="00146036">
        <w:rPr>
          <w:rStyle w:val="Heading1Char"/>
          <w:b w:val="0"/>
          <w:sz w:val="40"/>
          <w:szCs w:val="56"/>
          <w:lang w:val="pt-BR"/>
        </w:rPr>
        <w:br w:type="page"/>
      </w:r>
    </w:p>
    <w:p w14:paraId="164DDCBA" w14:textId="77777777" w:rsidR="00140468" w:rsidRPr="003116C7" w:rsidRDefault="00146036" w:rsidP="0013510F">
      <w:pPr>
        <w:pStyle w:val="Heading1"/>
        <w:rPr>
          <w:rStyle w:val="Heading1Char"/>
          <w:b/>
          <w:lang w:val="pt-BR"/>
        </w:rPr>
      </w:pPr>
      <w:r>
        <w:rPr>
          <w:rStyle w:val="Heading1Char"/>
          <w:b/>
          <w:lang w:val="pt-BR"/>
        </w:rPr>
        <w:lastRenderedPageBreak/>
        <w:t>Interface de apresentação e variáveis para o c</w:t>
      </w:r>
      <w:r w:rsidR="003116C7" w:rsidRPr="003116C7">
        <w:rPr>
          <w:rStyle w:val="Heading1Char"/>
          <w:b/>
          <w:lang w:val="pt-BR"/>
        </w:rPr>
        <w:t>álculo de Ho</w:t>
      </w:r>
      <w:r w:rsidR="006F06CC">
        <w:rPr>
          <w:rStyle w:val="Heading1Char"/>
          <w:b/>
          <w:lang w:val="pt-BR"/>
        </w:rPr>
        <w:t>l</w:t>
      </w:r>
      <w:r w:rsidR="003116C7" w:rsidRPr="003116C7">
        <w:rPr>
          <w:rStyle w:val="Heading1Char"/>
          <w:b/>
          <w:lang w:val="pt-BR"/>
        </w:rPr>
        <w:t xml:space="preserve">dup </w:t>
      </w:r>
      <w:r w:rsidR="003116C7">
        <w:rPr>
          <w:rStyle w:val="Heading1Char"/>
          <w:b/>
          <w:lang w:val="pt-BR"/>
        </w:rPr>
        <w:t>u</w:t>
      </w:r>
      <w:r w:rsidR="003116C7" w:rsidRPr="003116C7">
        <w:rPr>
          <w:rStyle w:val="Heading1Char"/>
          <w:b/>
          <w:lang w:val="pt-BR"/>
        </w:rPr>
        <w:t xml:space="preserve">tilizando Merge dos </w:t>
      </w:r>
      <w:r w:rsidR="003116C7">
        <w:rPr>
          <w:rStyle w:val="Heading1Char"/>
          <w:b/>
          <w:lang w:val="pt-BR"/>
        </w:rPr>
        <w:t>Sensores</w:t>
      </w:r>
      <w:r w:rsidR="005837DE" w:rsidRPr="003116C7">
        <w:rPr>
          <w:rStyle w:val="Heading1Char"/>
          <w:b/>
          <w:lang w:val="pt-BR"/>
        </w:rPr>
        <w:t xml:space="preserve"> </w:t>
      </w:r>
    </w:p>
    <w:p w14:paraId="44197B26" w14:textId="77777777" w:rsidR="006A4031" w:rsidRDefault="006A4031" w:rsidP="00140468">
      <w:pPr>
        <w:rPr>
          <w:lang w:val="pt-BR"/>
        </w:rPr>
      </w:pPr>
    </w:p>
    <w:p w14:paraId="209647C2" w14:textId="39148C4E" w:rsidR="006A4031" w:rsidRDefault="006A4031" w:rsidP="006A4031">
      <w:pPr>
        <w:rPr>
          <w:lang w:val="pt-BR"/>
        </w:rPr>
      </w:pPr>
      <w:r>
        <w:rPr>
          <w:lang w:val="pt-BR"/>
        </w:rPr>
        <w:t>Este documento se refere ao cálculo da fração de vazio e dos Ho</w:t>
      </w:r>
      <w:r w:rsidR="00A8332B">
        <w:rPr>
          <w:lang w:val="pt-BR"/>
        </w:rPr>
        <w:t>l</w:t>
      </w:r>
      <w:r>
        <w:rPr>
          <w:lang w:val="pt-BR"/>
        </w:rPr>
        <w:t>dups de água e querosene a partir das medidas e incertezas obtidas pelo detector de nível e dos sensores de pressão conjuntamente. Estes c</w:t>
      </w:r>
      <w:r w:rsidR="00FF494F">
        <w:rPr>
          <w:lang w:val="pt-BR"/>
        </w:rPr>
        <w:t>ál</w:t>
      </w:r>
      <w:r>
        <w:rPr>
          <w:lang w:val="pt-BR"/>
        </w:rPr>
        <w:t>culos são baseados no algoritmo  M</w:t>
      </w:r>
      <w:r w:rsidRPr="006A4031">
        <w:rPr>
          <w:lang w:val="pt-BR"/>
        </w:rPr>
        <w:t>aximum</w:t>
      </w:r>
      <w:r>
        <w:rPr>
          <w:lang w:val="pt-BR"/>
        </w:rPr>
        <w:t xml:space="preserve"> L</w:t>
      </w:r>
      <w:r w:rsidRPr="006A4031">
        <w:rPr>
          <w:lang w:val="pt-BR"/>
        </w:rPr>
        <w:t>ikelihood</w:t>
      </w:r>
      <w:r>
        <w:rPr>
          <w:lang w:val="pt-BR"/>
        </w:rPr>
        <w:t xml:space="preserve"> Estimation –MLE </w:t>
      </w:r>
      <w:r>
        <w:rPr>
          <w:lang w:val="pt-BR"/>
        </w:rPr>
        <w:fldChar w:fldCharType="begin" w:fldLock="1"/>
      </w:r>
      <w:r w:rsidR="007C0F0F">
        <w:rPr>
          <w:lang w:val="pt-BR"/>
        </w:rPr>
        <w:instrText>ADDIN CSL_CITATION {"citationItems":[{"id":"ITEM-1","itemData":{"DOI":"10.1109/TIM.2009.2013666","ISSN":"00189456","abstract":"Analyses of threshold-detection and phase-difference techniques for wind-speed measurement using ultrasonic transducers are presented. The influence of uncertainties that are associated with additive noise and attenuation of the ultrasonic signal on the wind-speed measurement uncertainty is analyzed. A data-fusion procedure based on the maximum-likelihood estimation (MLE) algorithm is developed for the determination of wind speed, with data gathered through threshold-detection and phase-difference techniques. The data-fusion procedure provides a lower measurement uncertainty than those obtained with the above techniques when taken separately. Practical design issues are considered, and an application example is shown to illustrate the proposed procedure.","author":[{"dropping-particle":"","family":"Villanueva","given":"Juan Moises Mauricio","non-dropping-particle":"","parse-names":false,"suffix":""},{"dropping-particle":"","family":"Catunda","given":"Sebastian Yuri Cavalcanti","non-dropping-particle":"","parse-names":false,"suffix":""},{"dropping-particle":"","family":"Tanscheit","given":"Ricardo","non-dropping-particle":"","parse-names":false,"suffix":""}],"container-title":"IEEE Transactions on Instrumentation and Measurement","id":"ITEM-1","issue":"7","issued":{"date-parts":[["2009"]]},"page":"2189-2195","publisher":"IEEE","title":"Maximum-likelihood data fusion of phase-difference and threshold-detection techniques for wind-speed measurement","type":"article-journal","volume":"58"},"uris":["http://www.mendeley.com/documents/?uuid=2f6f860e-502e-44e8-a500-a320b660bb2e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pt-BR"/>
        </w:rPr>
        <w:fldChar w:fldCharType="separate"/>
      </w:r>
      <w:r w:rsidRPr="006A4031">
        <w:rPr>
          <w:noProof/>
          <w:lang w:val="pt-BR"/>
        </w:rPr>
        <w:t>[1]</w:t>
      </w:r>
      <w:r>
        <w:rPr>
          <w:lang w:val="pt-BR"/>
        </w:rPr>
        <w:fldChar w:fldCharType="end"/>
      </w:r>
      <w:r>
        <w:rPr>
          <w:lang w:val="pt-BR"/>
        </w:rPr>
        <w:t xml:space="preserve">. </w:t>
      </w:r>
      <w:r w:rsidR="00414BBE">
        <w:rPr>
          <w:lang w:val="pt-BR"/>
        </w:rPr>
        <w:t>Neste caso o algoritmo é utilizado p</w:t>
      </w:r>
      <w:r w:rsidR="00372E2E">
        <w:rPr>
          <w:lang w:val="pt-BR"/>
        </w:rPr>
        <w:t xml:space="preserve">ara </w:t>
      </w:r>
      <w:r w:rsidR="00414BBE">
        <w:rPr>
          <w:lang w:val="pt-BR"/>
        </w:rPr>
        <w:t xml:space="preserve">se </w:t>
      </w:r>
      <w:r w:rsidR="00372E2E">
        <w:rPr>
          <w:lang w:val="pt-BR"/>
        </w:rPr>
        <w:t xml:space="preserve">obter o valor mais provável da altura de </w:t>
      </w:r>
      <w:r w:rsidR="002802CC">
        <w:rPr>
          <w:lang w:val="pt-BR"/>
        </w:rPr>
        <w:t>água</w:t>
      </w:r>
      <w:r w:rsidR="00414BBE">
        <w:rPr>
          <w:lang w:val="pt-BR"/>
        </w:rPr>
        <w:t xml:space="preserve"> a partir de três medidas diferentes, ou seja ,</w:t>
      </w:r>
      <w:r w:rsidR="00372E2E">
        <w:rPr>
          <w:lang w:val="pt-BR"/>
        </w:rPr>
        <w:t xml:space="preserve"> serão utilizadas as medidas dos dois sensores de pressão </w:t>
      </w:r>
      <w:r w:rsidR="00C44529">
        <w:rPr>
          <w:lang w:val="pt-BR"/>
        </w:rPr>
        <w:t>associadas a L</w:t>
      </w:r>
      <w:r w:rsidR="00C44529" w:rsidRPr="00C44529">
        <w:rPr>
          <w:vertAlign w:val="subscript"/>
          <w:lang w:val="pt-BR"/>
        </w:rPr>
        <w:t>L</w:t>
      </w:r>
      <w:r w:rsidR="00C44529">
        <w:rPr>
          <w:lang w:val="pt-BR"/>
        </w:rPr>
        <w:t xml:space="preserve"> e a medida de L</w:t>
      </w:r>
      <w:r w:rsidR="00414BBE">
        <w:rPr>
          <w:vertAlign w:val="subscript"/>
          <w:lang w:val="pt-BR"/>
        </w:rPr>
        <w:t>SO</w:t>
      </w:r>
      <w:r w:rsidR="00C44529">
        <w:rPr>
          <w:lang w:val="pt-BR"/>
        </w:rPr>
        <w:t xml:space="preserve"> proveniente do detector de nível, </w:t>
      </w:r>
      <w:r w:rsidR="00372E2E">
        <w:rPr>
          <w:lang w:val="pt-BR"/>
        </w:rPr>
        <w:t>e respectivas incertezas.</w:t>
      </w:r>
    </w:p>
    <w:p w14:paraId="0712F326" w14:textId="58451222" w:rsidR="00F72BC8" w:rsidRDefault="00C647BD" w:rsidP="006A4031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_Ref40376886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0D5843">
        <w:rPr>
          <w:lang w:val="pt-BR"/>
        </w:rPr>
        <w:t xml:space="preserve">Figura </w:t>
      </w:r>
      <w:r>
        <w:rPr>
          <w:noProof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 xml:space="preserve"> apresenta um exemplo da aplicação do Algoritmo no qual uma grandeza é medida por dois sensores diferentes o primeiro com incerteza 1</w:t>
      </w:r>
      <w:r>
        <w:rPr>
          <w:rFonts w:cs="Times New Roman"/>
          <w:lang w:val="pt-BR"/>
        </w:rPr>
        <w:t>σ</w:t>
      </w:r>
      <w:r>
        <w:rPr>
          <w:lang w:val="pt-BR"/>
        </w:rPr>
        <w:t xml:space="preserve"> e o outro com incerteza 2</w:t>
      </w:r>
      <w:r>
        <w:rPr>
          <w:rFonts w:cs="Times New Roman"/>
          <w:lang w:val="pt-BR"/>
        </w:rPr>
        <w:t xml:space="preserve">σ. Aplicando-se o algoritmo tem-se uma incerteza final </w:t>
      </w:r>
      <w:r>
        <w:rPr>
          <w:lang w:val="pt-BR"/>
        </w:rPr>
        <w:t>0,89</w:t>
      </w:r>
      <w:r>
        <w:rPr>
          <w:rFonts w:cs="Times New Roman"/>
          <w:lang w:val="pt-BR"/>
        </w:rPr>
        <w:t xml:space="preserve">σ. </w:t>
      </w:r>
      <w:r w:rsidR="00F72BC8">
        <w:rPr>
          <w:lang w:val="pt-BR"/>
        </w:rPr>
        <w:t>O algoritmo MLE é aplicável quando as var</w:t>
      </w:r>
      <w:r w:rsidR="00D27B2B">
        <w:rPr>
          <w:lang w:val="pt-BR"/>
        </w:rPr>
        <w:t>i</w:t>
      </w:r>
      <w:r w:rsidR="00F72BC8">
        <w:rPr>
          <w:lang w:val="pt-BR"/>
        </w:rPr>
        <w:t>áveis t</w:t>
      </w:r>
      <w:r w:rsidR="00D27B2B">
        <w:rPr>
          <w:lang w:val="pt-BR"/>
        </w:rPr>
        <w:t>ê</w:t>
      </w:r>
      <w:r w:rsidR="00F72BC8">
        <w:rPr>
          <w:lang w:val="pt-BR"/>
        </w:rPr>
        <w:t>m dis</w:t>
      </w:r>
      <w:r>
        <w:rPr>
          <w:lang w:val="pt-BR"/>
        </w:rPr>
        <w:t>tribuição normal.</w:t>
      </w:r>
      <w:r w:rsidR="00F72BC8">
        <w:rPr>
          <w:lang w:val="pt-BR"/>
        </w:rPr>
        <w:t xml:space="preserve"> </w:t>
      </w:r>
    </w:p>
    <w:p w14:paraId="73A93B09" w14:textId="3A5097F4" w:rsidR="00664A16" w:rsidRDefault="00664A16" w:rsidP="00F72BC8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7C1D56E" wp14:editId="2E704E0E">
            <wp:extent cx="4612943" cy="2968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38" cy="29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D5D" w14:textId="6672C5B3" w:rsidR="00F72BC8" w:rsidRDefault="00F72BC8" w:rsidP="00F72BC8">
      <w:pPr>
        <w:pStyle w:val="Caption"/>
        <w:jc w:val="center"/>
        <w:rPr>
          <w:lang w:val="pt-BR"/>
        </w:rPr>
      </w:pPr>
      <w:bookmarkStart w:id="0" w:name="_Ref40376886"/>
      <w:r w:rsidRPr="000D5843">
        <w:rPr>
          <w:lang w:val="pt-BR"/>
        </w:rPr>
        <w:t xml:space="preserve">Figura </w:t>
      </w:r>
      <w:r>
        <w:fldChar w:fldCharType="begin"/>
      </w:r>
      <w:r w:rsidRPr="000D5843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1</w:t>
      </w:r>
      <w:r>
        <w:fldChar w:fldCharType="end"/>
      </w:r>
      <w:bookmarkEnd w:id="0"/>
      <w:r w:rsidRPr="000D5843">
        <w:rPr>
          <w:lang w:val="pt-BR"/>
        </w:rPr>
        <w:t xml:space="preserve"> </w:t>
      </w:r>
      <w:r>
        <w:rPr>
          <w:lang w:val="pt-BR"/>
        </w:rPr>
        <w:t>Diminuição da incerteza usando algoritmo MLE fonte – Villanueva</w:t>
      </w:r>
      <w:r w:rsidR="00161C9E">
        <w:rPr>
          <w:lang w:val="pt-BR"/>
        </w:rPr>
        <w:t xml:space="preserve"> </w:t>
      </w:r>
    </w:p>
    <w:p w14:paraId="3E4ABB23" w14:textId="77777777" w:rsidR="00664A16" w:rsidRDefault="00664A16" w:rsidP="006A4031">
      <w:pPr>
        <w:rPr>
          <w:lang w:val="pt-BR"/>
        </w:rPr>
      </w:pPr>
    </w:p>
    <w:p w14:paraId="404BA6FB" w14:textId="442B93DF" w:rsidR="00140468" w:rsidRDefault="006A4031" w:rsidP="006A4031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_Ref39937780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D27B2B" w:rsidRPr="000D5843">
        <w:rPr>
          <w:lang w:val="pt-BR"/>
        </w:rPr>
        <w:t xml:space="preserve">Figura </w:t>
      </w:r>
      <w:r w:rsidR="00D27B2B">
        <w:rPr>
          <w:noProof/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 apresenta </w:t>
      </w:r>
      <w:r w:rsidR="00FF494F">
        <w:rPr>
          <w:lang w:val="pt-BR"/>
        </w:rPr>
        <w:t xml:space="preserve">a interface </w:t>
      </w:r>
      <w:r w:rsidR="000D5843">
        <w:rPr>
          <w:lang w:val="pt-BR"/>
        </w:rPr>
        <w:t xml:space="preserve">do Sistema de Supervisão desenvolvido em </w:t>
      </w:r>
      <w:r w:rsidR="00FF494F">
        <w:rPr>
          <w:lang w:val="pt-BR"/>
        </w:rPr>
        <w:t xml:space="preserve"> </w:t>
      </w:r>
      <w:r w:rsidR="000D5843">
        <w:rPr>
          <w:lang w:val="pt-BR"/>
        </w:rPr>
        <w:t>L</w:t>
      </w:r>
      <w:r w:rsidR="00FF494F">
        <w:rPr>
          <w:lang w:val="pt-BR"/>
        </w:rPr>
        <w:t xml:space="preserve">abview com destaque aos campos onde serão apresentados os resultados </w:t>
      </w:r>
      <w:r w:rsidR="00414BBE">
        <w:rPr>
          <w:lang w:val="pt-BR"/>
        </w:rPr>
        <w:t xml:space="preserve">de Holdup que serão calculados a partir da fusão dos dados </w:t>
      </w:r>
      <w:r w:rsidR="00FF494F">
        <w:rPr>
          <w:lang w:val="pt-BR"/>
        </w:rPr>
        <w:t>relacionados ao Procedimento de Merge. Os dados que serão recebidos do detector de nível são: L</w:t>
      </w:r>
      <w:r w:rsidR="00FF494F">
        <w:rPr>
          <w:vertAlign w:val="subscript"/>
          <w:lang w:val="pt-BR"/>
        </w:rPr>
        <w:t>L</w:t>
      </w:r>
      <w:r w:rsidR="00FF494F">
        <w:rPr>
          <w:lang w:val="pt-BR"/>
        </w:rPr>
        <w:t>- Altura da coluna de líquido; L</w:t>
      </w:r>
      <w:r w:rsidR="006C47BF">
        <w:rPr>
          <w:vertAlign w:val="subscript"/>
          <w:lang w:val="pt-BR"/>
        </w:rPr>
        <w:t>SO</w:t>
      </w:r>
      <w:r w:rsidR="00FF494F">
        <w:rPr>
          <w:lang w:val="pt-BR"/>
        </w:rPr>
        <w:t xml:space="preserve"> – Altura da Coluna de água, U</w:t>
      </w:r>
      <w:r w:rsidR="006C47BF">
        <w:rPr>
          <w:vertAlign w:val="subscript"/>
          <w:lang w:val="pt-BR"/>
        </w:rPr>
        <w:t>SO</w:t>
      </w:r>
      <w:r w:rsidR="00FF494F">
        <w:rPr>
          <w:lang w:val="pt-BR"/>
        </w:rPr>
        <w:t xml:space="preserve">- Incerteza associada à Altura da Coluna de água. Esses valores serão apresentados no campo da interface FreeScale </w:t>
      </w:r>
      <w:r w:rsidR="001C465C">
        <w:rPr>
          <w:lang w:val="pt-BR"/>
        </w:rPr>
        <w:t xml:space="preserve">Altura Líquido, Altura Água e incerteza da Altura da Água. A incerteza da Altura Líquido é de </w:t>
      </w:r>
      <w:r w:rsidR="001C465C">
        <w:rPr>
          <w:rFonts w:cs="Times New Roman"/>
          <w:lang w:val="pt-BR"/>
        </w:rPr>
        <w:t>±</w:t>
      </w:r>
      <w:r w:rsidR="001C465C">
        <w:rPr>
          <w:lang w:val="pt-BR"/>
        </w:rPr>
        <w:t>1mm</w:t>
      </w:r>
      <w:r w:rsidR="000D5843">
        <w:rPr>
          <w:lang w:val="pt-BR"/>
        </w:rPr>
        <w:t xml:space="preserve"> conforme </w:t>
      </w:r>
      <w:r w:rsidR="000D5843">
        <w:rPr>
          <w:lang w:val="pt-BR"/>
        </w:rPr>
        <w:fldChar w:fldCharType="begin"/>
      </w:r>
      <w:r w:rsidR="000D5843">
        <w:rPr>
          <w:lang w:val="pt-BR"/>
        </w:rPr>
        <w:instrText xml:space="preserve"> REF _Ref22970711 \h </w:instrText>
      </w:r>
      <w:r w:rsidR="000D5843">
        <w:rPr>
          <w:lang w:val="pt-BR"/>
        </w:rPr>
      </w:r>
      <w:r w:rsidR="000D5843">
        <w:rPr>
          <w:lang w:val="pt-BR"/>
        </w:rPr>
        <w:fldChar w:fldCharType="separate"/>
      </w:r>
      <w:r w:rsidR="00790A98" w:rsidRPr="00010D56">
        <w:rPr>
          <w:szCs w:val="24"/>
          <w:lang w:val="pt-BR"/>
        </w:rPr>
        <w:t xml:space="preserve">Tabela </w:t>
      </w:r>
      <w:r w:rsidR="00790A98">
        <w:rPr>
          <w:noProof/>
          <w:szCs w:val="24"/>
          <w:lang w:val="pt-BR"/>
        </w:rPr>
        <w:t>1</w:t>
      </w:r>
      <w:r w:rsidR="000D5843">
        <w:rPr>
          <w:lang w:val="pt-BR"/>
        </w:rPr>
        <w:fldChar w:fldCharType="end"/>
      </w:r>
      <w:r w:rsidR="001C465C">
        <w:rPr>
          <w:lang w:val="pt-BR"/>
        </w:rPr>
        <w:t xml:space="preserve">. </w:t>
      </w:r>
    </w:p>
    <w:p w14:paraId="3151CC4B" w14:textId="77777777" w:rsidR="00FF494F" w:rsidRPr="00FF494F" w:rsidRDefault="00FF494F" w:rsidP="006A4031">
      <w:pPr>
        <w:rPr>
          <w:lang w:val="pt-BR"/>
        </w:rPr>
      </w:pPr>
    </w:p>
    <w:p w14:paraId="2A171C4F" w14:textId="77777777" w:rsidR="00E64312" w:rsidRDefault="003116C7" w:rsidP="003116C7">
      <w:pPr>
        <w:ind w:firstLine="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56E690E" wp14:editId="07C11BFA">
            <wp:extent cx="5047615" cy="50253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CBFA" w14:textId="77777777" w:rsidR="003116C7" w:rsidRDefault="003116C7" w:rsidP="003116C7">
      <w:pPr>
        <w:pStyle w:val="Caption"/>
        <w:jc w:val="center"/>
        <w:rPr>
          <w:lang w:val="pt-BR"/>
        </w:rPr>
      </w:pPr>
      <w:bookmarkStart w:id="1" w:name="_Ref39937780"/>
      <w:r w:rsidRPr="000D5843">
        <w:rPr>
          <w:lang w:val="pt-BR"/>
        </w:rPr>
        <w:t xml:space="preserve">Figura </w:t>
      </w:r>
      <w:r>
        <w:fldChar w:fldCharType="begin"/>
      </w:r>
      <w:r w:rsidRPr="000D5843">
        <w:rPr>
          <w:lang w:val="pt-BR"/>
        </w:rPr>
        <w:instrText xml:space="preserve"> SEQ Figura \* ARABIC </w:instrText>
      </w:r>
      <w:r>
        <w:fldChar w:fldCharType="separate"/>
      </w:r>
      <w:r w:rsidR="00D27B2B">
        <w:rPr>
          <w:noProof/>
          <w:lang w:val="pt-BR"/>
        </w:rPr>
        <w:t>2</w:t>
      </w:r>
      <w:r>
        <w:fldChar w:fldCharType="end"/>
      </w:r>
      <w:bookmarkEnd w:id="1"/>
      <w:r w:rsidRPr="000D5843">
        <w:rPr>
          <w:lang w:val="pt-BR"/>
        </w:rPr>
        <w:t xml:space="preserve"> Imagem da Interface Labview</w:t>
      </w:r>
    </w:p>
    <w:p w14:paraId="1A8F2863" w14:textId="77777777" w:rsidR="000D5843" w:rsidRDefault="000D5843" w:rsidP="000D5843">
      <w:pPr>
        <w:pStyle w:val="Caption"/>
        <w:jc w:val="center"/>
        <w:rPr>
          <w:color w:val="auto"/>
          <w:szCs w:val="24"/>
          <w:lang w:val="pt-BR"/>
        </w:rPr>
      </w:pPr>
      <w:bookmarkStart w:id="2" w:name="_Ref22970711"/>
      <w:r w:rsidRPr="00010D56">
        <w:rPr>
          <w:color w:val="auto"/>
          <w:szCs w:val="24"/>
          <w:lang w:val="pt-BR"/>
        </w:rPr>
        <w:t xml:space="preserve">Tabela </w:t>
      </w:r>
      <w:r w:rsidRPr="00010D56">
        <w:rPr>
          <w:i/>
          <w:color w:val="auto"/>
          <w:szCs w:val="24"/>
        </w:rPr>
        <w:fldChar w:fldCharType="begin"/>
      </w:r>
      <w:r w:rsidRPr="00010D56">
        <w:rPr>
          <w:color w:val="auto"/>
          <w:szCs w:val="24"/>
          <w:lang w:val="pt-BR"/>
        </w:rPr>
        <w:instrText xml:space="preserve"> SEQ Tabela \* ARABIC </w:instrText>
      </w:r>
      <w:r w:rsidRPr="00010D56">
        <w:rPr>
          <w:i/>
          <w:color w:val="auto"/>
          <w:szCs w:val="24"/>
        </w:rPr>
        <w:fldChar w:fldCharType="separate"/>
      </w:r>
      <w:r w:rsidR="00790A98">
        <w:rPr>
          <w:noProof/>
          <w:color w:val="auto"/>
          <w:szCs w:val="24"/>
          <w:lang w:val="pt-BR"/>
        </w:rPr>
        <w:t>1</w:t>
      </w:r>
      <w:r w:rsidRPr="00010D56">
        <w:rPr>
          <w:i/>
          <w:color w:val="auto"/>
          <w:szCs w:val="24"/>
        </w:rPr>
        <w:fldChar w:fldCharType="end"/>
      </w:r>
      <w:bookmarkEnd w:id="2"/>
      <w:r w:rsidRPr="00010D56">
        <w:rPr>
          <w:color w:val="auto"/>
          <w:szCs w:val="24"/>
          <w:lang w:val="pt-BR"/>
        </w:rPr>
        <w:t xml:space="preserve"> – Variáveis e incertezas absolutas associadas.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4802"/>
        <w:gridCol w:w="1530"/>
        <w:gridCol w:w="1260"/>
      </w:tblGrid>
      <w:tr w:rsidR="000D5843" w14:paraId="66B87BAB" w14:textId="77777777" w:rsidTr="00F72BC8">
        <w:trPr>
          <w:jc w:val="center"/>
        </w:trPr>
        <w:tc>
          <w:tcPr>
            <w:tcW w:w="1043" w:type="dxa"/>
            <w:vAlign w:val="center"/>
          </w:tcPr>
          <w:p w14:paraId="010D2D65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Variável</w:t>
            </w:r>
          </w:p>
        </w:tc>
        <w:tc>
          <w:tcPr>
            <w:tcW w:w="4802" w:type="dxa"/>
            <w:vAlign w:val="center"/>
          </w:tcPr>
          <w:p w14:paraId="71931D7B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Descrição da Variável</w:t>
            </w:r>
          </w:p>
        </w:tc>
        <w:tc>
          <w:tcPr>
            <w:tcW w:w="1530" w:type="dxa"/>
            <w:vAlign w:val="center"/>
          </w:tcPr>
          <w:p w14:paraId="33DEF4D1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Unidade</w:t>
            </w:r>
          </w:p>
        </w:tc>
        <w:tc>
          <w:tcPr>
            <w:tcW w:w="1260" w:type="dxa"/>
            <w:vAlign w:val="center"/>
          </w:tcPr>
          <w:p w14:paraId="0B62C1FB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Incerteza absoluta</w:t>
            </w:r>
          </w:p>
        </w:tc>
      </w:tr>
      <w:tr w:rsidR="000D5843" w14:paraId="3B3275F7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4E6D45E2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72"/>
            </w:r>
            <w:r w:rsidRPr="00091224">
              <w:rPr>
                <w:vertAlign w:val="subscript"/>
                <w:lang w:val="pt-BR"/>
              </w:rPr>
              <w:t>w</w:t>
            </w:r>
          </w:p>
        </w:tc>
        <w:tc>
          <w:tcPr>
            <w:tcW w:w="4802" w:type="dxa"/>
            <w:vAlign w:val="center"/>
          </w:tcPr>
          <w:p w14:paraId="511EC51E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Densidade da água</w:t>
            </w:r>
          </w:p>
        </w:tc>
        <w:tc>
          <w:tcPr>
            <w:tcW w:w="1530" w:type="dxa"/>
            <w:vAlign w:val="center"/>
          </w:tcPr>
          <w:p w14:paraId="247CFDD2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998 kg/m</w:t>
            </w:r>
            <w:r w:rsidRPr="00091224">
              <w:rPr>
                <w:vertAlign w:val="superscript"/>
                <w:lang w:val="pt-BR"/>
              </w:rPr>
              <w:t>3</w:t>
            </w:r>
          </w:p>
        </w:tc>
        <w:tc>
          <w:tcPr>
            <w:tcW w:w="1260" w:type="dxa"/>
            <w:vAlign w:val="center"/>
          </w:tcPr>
          <w:p w14:paraId="6A2226AC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2 kg/m</w:t>
            </w:r>
            <w:r w:rsidRPr="00814967">
              <w:rPr>
                <w:vertAlign w:val="superscript"/>
                <w:lang w:val="pt-BR"/>
              </w:rPr>
              <w:t>3</w:t>
            </w:r>
          </w:p>
        </w:tc>
      </w:tr>
      <w:tr w:rsidR="000D5843" w14:paraId="1C3F740C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19E46AA3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72"/>
            </w:r>
            <w:r w:rsidRPr="00091224">
              <w:rPr>
                <w:vertAlign w:val="subscript"/>
                <w:lang w:val="pt-BR"/>
              </w:rPr>
              <w:t>k</w:t>
            </w:r>
          </w:p>
        </w:tc>
        <w:tc>
          <w:tcPr>
            <w:tcW w:w="4802" w:type="dxa"/>
            <w:vAlign w:val="center"/>
          </w:tcPr>
          <w:p w14:paraId="6ADBA3E3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Densidade do querosene</w:t>
            </w:r>
          </w:p>
        </w:tc>
        <w:tc>
          <w:tcPr>
            <w:tcW w:w="1530" w:type="dxa"/>
            <w:vAlign w:val="center"/>
          </w:tcPr>
          <w:p w14:paraId="072B2FE8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780 kg/m</w:t>
            </w:r>
            <w:r w:rsidRPr="00091224">
              <w:rPr>
                <w:vertAlign w:val="superscript"/>
                <w:lang w:val="pt-BR"/>
              </w:rPr>
              <w:t>3</w:t>
            </w:r>
          </w:p>
        </w:tc>
        <w:tc>
          <w:tcPr>
            <w:tcW w:w="1260" w:type="dxa"/>
            <w:vAlign w:val="center"/>
          </w:tcPr>
          <w:p w14:paraId="1ED99540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5 kg/m</w:t>
            </w:r>
            <w:r w:rsidRPr="00814967">
              <w:rPr>
                <w:vertAlign w:val="superscript"/>
                <w:lang w:val="pt-BR"/>
              </w:rPr>
              <w:t>3</w:t>
            </w:r>
          </w:p>
        </w:tc>
      </w:tr>
      <w:tr w:rsidR="000D5843" w14:paraId="6DF24AD0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4953A1E3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72"/>
            </w:r>
            <w:r>
              <w:rPr>
                <w:vertAlign w:val="subscript"/>
                <w:lang w:val="pt-BR"/>
              </w:rPr>
              <w:t>a</w:t>
            </w:r>
          </w:p>
        </w:tc>
        <w:tc>
          <w:tcPr>
            <w:tcW w:w="4802" w:type="dxa"/>
            <w:vAlign w:val="center"/>
          </w:tcPr>
          <w:p w14:paraId="28765DC7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Densidade do ar</w:t>
            </w:r>
          </w:p>
        </w:tc>
        <w:tc>
          <w:tcPr>
            <w:tcW w:w="1530" w:type="dxa"/>
            <w:vAlign w:val="center"/>
          </w:tcPr>
          <w:p w14:paraId="5FF86CBD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1,19 kg/m</w:t>
            </w:r>
            <w:r w:rsidRPr="00091224">
              <w:rPr>
                <w:vertAlign w:val="superscript"/>
                <w:lang w:val="pt-BR"/>
              </w:rPr>
              <w:t>3</w:t>
            </w:r>
          </w:p>
        </w:tc>
        <w:tc>
          <w:tcPr>
            <w:tcW w:w="1260" w:type="dxa"/>
            <w:vAlign w:val="center"/>
          </w:tcPr>
          <w:p w14:paraId="58707982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0,05 kg/m</w:t>
            </w:r>
            <w:r w:rsidRPr="00814967">
              <w:rPr>
                <w:vertAlign w:val="superscript"/>
                <w:lang w:val="pt-BR"/>
              </w:rPr>
              <w:t>3</w:t>
            </w:r>
          </w:p>
        </w:tc>
      </w:tr>
      <w:tr w:rsidR="000D5843" w14:paraId="1510F7FA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032CFE8F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Pr="00814967">
              <w:rPr>
                <w:vertAlign w:val="subscript"/>
                <w:lang w:val="pt-BR"/>
              </w:rPr>
              <w:t>T</w:t>
            </w:r>
          </w:p>
        </w:tc>
        <w:tc>
          <w:tcPr>
            <w:tcW w:w="4802" w:type="dxa"/>
            <w:vAlign w:val="center"/>
          </w:tcPr>
          <w:p w14:paraId="702E6420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Comprimento entre tomadas de pressão</w:t>
            </w:r>
          </w:p>
        </w:tc>
        <w:tc>
          <w:tcPr>
            <w:tcW w:w="1530" w:type="dxa"/>
            <w:vAlign w:val="center"/>
          </w:tcPr>
          <w:p w14:paraId="3EC417F6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1934 mm</w:t>
            </w:r>
          </w:p>
        </w:tc>
        <w:tc>
          <w:tcPr>
            <w:tcW w:w="1260" w:type="dxa"/>
            <w:vAlign w:val="center"/>
          </w:tcPr>
          <w:p w14:paraId="03D81E59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1mm</w:t>
            </w:r>
          </w:p>
        </w:tc>
      </w:tr>
      <w:tr w:rsidR="000D5843" w14:paraId="2F627872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4705FBC6" w14:textId="44CFBCE5" w:rsidR="000D5843" w:rsidRDefault="00913FF8" w:rsidP="00913FF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0D5843">
              <w:rPr>
                <w:vertAlign w:val="subscript"/>
                <w:lang w:val="pt-BR"/>
              </w:rPr>
              <w:t>1</w:t>
            </w:r>
          </w:p>
        </w:tc>
        <w:tc>
          <w:tcPr>
            <w:tcW w:w="4802" w:type="dxa"/>
            <w:vAlign w:val="center"/>
          </w:tcPr>
          <w:p w14:paraId="4B98BF7C" w14:textId="77777777" w:rsidR="000D5843" w:rsidRPr="00010D56" w:rsidRDefault="009E1C24" w:rsidP="00F72BC8">
            <w:pPr>
              <w:pStyle w:val="Tabelanid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Altura da coluna de líquido sensor de pressão 1 - </w:t>
            </w:r>
            <w:r w:rsidR="000D5843">
              <w:rPr>
                <w:sz w:val="22"/>
                <w:lang w:val="pt-BR"/>
              </w:rPr>
              <w:t xml:space="preserve">Faixa 0 a 2000 mmCA </w:t>
            </w:r>
          </w:p>
        </w:tc>
        <w:tc>
          <w:tcPr>
            <w:tcW w:w="1530" w:type="dxa"/>
            <w:vAlign w:val="center"/>
          </w:tcPr>
          <w:p w14:paraId="3DF6C8BF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mmCA</w:t>
            </w:r>
          </w:p>
        </w:tc>
        <w:tc>
          <w:tcPr>
            <w:tcW w:w="1260" w:type="dxa"/>
            <w:vAlign w:val="center"/>
          </w:tcPr>
          <w:p w14:paraId="3F8012EA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10mm</w:t>
            </w:r>
          </w:p>
        </w:tc>
      </w:tr>
      <w:tr w:rsidR="000D5843" w:rsidRPr="00FA4EBF" w14:paraId="0F42734D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6FB3744B" w14:textId="25B97F4D" w:rsidR="000D5843" w:rsidRDefault="00913FF8" w:rsidP="00913FF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0D5843">
              <w:rPr>
                <w:vertAlign w:val="subscript"/>
                <w:lang w:val="pt-BR"/>
              </w:rPr>
              <w:t>2</w:t>
            </w:r>
          </w:p>
        </w:tc>
        <w:tc>
          <w:tcPr>
            <w:tcW w:w="4802" w:type="dxa"/>
            <w:vAlign w:val="center"/>
          </w:tcPr>
          <w:p w14:paraId="52815B01" w14:textId="77777777" w:rsidR="000D5843" w:rsidRDefault="009E1C24" w:rsidP="00F72BC8">
            <w:pPr>
              <w:pStyle w:val="Tabelanid"/>
              <w:rPr>
                <w:lang w:val="pt-BR"/>
              </w:rPr>
            </w:pPr>
            <w:r>
              <w:rPr>
                <w:sz w:val="22"/>
                <w:lang w:val="pt-BR"/>
              </w:rPr>
              <w:t xml:space="preserve">Altura da coluna de líquido sensor de pressão 1 - </w:t>
            </w:r>
            <w:r w:rsidR="000D5843">
              <w:rPr>
                <w:sz w:val="22"/>
                <w:lang w:val="pt-BR"/>
              </w:rPr>
              <w:t xml:space="preserve">Faixa 0 a 200 mmCA </w:t>
            </w:r>
          </w:p>
        </w:tc>
        <w:tc>
          <w:tcPr>
            <w:tcW w:w="1530" w:type="dxa"/>
            <w:vAlign w:val="center"/>
          </w:tcPr>
          <w:p w14:paraId="478D15A5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mmCA</w:t>
            </w:r>
          </w:p>
        </w:tc>
        <w:tc>
          <w:tcPr>
            <w:tcW w:w="1260" w:type="dxa"/>
            <w:vAlign w:val="center"/>
          </w:tcPr>
          <w:p w14:paraId="0A844472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10mm</w:t>
            </w:r>
          </w:p>
        </w:tc>
      </w:tr>
      <w:tr w:rsidR="000D5843" w14:paraId="68EA085A" w14:textId="77777777" w:rsidTr="00F72BC8">
        <w:trPr>
          <w:trHeight w:val="374"/>
          <w:jc w:val="center"/>
        </w:trPr>
        <w:tc>
          <w:tcPr>
            <w:tcW w:w="1043" w:type="dxa"/>
            <w:vAlign w:val="center"/>
          </w:tcPr>
          <w:p w14:paraId="034E190F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Pr="00814967">
              <w:rPr>
                <w:vertAlign w:val="subscript"/>
                <w:lang w:val="pt-BR"/>
              </w:rPr>
              <w:t>L</w:t>
            </w:r>
          </w:p>
        </w:tc>
        <w:tc>
          <w:tcPr>
            <w:tcW w:w="4802" w:type="dxa"/>
            <w:vAlign w:val="center"/>
          </w:tcPr>
          <w:p w14:paraId="6623FDE2" w14:textId="77777777" w:rsidR="000D5843" w:rsidRDefault="009E1C24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 xml:space="preserve">Altura da coluna de líquido - </w:t>
            </w:r>
            <w:r w:rsidR="000D5843">
              <w:rPr>
                <w:lang w:val="pt-BR"/>
              </w:rPr>
              <w:t>Posição do sensor ótico</w:t>
            </w:r>
          </w:p>
        </w:tc>
        <w:tc>
          <w:tcPr>
            <w:tcW w:w="1530" w:type="dxa"/>
            <w:vAlign w:val="center"/>
          </w:tcPr>
          <w:p w14:paraId="0DCFB21B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t>0 a 1770 mm</w:t>
            </w:r>
          </w:p>
        </w:tc>
        <w:tc>
          <w:tcPr>
            <w:tcW w:w="1260" w:type="dxa"/>
            <w:vAlign w:val="center"/>
          </w:tcPr>
          <w:p w14:paraId="73F0689B" w14:textId="77777777" w:rsidR="000D5843" w:rsidRDefault="000D5843" w:rsidP="00F72BC8">
            <w:pPr>
              <w:pStyle w:val="Tabelanid"/>
              <w:rPr>
                <w:lang w:val="pt-BR"/>
              </w:rPr>
            </w:pPr>
            <w:r>
              <w:rPr>
                <w:lang w:val="pt-BR"/>
              </w:rPr>
              <w:sym w:font="Symbol" w:char="F0B1"/>
            </w:r>
            <w:r>
              <w:rPr>
                <w:lang w:val="pt-BR"/>
              </w:rPr>
              <w:t>1,0mm</w:t>
            </w:r>
          </w:p>
        </w:tc>
      </w:tr>
    </w:tbl>
    <w:p w14:paraId="754F633F" w14:textId="77777777" w:rsidR="00FF494F" w:rsidRDefault="00FF494F" w:rsidP="00FF494F">
      <w:pPr>
        <w:rPr>
          <w:lang w:val="pt-BR"/>
        </w:rPr>
      </w:pPr>
    </w:p>
    <w:p w14:paraId="019F6013" w14:textId="77777777" w:rsidR="00FD5146" w:rsidRPr="00314901" w:rsidRDefault="00146036" w:rsidP="0013510F">
      <w:pPr>
        <w:pStyle w:val="Heading1"/>
        <w:rPr>
          <w:lang w:val="pt-BR"/>
        </w:rPr>
      </w:pPr>
      <w:bookmarkStart w:id="3" w:name="_Toc23012222"/>
      <w:r w:rsidRPr="00314901">
        <w:rPr>
          <w:lang w:val="pt-BR"/>
        </w:rPr>
        <w:lastRenderedPageBreak/>
        <w:t>Procedimento de cálculo</w:t>
      </w:r>
      <w:bookmarkEnd w:id="3"/>
      <w:r w:rsidR="00314901" w:rsidRPr="00314901">
        <w:rPr>
          <w:lang w:val="pt-BR"/>
        </w:rPr>
        <w:t xml:space="preserve"> do Valor mais Prov</w:t>
      </w:r>
      <w:r w:rsidR="00314901">
        <w:rPr>
          <w:lang w:val="pt-BR"/>
        </w:rPr>
        <w:t>ável de Lw</w:t>
      </w:r>
    </w:p>
    <w:p w14:paraId="5A3579DD" w14:textId="77777777" w:rsidR="009C3034" w:rsidRDefault="009C3034" w:rsidP="00742C08">
      <w:pPr>
        <w:rPr>
          <w:b/>
          <w:u w:val="single"/>
          <w:lang w:val="pt-BR"/>
        </w:rPr>
      </w:pPr>
    </w:p>
    <w:p w14:paraId="5090FFA2" w14:textId="77777777" w:rsidR="00742C08" w:rsidRDefault="00045EEA" w:rsidP="00742C08">
      <w:pPr>
        <w:rPr>
          <w:b/>
          <w:u w:val="single"/>
          <w:lang w:val="pt-BR"/>
        </w:rPr>
      </w:pPr>
      <w:r w:rsidRPr="00045EEA">
        <w:rPr>
          <w:b/>
          <w:u w:val="single"/>
          <w:lang w:val="pt-BR"/>
        </w:rPr>
        <w:t xml:space="preserve">Valores de </w:t>
      </w:r>
      <w:r w:rsidR="000E28AC" w:rsidRPr="00045EEA">
        <w:rPr>
          <w:b/>
          <w:u w:val="single"/>
          <w:lang w:val="pt-BR"/>
        </w:rPr>
        <w:t xml:space="preserve"> L</w:t>
      </w:r>
      <w:r w:rsidRPr="00045EEA">
        <w:rPr>
          <w:b/>
          <w:u w:val="single"/>
          <w:vertAlign w:val="subscript"/>
          <w:lang w:val="pt-BR"/>
        </w:rPr>
        <w:t>W</w:t>
      </w:r>
      <w:r w:rsidR="001735F8">
        <w:rPr>
          <w:b/>
          <w:u w:val="single"/>
          <w:lang w:val="pt-BR"/>
        </w:rPr>
        <w:t xml:space="preserve"> </w:t>
      </w:r>
    </w:p>
    <w:p w14:paraId="65ABC1D1" w14:textId="77777777" w:rsidR="009C3034" w:rsidRPr="001735F8" w:rsidRDefault="009C3034" w:rsidP="00742C08">
      <w:pPr>
        <w:rPr>
          <w:b/>
          <w:u w:val="single"/>
          <w:lang w:val="pt-BR"/>
        </w:rPr>
      </w:pPr>
    </w:p>
    <w:p w14:paraId="00F35CAE" w14:textId="4D1D3E26" w:rsidR="0062730A" w:rsidRDefault="0062730A" w:rsidP="0062730A">
      <w:pPr>
        <w:rPr>
          <w:lang w:val="pt-BR"/>
        </w:rPr>
      </w:pPr>
      <w:r>
        <w:rPr>
          <w:lang w:val="pt-BR"/>
        </w:rPr>
        <w:t xml:space="preserve">Teremos três valores </w:t>
      </w:r>
      <w:r w:rsidR="00253F38">
        <w:rPr>
          <w:lang w:val="pt-BR"/>
        </w:rPr>
        <w:t xml:space="preserve">de coluna de água </w:t>
      </w:r>
      <w:r>
        <w:rPr>
          <w:lang w:val="pt-BR"/>
        </w:rPr>
        <w:t xml:space="preserve">que serão utilizados como entrada do </w:t>
      </w:r>
      <w:r>
        <w:rPr>
          <w:lang w:val="pt-BR"/>
        </w:rPr>
        <w:t>algoritmo MLE</w:t>
      </w:r>
      <w:r>
        <w:rPr>
          <w:lang w:val="pt-BR"/>
        </w:rPr>
        <w:t xml:space="preserve"> para o cálculo da coluna de água mais provável Lw :</w:t>
      </w:r>
      <w:r>
        <w:rPr>
          <w:lang w:val="pt-BR"/>
        </w:rPr>
        <w:t xml:space="preserve"> </w:t>
      </w:r>
    </w:p>
    <w:p w14:paraId="1337208F" w14:textId="14AF950A" w:rsidR="0062730A" w:rsidRDefault="0062730A" w:rsidP="0062730A">
      <w:pPr>
        <w:ind w:left="567" w:firstLine="510"/>
        <w:rPr>
          <w:lang w:val="pt-BR"/>
        </w:rPr>
      </w:pPr>
      <w:r>
        <w:rPr>
          <w:lang w:val="pt-BR"/>
        </w:rPr>
        <w:t>Lw</w:t>
      </w:r>
      <w:r>
        <w:rPr>
          <w:vertAlign w:val="subscript"/>
          <w:lang w:val="pt-BR"/>
        </w:rPr>
        <w:t>SO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 - O valor da altura da coluna de água obtido diretamente pelo Detector de Nível</w:t>
      </w:r>
    </w:p>
    <w:p w14:paraId="3D59CB77" w14:textId="0AC5D1A0" w:rsidR="0062730A" w:rsidRDefault="0062730A" w:rsidP="0062730A">
      <w:pPr>
        <w:ind w:left="567" w:firstLine="510"/>
        <w:rPr>
          <w:lang w:val="pt-BR"/>
        </w:rPr>
      </w:pPr>
      <w:r>
        <w:rPr>
          <w:lang w:val="pt-BR"/>
        </w:rPr>
        <w:t>Lw</w:t>
      </w:r>
      <w:r>
        <w:rPr>
          <w:vertAlign w:val="subscript"/>
          <w:lang w:val="pt-BR"/>
        </w:rPr>
        <w:t xml:space="preserve">P1 </w:t>
      </w:r>
      <w:r>
        <w:rPr>
          <w:lang w:val="pt-BR"/>
        </w:rPr>
        <w:t xml:space="preserve"> - O valor da altura da coluna de água obtida a partir do medidor de Pressão1 e L</w:t>
      </w:r>
      <w:r w:rsidRPr="001739FF">
        <w:rPr>
          <w:vertAlign w:val="subscript"/>
          <w:lang w:val="pt-BR"/>
        </w:rPr>
        <w:t>L</w:t>
      </w:r>
    </w:p>
    <w:p w14:paraId="2F573B06" w14:textId="62079A86" w:rsidR="0062730A" w:rsidRDefault="0062730A" w:rsidP="0062730A">
      <w:pPr>
        <w:ind w:left="567" w:firstLine="510"/>
        <w:rPr>
          <w:lang w:val="pt-BR"/>
        </w:rPr>
      </w:pPr>
      <w:r>
        <w:rPr>
          <w:lang w:val="pt-BR"/>
        </w:rPr>
        <w:t>Lw</w:t>
      </w:r>
      <w:r>
        <w:rPr>
          <w:vertAlign w:val="subscript"/>
          <w:lang w:val="pt-BR"/>
        </w:rPr>
        <w:t xml:space="preserve">P2 </w:t>
      </w:r>
      <w:r>
        <w:rPr>
          <w:lang w:val="pt-BR"/>
        </w:rPr>
        <w:t xml:space="preserve"> - O valor da altura da coluna de água obtida a partir do medidor de Pressão2 e L</w:t>
      </w:r>
      <w:r w:rsidRPr="001739FF">
        <w:rPr>
          <w:vertAlign w:val="subscript"/>
          <w:lang w:val="pt-BR"/>
        </w:rPr>
        <w:t>L</w:t>
      </w:r>
    </w:p>
    <w:p w14:paraId="249D0790" w14:textId="3A641818" w:rsidR="001A5595" w:rsidRPr="001A5595" w:rsidRDefault="0062730A" w:rsidP="009E73B8">
      <w:pPr>
        <w:rPr>
          <w:color w:val="000000" w:themeColor="text1"/>
          <w:lang w:val="pt-BR"/>
        </w:rPr>
      </w:pPr>
      <w:r>
        <w:rPr>
          <w:lang w:val="pt-BR"/>
        </w:rPr>
        <w:t>Os valores de Lw</w:t>
      </w:r>
      <w:r>
        <w:rPr>
          <w:vertAlign w:val="subscript"/>
          <w:lang w:val="pt-BR"/>
        </w:rPr>
        <w:t xml:space="preserve">P1 </w:t>
      </w:r>
      <w:r w:rsidRPr="00045EEA">
        <w:rPr>
          <w:lang w:val="pt-BR"/>
        </w:rPr>
        <w:t>e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Lw</w:t>
      </w:r>
      <w:r>
        <w:rPr>
          <w:vertAlign w:val="subscript"/>
          <w:lang w:val="pt-BR"/>
        </w:rPr>
        <w:t xml:space="preserve">P2 </w:t>
      </w:r>
      <w:r>
        <w:rPr>
          <w:lang w:val="pt-BR"/>
        </w:rPr>
        <w:t xml:space="preserve"> serão calculados </w:t>
      </w:r>
      <w:r w:rsidR="00E55EA2">
        <w:rPr>
          <w:lang w:val="pt-BR"/>
        </w:rPr>
        <w:t xml:space="preserve">a partir </w:t>
      </w:r>
      <w:r w:rsidR="008F4205">
        <w:rPr>
          <w:lang w:val="pt-BR"/>
        </w:rPr>
        <w:t>da Altura da coluna de líquido ( Posição do sensor ótico) e da</w:t>
      </w:r>
      <w:r w:rsidR="001A5595">
        <w:rPr>
          <w:lang w:val="pt-BR"/>
        </w:rPr>
        <w:t xml:space="preserve">s medidas </w:t>
      </w:r>
      <w:r w:rsidR="00414BBE">
        <w:rPr>
          <w:lang w:val="pt-BR"/>
        </w:rPr>
        <w:t xml:space="preserve">de </w:t>
      </w:r>
      <w:r w:rsidR="00A950BF">
        <w:rPr>
          <w:lang w:val="pt-BR"/>
        </w:rPr>
        <w:t xml:space="preserve">Pressão conforme as equações 1 e 2. </w:t>
      </w:r>
    </w:p>
    <w:p w14:paraId="4F956C6A" w14:textId="178313AE" w:rsidR="008F4205" w:rsidRDefault="008F4205" w:rsidP="008F4205">
      <w:pPr>
        <w:pStyle w:val="Tabelanid"/>
        <w:jc w:val="both"/>
        <w:rPr>
          <w:lang w:val="pt-BR"/>
        </w:rPr>
      </w:pPr>
    </w:p>
    <w:p w14:paraId="5607BCCF" w14:textId="5872B48C" w:rsidR="00E408CC" w:rsidRDefault="00045EEA" w:rsidP="00F75E74">
      <w:pPr>
        <w:pStyle w:val="Equation"/>
        <w:spacing w:before="600" w:after="600"/>
      </w:pPr>
      <w:r>
        <w:t xml:space="preserve"> </w:t>
      </w:r>
      <w:r w:rsidR="00E408CC">
        <w:tab/>
      </w:r>
      <w:r w:rsidR="0062730A" w:rsidRPr="00045EEA">
        <w:rPr>
          <w:position w:val="-60"/>
        </w:rPr>
        <w:object w:dxaOrig="2380" w:dyaOrig="1320" w14:anchorId="0E547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8.3pt;height:66.85pt" o:ole="">
            <v:imagedata r:id="rId10" o:title=""/>
          </v:shape>
          <o:OLEObject Type="Embed" ProgID="Equation.DSMT4" ShapeID="_x0000_i1034" DrawAspect="Content" ObjectID="_1651215130" r:id="rId11"/>
        </w:object>
      </w:r>
      <w:r w:rsidR="00E408CC">
        <w:tab/>
      </w:r>
      <w:r w:rsidR="00E408CC">
        <w:fldChar w:fldCharType="begin"/>
      </w:r>
      <w:r w:rsidR="00E408CC">
        <w:instrText xml:space="preserve"> MACROBUTTON MTPlaceRef \* MERGEFORMAT </w:instrText>
      </w:r>
      <w:r w:rsidR="00E408CC">
        <w:fldChar w:fldCharType="begin"/>
      </w:r>
      <w:r w:rsidR="00E408CC">
        <w:instrText xml:space="preserve"> SEQ MTEqn \h \* MERGEFORMAT </w:instrText>
      </w:r>
      <w:r w:rsidR="00E408CC">
        <w:fldChar w:fldCharType="end"/>
      </w:r>
      <w:bookmarkStart w:id="4" w:name="ZEqnNum319723"/>
      <w:r w:rsidR="00E408CC">
        <w:instrText>(</w:instrText>
      </w:r>
      <w:r w:rsidR="00E408CC">
        <w:rPr>
          <w:noProof/>
        </w:rPr>
        <w:fldChar w:fldCharType="begin"/>
      </w:r>
      <w:r w:rsidR="00E408CC">
        <w:rPr>
          <w:noProof/>
        </w:rPr>
        <w:instrText xml:space="preserve"> SEQ MTEqn \c \* Arabic \* MERGEFORMAT </w:instrText>
      </w:r>
      <w:r w:rsidR="00E408CC">
        <w:rPr>
          <w:noProof/>
        </w:rPr>
        <w:fldChar w:fldCharType="separate"/>
      </w:r>
      <w:r w:rsidR="0062730A">
        <w:rPr>
          <w:noProof/>
        </w:rPr>
        <w:instrText>1</w:instrText>
      </w:r>
      <w:r w:rsidR="00E408CC">
        <w:rPr>
          <w:noProof/>
        </w:rPr>
        <w:fldChar w:fldCharType="end"/>
      </w:r>
      <w:r w:rsidR="00E408CC">
        <w:instrText>)</w:instrText>
      </w:r>
      <w:bookmarkEnd w:id="4"/>
      <w:r w:rsidR="00E408CC">
        <w:fldChar w:fldCharType="end"/>
      </w:r>
    </w:p>
    <w:p w14:paraId="1D6EBE00" w14:textId="77777777" w:rsidR="0062730A" w:rsidRDefault="0062730A" w:rsidP="00F75E74">
      <w:pPr>
        <w:pStyle w:val="Equation"/>
        <w:spacing w:before="600" w:after="600"/>
      </w:pPr>
    </w:p>
    <w:p w14:paraId="240AEB5B" w14:textId="77777777" w:rsidR="0062730A" w:rsidRDefault="0062730A" w:rsidP="0062730A">
      <w:pPr>
        <w:pStyle w:val="Equation"/>
        <w:spacing w:before="100" w:beforeAutospacing="1" w:after="100" w:afterAutospacing="1"/>
      </w:pPr>
    </w:p>
    <w:p w14:paraId="148DC296" w14:textId="76D84FAB" w:rsidR="0062730A" w:rsidRDefault="0062730A" w:rsidP="0062730A">
      <w:pPr>
        <w:pStyle w:val="Equation"/>
        <w:spacing w:before="720" w:after="720"/>
      </w:pPr>
      <w:r>
        <w:tab/>
      </w:r>
      <w:r w:rsidRPr="00045EEA">
        <w:rPr>
          <w:position w:val="-60"/>
        </w:rPr>
        <w:object w:dxaOrig="1960" w:dyaOrig="1320" w14:anchorId="69C2F25A">
          <v:shape id="_x0000_i1035" type="#_x0000_t75" style="width:97.7pt;height:66.85pt" o:ole="">
            <v:imagedata r:id="rId12" o:title=""/>
          </v:shape>
          <o:OLEObject Type="Embed" ProgID="Equation.DSMT4" ShapeID="_x0000_i1035" DrawAspect="Content" ObjectID="_1651215131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EDC05C1" w14:textId="77777777" w:rsidR="0062730A" w:rsidRDefault="0062730A" w:rsidP="001735F8">
      <w:pPr>
        <w:rPr>
          <w:b/>
          <w:u w:val="single"/>
          <w:lang w:val="pt-BR"/>
        </w:rPr>
      </w:pPr>
    </w:p>
    <w:p w14:paraId="468CA018" w14:textId="710A9739" w:rsidR="001735F8" w:rsidRDefault="001735F8" w:rsidP="001735F8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Cálculo das Incertezas  </w:t>
      </w:r>
      <w:r w:rsidR="001739FF">
        <w:rPr>
          <w:b/>
          <w:u w:val="single"/>
          <w:lang w:val="pt-BR"/>
        </w:rPr>
        <w:t>das medidas das Alturas de água</w:t>
      </w:r>
      <w:r>
        <w:rPr>
          <w:b/>
          <w:u w:val="single"/>
          <w:lang w:val="pt-BR"/>
        </w:rPr>
        <w:t xml:space="preserve"> a partir dos sensores de Pressão</w:t>
      </w:r>
    </w:p>
    <w:p w14:paraId="1BE687EC" w14:textId="77777777" w:rsidR="002802CC" w:rsidRPr="001735F8" w:rsidRDefault="002802CC" w:rsidP="001735F8">
      <w:pPr>
        <w:rPr>
          <w:b/>
          <w:u w:val="single"/>
          <w:lang w:val="pt-BR"/>
        </w:rPr>
      </w:pPr>
    </w:p>
    <w:p w14:paraId="75F91BFB" w14:textId="066FBA75" w:rsidR="001735F8" w:rsidRDefault="001735F8" w:rsidP="001735F8">
      <w:pPr>
        <w:rPr>
          <w:lang w:val="pt-BR"/>
        </w:rPr>
      </w:pPr>
      <w:r>
        <w:rPr>
          <w:lang w:val="pt-BR"/>
        </w:rPr>
        <w:t xml:space="preserve">Teremos três Incertezas associadas </w:t>
      </w:r>
      <w:r w:rsidR="009E1C24">
        <w:rPr>
          <w:lang w:val="pt-BR"/>
        </w:rPr>
        <w:t xml:space="preserve">às medidas </w:t>
      </w:r>
      <w:r w:rsidR="00A950BF">
        <w:rPr>
          <w:lang w:val="pt-BR"/>
        </w:rPr>
        <w:t>Lw</w:t>
      </w:r>
      <w:r w:rsidR="00A950BF">
        <w:rPr>
          <w:vertAlign w:val="subscript"/>
          <w:lang w:val="pt-BR"/>
        </w:rPr>
        <w:t>SO</w:t>
      </w:r>
      <w:r w:rsidR="00A950BF">
        <w:rPr>
          <w:vertAlign w:val="subscript"/>
          <w:lang w:val="pt-BR"/>
        </w:rPr>
        <w:t xml:space="preserve"> </w:t>
      </w:r>
      <w:r w:rsidR="00A950BF" w:rsidRPr="00A950BF">
        <w:rPr>
          <w:lang w:val="pt-BR"/>
        </w:rPr>
        <w:t>;</w:t>
      </w:r>
      <w:r w:rsidR="00A950BF">
        <w:rPr>
          <w:vertAlign w:val="subscript"/>
          <w:lang w:val="pt-BR"/>
        </w:rPr>
        <w:t xml:space="preserve"> </w:t>
      </w:r>
      <w:r w:rsidR="00A950BF">
        <w:rPr>
          <w:lang w:val="pt-BR"/>
        </w:rPr>
        <w:t>Lw</w:t>
      </w:r>
      <w:r w:rsidR="00A950BF">
        <w:rPr>
          <w:vertAlign w:val="subscript"/>
          <w:lang w:val="pt-BR"/>
        </w:rPr>
        <w:t>P1</w:t>
      </w:r>
      <w:r w:rsidR="00A950BF" w:rsidRPr="00A950BF">
        <w:rPr>
          <w:lang w:val="pt-BR"/>
        </w:rPr>
        <w:t>;</w:t>
      </w:r>
      <w:r w:rsidR="00A950BF">
        <w:rPr>
          <w:vertAlign w:val="subscript"/>
          <w:lang w:val="pt-BR"/>
        </w:rPr>
        <w:t xml:space="preserve"> </w:t>
      </w:r>
      <w:r w:rsidR="00A950BF">
        <w:rPr>
          <w:lang w:val="pt-BR"/>
        </w:rPr>
        <w:t>Lw</w:t>
      </w:r>
      <w:r w:rsidR="00A950BF">
        <w:rPr>
          <w:vertAlign w:val="subscript"/>
          <w:lang w:val="pt-BR"/>
        </w:rPr>
        <w:t>P2</w:t>
      </w:r>
      <w:r w:rsidR="00A950BF">
        <w:rPr>
          <w:vertAlign w:val="subscript"/>
          <w:lang w:val="pt-BR"/>
        </w:rPr>
        <w:t xml:space="preserve"> </w:t>
      </w:r>
      <w:r w:rsidR="00A950BF" w:rsidRPr="00A950BF">
        <w:rPr>
          <w:lang w:val="pt-BR"/>
        </w:rPr>
        <w:t>:</w:t>
      </w:r>
      <w:r w:rsidR="00A950BF">
        <w:rPr>
          <w:vertAlign w:val="subscript"/>
          <w:lang w:val="pt-BR"/>
        </w:rPr>
        <w:t xml:space="preserve"> </w:t>
      </w:r>
    </w:p>
    <w:p w14:paraId="70B375AD" w14:textId="0750D16E" w:rsidR="001735F8" w:rsidRDefault="001735F8" w:rsidP="001735F8">
      <w:pPr>
        <w:ind w:left="1440"/>
        <w:rPr>
          <w:lang w:val="pt-BR"/>
        </w:rPr>
      </w:pPr>
      <w:r>
        <w:rPr>
          <w:lang w:val="pt-BR"/>
        </w:rPr>
        <w:t>U</w:t>
      </w:r>
      <w:r w:rsidR="001A5595" w:rsidRPr="00AD708F">
        <w:rPr>
          <w:vertAlign w:val="subscript"/>
          <w:lang w:val="pt-BR"/>
        </w:rPr>
        <w:t>so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 - O valor da incerteza </w:t>
      </w:r>
      <w:r w:rsidR="00372D72">
        <w:rPr>
          <w:lang w:val="pt-BR"/>
        </w:rPr>
        <w:t>da medida da altura de água obtida</w:t>
      </w:r>
      <w:r>
        <w:rPr>
          <w:lang w:val="pt-BR"/>
        </w:rPr>
        <w:t xml:space="preserve"> diretamente pelo Detector de Nível </w:t>
      </w:r>
    </w:p>
    <w:p w14:paraId="72D8AB91" w14:textId="558F0611" w:rsidR="00372D72" w:rsidRPr="00A950BF" w:rsidRDefault="00372D72" w:rsidP="00372D72">
      <w:pPr>
        <w:ind w:left="1440"/>
        <w:rPr>
          <w:lang w:val="pt-BR"/>
        </w:rPr>
      </w:pPr>
      <w:r>
        <w:rPr>
          <w:lang w:val="pt-BR"/>
        </w:rPr>
        <w:t>U</w:t>
      </w:r>
      <w:r w:rsidR="001735F8">
        <w:rPr>
          <w:vertAlign w:val="subscript"/>
          <w:lang w:val="pt-BR"/>
        </w:rPr>
        <w:t xml:space="preserve">P1 </w:t>
      </w:r>
      <w:r w:rsidRPr="00372D72">
        <w:rPr>
          <w:lang w:val="pt-BR"/>
        </w:rPr>
        <w:t>-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O valor da incerteza da medida da altura de água obtida pela medida de Pressão P1 e altura da coluna de líquido L</w:t>
      </w:r>
      <w:r w:rsidRPr="00414BBE">
        <w:rPr>
          <w:vertAlign w:val="subscript"/>
          <w:lang w:val="pt-BR"/>
        </w:rPr>
        <w:t>L</w:t>
      </w:r>
      <w:r w:rsidR="00A950BF">
        <w:rPr>
          <w:vertAlign w:val="subscript"/>
          <w:lang w:val="pt-BR"/>
        </w:rPr>
        <w:t xml:space="preserve"> </w:t>
      </w:r>
      <w:r w:rsidR="00A950BF">
        <w:rPr>
          <w:lang w:val="pt-BR"/>
        </w:rPr>
        <w:t>–</w:t>
      </w:r>
      <w:r w:rsidR="00A950BF" w:rsidRPr="00A950BF">
        <w:rPr>
          <w:lang w:val="pt-BR"/>
        </w:rPr>
        <w:t xml:space="preserve"> Equa</w:t>
      </w:r>
      <w:r w:rsidR="00A950BF">
        <w:rPr>
          <w:lang w:val="pt-BR"/>
        </w:rPr>
        <w:t>ção 3</w:t>
      </w:r>
    </w:p>
    <w:p w14:paraId="4E887264" w14:textId="17387A65" w:rsidR="001E154A" w:rsidRDefault="001E154A" w:rsidP="001E154A">
      <w:pPr>
        <w:ind w:left="1440"/>
        <w:rPr>
          <w:lang w:val="pt-BR"/>
        </w:rPr>
      </w:pPr>
      <w:r>
        <w:rPr>
          <w:lang w:val="pt-BR"/>
        </w:rPr>
        <w:t>U</w:t>
      </w:r>
      <w:r>
        <w:rPr>
          <w:vertAlign w:val="subscript"/>
          <w:lang w:val="pt-BR"/>
        </w:rPr>
        <w:t xml:space="preserve">P2 </w:t>
      </w:r>
      <w:r w:rsidRPr="00372D72">
        <w:rPr>
          <w:lang w:val="pt-BR"/>
        </w:rPr>
        <w:t>-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O valor da incerteza da medida da altura de água obtida pela medida de Pressão P2 e altura da coluna de líquido LL</w:t>
      </w:r>
      <w:r w:rsidR="00A950BF">
        <w:rPr>
          <w:lang w:val="pt-BR"/>
        </w:rPr>
        <w:t>–</w:t>
      </w:r>
      <w:r w:rsidR="00A950BF" w:rsidRPr="00A950BF">
        <w:rPr>
          <w:lang w:val="pt-BR"/>
        </w:rPr>
        <w:t xml:space="preserve"> Equa</w:t>
      </w:r>
      <w:r w:rsidR="00A950BF">
        <w:rPr>
          <w:lang w:val="pt-BR"/>
        </w:rPr>
        <w:t xml:space="preserve">ção </w:t>
      </w:r>
      <w:r w:rsidR="00A950BF">
        <w:rPr>
          <w:lang w:val="pt-BR"/>
        </w:rPr>
        <w:t>4</w:t>
      </w:r>
    </w:p>
    <w:p w14:paraId="6634491F" w14:textId="77777777" w:rsidR="00AA21E0" w:rsidRDefault="00AA21E0" w:rsidP="00372D72">
      <w:pPr>
        <w:ind w:left="1440"/>
        <w:rPr>
          <w:lang w:val="pt-BR"/>
        </w:rPr>
      </w:pPr>
    </w:p>
    <w:p w14:paraId="041A65DE" w14:textId="77777777" w:rsidR="00A950BF" w:rsidRDefault="00A950BF" w:rsidP="00372D72">
      <w:pPr>
        <w:ind w:left="1440"/>
        <w:rPr>
          <w:lang w:val="pt-BR"/>
        </w:rPr>
      </w:pPr>
    </w:p>
    <w:p w14:paraId="03C29E6A" w14:textId="77777777" w:rsidR="00A950BF" w:rsidRDefault="00A950BF" w:rsidP="00372D72">
      <w:pPr>
        <w:ind w:left="1440"/>
        <w:rPr>
          <w:lang w:val="pt-BR"/>
        </w:rPr>
      </w:pPr>
    </w:p>
    <w:p w14:paraId="480796E2" w14:textId="77777777" w:rsidR="00AA21E0" w:rsidRDefault="00AA21E0" w:rsidP="00AA21E0">
      <w:pPr>
        <w:pStyle w:val="Equation"/>
        <w:spacing w:before="600" w:after="600"/>
      </w:pPr>
      <w:r>
        <w:tab/>
      </w:r>
      <w:r w:rsidR="00BE4381" w:rsidRPr="00AA21E0">
        <w:rPr>
          <w:position w:val="-32"/>
        </w:rPr>
        <w:object w:dxaOrig="7080" w:dyaOrig="800" w14:anchorId="5BA0EF42">
          <v:shape id="_x0000_i1036" type="#_x0000_t75" style="width:352.5pt;height:41.15pt" o:ole="">
            <v:imagedata r:id="rId14" o:title=""/>
          </v:shape>
          <o:OLEObject Type="Embed" ProgID="Equation.DSMT4" ShapeID="_x0000_i1036" DrawAspect="Content" ObjectID="_1651215132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A950BF"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6ABB38D" w14:textId="77777777" w:rsidR="00AA21E0" w:rsidRDefault="00AA21E0" w:rsidP="00372D72">
      <w:pPr>
        <w:ind w:left="1440"/>
        <w:rPr>
          <w:lang w:val="pt-BR"/>
        </w:rPr>
      </w:pPr>
    </w:p>
    <w:p w14:paraId="41ACC67F" w14:textId="77777777" w:rsidR="00664081" w:rsidRDefault="00664081" w:rsidP="00664081">
      <w:pPr>
        <w:pStyle w:val="Equation"/>
        <w:spacing w:before="600" w:after="600"/>
      </w:pPr>
      <w:r>
        <w:tab/>
      </w:r>
      <w:r w:rsidR="00BE4381" w:rsidRPr="00AA21E0">
        <w:rPr>
          <w:position w:val="-32"/>
        </w:rPr>
        <w:object w:dxaOrig="7180" w:dyaOrig="800" w14:anchorId="7DEB29BA">
          <v:shape id="_x0000_i1037" type="#_x0000_t75" style="width:358.15pt;height:41.15pt" o:ole="">
            <v:imagedata r:id="rId16" o:title=""/>
          </v:shape>
          <o:OLEObject Type="Embed" ProgID="Equation.DSMT4" ShapeID="_x0000_i1037" DrawAspect="Content" ObjectID="_1651215133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A950BF"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7A4078F" w14:textId="77777777" w:rsidR="0025405B" w:rsidRDefault="0025405B" w:rsidP="0025405B">
      <w:pPr>
        <w:rPr>
          <w:lang w:val="pt-BR"/>
        </w:rPr>
      </w:pPr>
      <w:r>
        <w:rPr>
          <w:lang w:val="pt-BR"/>
        </w:rPr>
        <w:t xml:space="preserve">Onde </w:t>
      </w:r>
    </w:p>
    <w:p w14:paraId="0AC2B8CB" w14:textId="3235B622" w:rsidR="0025405B" w:rsidRPr="0025405B" w:rsidRDefault="0025405B" w:rsidP="00BE4381">
      <w:pPr>
        <w:ind w:left="567" w:firstLine="284"/>
        <w:rPr>
          <w:lang w:val="pt-BR"/>
        </w:rPr>
      </w:pPr>
      <w:r>
        <w:rPr>
          <w:lang w:val="pt-BR"/>
        </w:rPr>
        <w:t xml:space="preserve">- </w:t>
      </w:r>
      <w:r w:rsidR="00664081">
        <w:rPr>
          <w:lang w:val="pt-BR"/>
        </w:rPr>
        <w:t>U</w:t>
      </w:r>
      <w:r>
        <w:rPr>
          <w:vertAlign w:val="subscript"/>
          <w:lang w:val="pt-BR"/>
        </w:rPr>
        <w:t>Lp</w:t>
      </w:r>
      <w:r w:rsidR="00BE4381">
        <w:rPr>
          <w:vertAlign w:val="subscript"/>
          <w:lang w:val="pt-BR"/>
        </w:rPr>
        <w:t>1,2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>incerteza absol</w:t>
      </w:r>
      <w:r w:rsidR="00BE4381">
        <w:rPr>
          <w:lang w:val="pt-BR"/>
        </w:rPr>
        <w:t>uta da altura da coluna obtida pelos</w:t>
      </w:r>
      <w:r>
        <w:rPr>
          <w:lang w:val="pt-BR"/>
        </w:rPr>
        <w:t xml:space="preserve"> sensor</w:t>
      </w:r>
      <w:r w:rsidR="00BE4381">
        <w:rPr>
          <w:lang w:val="pt-BR"/>
        </w:rPr>
        <w:t>es</w:t>
      </w:r>
      <w:r>
        <w:rPr>
          <w:lang w:val="pt-BR"/>
        </w:rPr>
        <w:t xml:space="preserve"> de pressão </w:t>
      </w:r>
      <w:r w:rsidR="00BE4381">
        <w:rPr>
          <w:lang w:val="pt-BR"/>
        </w:rPr>
        <w:t xml:space="preserve">1 e 2 </w:t>
      </w:r>
      <w:r>
        <w:rPr>
          <w:lang w:val="pt-BR"/>
        </w:rPr>
        <w:t>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_Ref22970711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90A98" w:rsidRPr="00010D56">
        <w:rPr>
          <w:szCs w:val="24"/>
          <w:lang w:val="pt-BR"/>
        </w:rPr>
        <w:t xml:space="preserve">Tabela </w:t>
      </w:r>
      <w:r w:rsidR="00790A98">
        <w:rPr>
          <w:noProof/>
          <w:szCs w:val="24"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)</w:t>
      </w:r>
    </w:p>
    <w:p w14:paraId="6B37EDEE" w14:textId="5B8A60C2" w:rsidR="0025405B" w:rsidRPr="0025405B" w:rsidRDefault="0025405B" w:rsidP="00BE4381">
      <w:pPr>
        <w:ind w:left="567" w:firstLine="284"/>
        <w:jc w:val="left"/>
        <w:rPr>
          <w:lang w:val="pt-BR"/>
        </w:rPr>
      </w:pPr>
      <w:r>
        <w:rPr>
          <w:lang w:val="pt-BR"/>
        </w:rPr>
        <w:t xml:space="preserve">- </w:t>
      </w:r>
      <w:r w:rsidR="00664081">
        <w:rPr>
          <w:lang w:val="pt-BR"/>
        </w:rPr>
        <w:t>U</w:t>
      </w:r>
      <w:r>
        <w:rPr>
          <w:vertAlign w:val="subscript"/>
          <w:lang w:val="pt-BR"/>
        </w:rPr>
        <w:t>L</w:t>
      </w:r>
      <w:r w:rsidRPr="00414BBE">
        <w:rPr>
          <w:vertAlign w:val="subscript"/>
          <w:lang w:val="pt-BR"/>
        </w:rPr>
        <w:t>L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>incerteza absoluta da altura da coluna obtida pelo Detector de nível 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_Ref22970711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90A98" w:rsidRPr="00010D56">
        <w:rPr>
          <w:szCs w:val="24"/>
          <w:lang w:val="pt-BR"/>
        </w:rPr>
        <w:t xml:space="preserve">Tabela </w:t>
      </w:r>
      <w:r w:rsidR="00790A98">
        <w:rPr>
          <w:noProof/>
          <w:szCs w:val="24"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)</w:t>
      </w:r>
    </w:p>
    <w:p w14:paraId="5BAFA76A" w14:textId="63CD5ED2" w:rsidR="0025405B" w:rsidRPr="0025405B" w:rsidRDefault="0025405B" w:rsidP="00BE4381">
      <w:pPr>
        <w:ind w:left="567" w:firstLine="284"/>
        <w:rPr>
          <w:lang w:val="pt-BR"/>
        </w:rPr>
      </w:pPr>
      <w:r>
        <w:rPr>
          <w:lang w:val="pt-BR"/>
        </w:rPr>
        <w:t xml:space="preserve">- </w:t>
      </w:r>
      <w:r w:rsidR="00664081">
        <w:rPr>
          <w:lang w:val="pt-BR"/>
        </w:rPr>
        <w:t>U</w:t>
      </w:r>
      <w:r>
        <w:rPr>
          <w:rFonts w:cs="Times New Roman"/>
          <w:vertAlign w:val="subscript"/>
          <w:lang w:val="pt-BR"/>
        </w:rPr>
        <w:t>ρ</w:t>
      </w:r>
      <w:r w:rsidR="009C3034">
        <w:rPr>
          <w:vertAlign w:val="subscript"/>
          <w:lang w:val="pt-BR"/>
        </w:rPr>
        <w:t>k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 xml:space="preserve">incerteza </w:t>
      </w:r>
      <w:r w:rsidR="00A950BF">
        <w:rPr>
          <w:lang w:val="pt-BR"/>
        </w:rPr>
        <w:t>da densidade do querosene</w:t>
      </w:r>
    </w:p>
    <w:p w14:paraId="3A65DE43" w14:textId="0A926A46" w:rsidR="00414BBE" w:rsidRDefault="00414BBE">
      <w:pPr>
        <w:spacing w:before="0" w:after="160"/>
        <w:ind w:firstLine="0"/>
        <w:jc w:val="left"/>
        <w:rPr>
          <w:b/>
          <w:u w:val="single"/>
          <w:lang w:val="pt-BR"/>
        </w:rPr>
      </w:pPr>
    </w:p>
    <w:p w14:paraId="1F4642EB" w14:textId="61EC1EC9" w:rsidR="009C3034" w:rsidRPr="001735F8" w:rsidRDefault="009C3034" w:rsidP="009C3034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>Cálculo de Gama</w:t>
      </w:r>
    </w:p>
    <w:p w14:paraId="6581FF98" w14:textId="3AED50F5" w:rsidR="009C3034" w:rsidRDefault="001C37E6" w:rsidP="00045EEA">
      <w:pPr>
        <w:rPr>
          <w:lang w:val="pt-BR"/>
        </w:rPr>
      </w:pPr>
      <w:r>
        <w:rPr>
          <w:lang w:val="pt-BR"/>
        </w:rPr>
        <w:t xml:space="preserve">Um parâmetro importante no algoritmo MLE é dado pela soma do inverso das incertezas </w:t>
      </w:r>
      <w:r w:rsidR="006547E2">
        <w:rPr>
          <w:lang w:val="pt-BR"/>
        </w:rPr>
        <w:t xml:space="preserve">de cada medida da altura da água </w:t>
      </w:r>
      <w:r>
        <w:rPr>
          <w:lang w:val="pt-BR"/>
        </w:rPr>
        <w:t xml:space="preserve">ao quadrado </w:t>
      </w:r>
      <w:r w:rsidR="006547E2">
        <w:rPr>
          <w:lang w:val="pt-BR"/>
        </w:rPr>
        <w:t xml:space="preserve">e está </w:t>
      </w:r>
      <w:r w:rsidR="00D0147D">
        <w:rPr>
          <w:lang w:val="pt-BR"/>
        </w:rPr>
        <w:t>repre</w:t>
      </w:r>
      <w:r>
        <w:rPr>
          <w:lang w:val="pt-BR"/>
        </w:rPr>
        <w:t>sentad</w:t>
      </w:r>
      <w:r w:rsidR="00D0147D">
        <w:rPr>
          <w:lang w:val="pt-BR"/>
        </w:rPr>
        <w:t>o</w:t>
      </w:r>
      <w:r>
        <w:rPr>
          <w:lang w:val="pt-BR"/>
        </w:rPr>
        <w:t xml:space="preserve"> </w:t>
      </w:r>
      <w:r w:rsidR="00D0147D">
        <w:rPr>
          <w:lang w:val="pt-BR"/>
        </w:rPr>
        <w:t>pela</w:t>
      </w:r>
      <w:r>
        <w:rPr>
          <w:lang w:val="pt-BR"/>
        </w:rPr>
        <w:t xml:space="preserve"> equação </w:t>
      </w:r>
      <w:r w:rsidR="00BE4381">
        <w:rPr>
          <w:lang w:val="pt-BR"/>
        </w:rPr>
        <w:t>5</w:t>
      </w:r>
      <w:r>
        <w:rPr>
          <w:lang w:val="pt-BR"/>
        </w:rPr>
        <w:t>. Ele aparece como um constante multiplicativa associad</w:t>
      </w:r>
      <w:r w:rsidR="006547E2">
        <w:rPr>
          <w:lang w:val="pt-BR"/>
        </w:rPr>
        <w:t>a</w:t>
      </w:r>
      <w:r w:rsidR="00BE4381">
        <w:rPr>
          <w:lang w:val="pt-BR"/>
        </w:rPr>
        <w:t>,</w:t>
      </w:r>
      <w:r w:rsidR="00414BBE">
        <w:rPr>
          <w:lang w:val="pt-BR"/>
        </w:rPr>
        <w:t xml:space="preserve"> e </w:t>
      </w:r>
      <w:r w:rsidR="00260809">
        <w:rPr>
          <w:lang w:val="pt-BR"/>
        </w:rPr>
        <w:t xml:space="preserve">é um parâmetro usado para </w:t>
      </w:r>
      <w:r>
        <w:rPr>
          <w:lang w:val="pt-BR"/>
        </w:rPr>
        <w:t>o cálculo da incerteza do valor mais provável</w:t>
      </w:r>
      <w:r w:rsidR="00FA5F48">
        <w:rPr>
          <w:lang w:val="pt-BR"/>
        </w:rPr>
        <w:t xml:space="preserve"> dado pela equação </w:t>
      </w:r>
      <w:r w:rsidR="00BE4381">
        <w:rPr>
          <w:lang w:val="pt-BR"/>
        </w:rPr>
        <w:t>7</w:t>
      </w:r>
      <w:r>
        <w:rPr>
          <w:lang w:val="pt-BR"/>
        </w:rPr>
        <w:t xml:space="preserve">. </w:t>
      </w:r>
    </w:p>
    <w:p w14:paraId="49CF3192" w14:textId="6C1D6CB5" w:rsidR="00C168D7" w:rsidRDefault="00C168D7" w:rsidP="00C168D7">
      <w:pPr>
        <w:pStyle w:val="Equation"/>
        <w:spacing w:before="600" w:after="600"/>
      </w:pPr>
      <w:r>
        <w:tab/>
      </w:r>
      <w:r w:rsidR="006547E2" w:rsidRPr="006547E2">
        <w:rPr>
          <w:rFonts w:cs="Times New Roman"/>
          <w:position w:val="-32"/>
          <w:sz w:val="20"/>
          <w:szCs w:val="20"/>
        </w:rPr>
        <w:object w:dxaOrig="2799" w:dyaOrig="760" w14:anchorId="5238E7B2">
          <v:shape id="_x0000_i1025" type="#_x0000_t75" style="width:139.8pt;height:37.4pt" o:ole="">
            <v:imagedata r:id="rId18" o:title=""/>
          </v:shape>
          <o:OLEObject Type="Embed" ProgID="Equation.DSMT4" ShapeID="_x0000_i1025" DrawAspect="Content" ObjectID="_1651215134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BE4381"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812E79C" w14:textId="6C986CDA" w:rsidR="00AD708F" w:rsidRDefault="00AD708F" w:rsidP="00253F38">
      <w:pPr>
        <w:ind w:left="567" w:firstLine="567"/>
        <w:rPr>
          <w:lang w:val="pt-BR"/>
        </w:rPr>
      </w:pPr>
      <w:r>
        <w:rPr>
          <w:lang w:val="pt-BR"/>
        </w:rPr>
        <w:t>Onde</w:t>
      </w:r>
      <w:r w:rsidR="00D0147D">
        <w:rPr>
          <w:lang w:val="pt-BR"/>
        </w:rPr>
        <w:t xml:space="preserve">  </w:t>
      </w:r>
      <w:r>
        <w:rPr>
          <w:lang w:val="pt-BR"/>
        </w:rPr>
        <w:t>U</w:t>
      </w:r>
      <w:r w:rsidRPr="00AD708F">
        <w:rPr>
          <w:vertAlign w:val="subscript"/>
          <w:lang w:val="pt-BR"/>
        </w:rPr>
        <w:t>so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 é a incerteza medida diretamente pelo Detector de Nível  e U</w:t>
      </w:r>
      <w:r>
        <w:rPr>
          <w:vertAlign w:val="subscript"/>
          <w:lang w:val="pt-BR"/>
        </w:rPr>
        <w:t>P1</w:t>
      </w:r>
      <w:r>
        <w:rPr>
          <w:lang w:val="pt-BR"/>
        </w:rPr>
        <w:t xml:space="preserve"> U</w:t>
      </w:r>
      <w:r>
        <w:rPr>
          <w:vertAlign w:val="subscript"/>
          <w:lang w:val="pt-BR"/>
        </w:rPr>
        <w:t xml:space="preserve">P2 </w:t>
      </w:r>
      <w:r>
        <w:rPr>
          <w:lang w:val="pt-BR"/>
        </w:rPr>
        <w:t xml:space="preserve">são as incertezas calculadas pelas equações </w:t>
      </w:r>
      <w:r w:rsidR="00BE4381">
        <w:rPr>
          <w:lang w:val="pt-BR"/>
        </w:rPr>
        <w:t>3</w:t>
      </w:r>
      <w:r>
        <w:rPr>
          <w:lang w:val="pt-BR"/>
        </w:rPr>
        <w:t xml:space="preserve"> e </w:t>
      </w:r>
      <w:r w:rsidR="00BE4381">
        <w:rPr>
          <w:lang w:val="pt-BR"/>
        </w:rPr>
        <w:t>4</w:t>
      </w:r>
      <w:r>
        <w:rPr>
          <w:lang w:val="pt-BR"/>
        </w:rPr>
        <w:t xml:space="preserve">. </w:t>
      </w:r>
    </w:p>
    <w:p w14:paraId="00BF7EA6" w14:textId="79FFDC2D" w:rsidR="00C168D7" w:rsidRDefault="00C168D7" w:rsidP="00045EEA">
      <w:pPr>
        <w:rPr>
          <w:lang w:val="pt-BR"/>
        </w:rPr>
      </w:pPr>
    </w:p>
    <w:p w14:paraId="30C7143A" w14:textId="77777777" w:rsidR="009C3034" w:rsidRDefault="00921725" w:rsidP="00045EEA">
      <w:pPr>
        <w:rPr>
          <w:b/>
          <w:u w:val="single"/>
          <w:lang w:val="pt-BR"/>
        </w:rPr>
      </w:pPr>
      <w:r w:rsidRPr="00921725">
        <w:rPr>
          <w:b/>
          <w:u w:val="single"/>
          <w:lang w:val="pt-BR"/>
        </w:rPr>
        <w:t xml:space="preserve">Cálculo do Valor mais Provável </w:t>
      </w:r>
      <w:r w:rsidRPr="00045EEA">
        <w:rPr>
          <w:b/>
          <w:u w:val="single"/>
          <w:lang w:val="pt-BR"/>
        </w:rPr>
        <w:t>L</w:t>
      </w:r>
      <w:r w:rsidRPr="00921725">
        <w:rPr>
          <w:b/>
          <w:u w:val="single"/>
          <w:vertAlign w:val="subscript"/>
          <w:lang w:val="pt-BR"/>
        </w:rPr>
        <w:t>W</w:t>
      </w:r>
    </w:p>
    <w:p w14:paraId="605FC996" w14:textId="627BBF83" w:rsidR="00921725" w:rsidRPr="00D0147D" w:rsidRDefault="00D0147D" w:rsidP="00045EEA">
      <w:pPr>
        <w:rPr>
          <w:lang w:val="pt-BR"/>
        </w:rPr>
      </w:pPr>
      <w:r w:rsidRPr="00D0147D">
        <w:rPr>
          <w:lang w:val="pt-BR"/>
        </w:rPr>
        <w:t>O</w:t>
      </w:r>
      <w:r w:rsidR="006547E2">
        <w:rPr>
          <w:lang w:val="pt-BR"/>
        </w:rPr>
        <w:t xml:space="preserve"> valor mais provável da coluna de água é dado pel</w:t>
      </w:r>
      <w:r w:rsidR="00253F38">
        <w:rPr>
          <w:lang w:val="pt-BR"/>
        </w:rPr>
        <w:t>a</w:t>
      </w:r>
      <w:r w:rsidR="006547E2">
        <w:rPr>
          <w:lang w:val="pt-BR"/>
        </w:rPr>
        <w:t xml:space="preserve"> equação </w:t>
      </w:r>
      <w:r w:rsidR="00F64E1A">
        <w:rPr>
          <w:lang w:val="pt-BR"/>
        </w:rPr>
        <w:t>6</w:t>
      </w:r>
      <w:r w:rsidR="006547E2">
        <w:rPr>
          <w:lang w:val="pt-BR"/>
        </w:rPr>
        <w:t xml:space="preserve">. Ele pode ser compreendido como uma média ponderada pelo inverso da incerteza ao quadrado. </w:t>
      </w:r>
      <w:r w:rsidR="00CB74F8">
        <w:rPr>
          <w:lang w:val="pt-BR"/>
        </w:rPr>
        <w:t>Ele é obtido a partir das três medidas de altura d</w:t>
      </w:r>
      <w:r w:rsidR="00F64E1A">
        <w:rPr>
          <w:lang w:val="pt-BR"/>
        </w:rPr>
        <w:t>a coluna de</w:t>
      </w:r>
      <w:r w:rsidR="00CB74F8">
        <w:rPr>
          <w:lang w:val="pt-BR"/>
        </w:rPr>
        <w:t xml:space="preserve"> água e </w:t>
      </w:r>
      <w:r w:rsidR="006547E2">
        <w:rPr>
          <w:lang w:val="pt-BR"/>
        </w:rPr>
        <w:t xml:space="preserve">quanto menor a incerteza </w:t>
      </w:r>
      <w:r w:rsidR="00CB74F8">
        <w:rPr>
          <w:lang w:val="pt-BR"/>
        </w:rPr>
        <w:t xml:space="preserve">da medida </w:t>
      </w:r>
      <w:r w:rsidR="006547E2">
        <w:rPr>
          <w:lang w:val="pt-BR"/>
        </w:rPr>
        <w:t xml:space="preserve">maior é o </w:t>
      </w:r>
      <w:r w:rsidR="00CB74F8">
        <w:rPr>
          <w:lang w:val="pt-BR"/>
        </w:rPr>
        <w:t xml:space="preserve">seu </w:t>
      </w:r>
      <w:r w:rsidR="006547E2">
        <w:rPr>
          <w:lang w:val="pt-BR"/>
        </w:rPr>
        <w:t>peso</w:t>
      </w:r>
      <w:r w:rsidR="00CB74F8">
        <w:rPr>
          <w:lang w:val="pt-BR"/>
        </w:rPr>
        <w:t xml:space="preserve"> na equação</w:t>
      </w:r>
      <w:r w:rsidR="006547E2">
        <w:rPr>
          <w:lang w:val="pt-BR"/>
        </w:rPr>
        <w:t xml:space="preserve">. </w:t>
      </w:r>
    </w:p>
    <w:p w14:paraId="55C57B7F" w14:textId="3C5F0B9F" w:rsidR="00921725" w:rsidRDefault="00921725" w:rsidP="00921725">
      <w:pPr>
        <w:spacing w:before="0" w:after="0"/>
        <w:ind w:firstLine="0"/>
        <w:jc w:val="center"/>
        <w:rPr>
          <w:lang w:val="pt-BR"/>
        </w:rPr>
      </w:pPr>
    </w:p>
    <w:p w14:paraId="78A9836D" w14:textId="4A85CAFE" w:rsidR="006547E2" w:rsidRDefault="006547E2" w:rsidP="006547E2">
      <w:pPr>
        <w:pStyle w:val="Equation"/>
        <w:spacing w:before="600" w:after="600"/>
      </w:pPr>
      <w:r>
        <w:tab/>
      </w:r>
      <w:r w:rsidR="00F64E1A" w:rsidRPr="006547E2">
        <w:rPr>
          <w:rFonts w:cs="Times New Roman"/>
          <w:position w:val="-32"/>
          <w:sz w:val="20"/>
          <w:szCs w:val="20"/>
        </w:rPr>
        <w:object w:dxaOrig="4540" w:dyaOrig="760" w14:anchorId="02BA9228">
          <v:shape id="_x0000_i1038" type="#_x0000_t75" style="width:226.65pt;height:37.55pt" o:ole="">
            <v:imagedata r:id="rId20" o:title=""/>
          </v:shape>
          <o:OLEObject Type="Embed" ProgID="Equation.DSMT4" ShapeID="_x0000_i1038" DrawAspect="Content" ObjectID="_1651215135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BE4381"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304BED6" w14:textId="77777777" w:rsidR="00D01C71" w:rsidRDefault="00D01C71" w:rsidP="006547E2">
      <w:pPr>
        <w:pStyle w:val="Equation"/>
        <w:spacing w:before="600" w:after="600"/>
      </w:pPr>
    </w:p>
    <w:p w14:paraId="6B21B11B" w14:textId="577B3D1C" w:rsidR="006547E2" w:rsidRDefault="006547E2" w:rsidP="00253F38">
      <w:pPr>
        <w:ind w:left="567" w:firstLine="567"/>
        <w:rPr>
          <w:lang w:val="pt-BR"/>
        </w:rPr>
      </w:pPr>
      <w:r>
        <w:rPr>
          <w:lang w:val="pt-BR"/>
        </w:rPr>
        <w:lastRenderedPageBreak/>
        <w:t>Onde  L</w:t>
      </w:r>
      <w:r w:rsidR="00734352">
        <w:rPr>
          <w:vertAlign w:val="subscript"/>
          <w:lang w:val="pt-BR"/>
        </w:rPr>
        <w:t>W</w:t>
      </w:r>
      <w:r w:rsidRPr="006547E2">
        <w:rPr>
          <w:vertAlign w:val="subscript"/>
          <w:lang w:val="pt-BR"/>
        </w:rPr>
        <w:t>so</w:t>
      </w:r>
      <w:r>
        <w:rPr>
          <w:lang w:val="pt-BR"/>
        </w:rPr>
        <w:t>, L</w:t>
      </w:r>
      <w:r w:rsidR="00734352">
        <w:rPr>
          <w:vertAlign w:val="subscript"/>
          <w:lang w:val="pt-BR"/>
        </w:rPr>
        <w:t>W</w:t>
      </w:r>
      <w:r w:rsidRPr="006547E2">
        <w:rPr>
          <w:vertAlign w:val="subscript"/>
          <w:lang w:val="pt-BR"/>
        </w:rPr>
        <w:t>P1</w:t>
      </w:r>
      <w:r>
        <w:rPr>
          <w:lang w:val="pt-BR"/>
        </w:rPr>
        <w:t xml:space="preserve"> e L</w:t>
      </w:r>
      <w:r w:rsidR="00734352">
        <w:rPr>
          <w:vertAlign w:val="subscript"/>
          <w:lang w:val="pt-BR"/>
        </w:rPr>
        <w:t>W</w:t>
      </w:r>
      <w:r w:rsidRPr="006547E2">
        <w:rPr>
          <w:vertAlign w:val="subscript"/>
          <w:lang w:val="pt-BR"/>
        </w:rPr>
        <w:t>P2</w:t>
      </w:r>
      <w:r>
        <w:rPr>
          <w:lang w:val="pt-BR"/>
        </w:rPr>
        <w:t xml:space="preserve"> </w:t>
      </w:r>
      <w:r w:rsidR="00D01C71">
        <w:rPr>
          <w:lang w:val="pt-BR"/>
        </w:rPr>
        <w:t>são as me</w:t>
      </w:r>
      <w:r w:rsidR="00734352">
        <w:rPr>
          <w:lang w:val="pt-BR"/>
        </w:rPr>
        <w:t>didas de coluna de água e</w:t>
      </w:r>
      <w:r w:rsidR="00D01C71">
        <w:rPr>
          <w:lang w:val="pt-BR"/>
        </w:rPr>
        <w:t xml:space="preserve"> </w:t>
      </w:r>
      <w:r>
        <w:rPr>
          <w:lang w:val="pt-BR"/>
        </w:rPr>
        <w:t>U</w:t>
      </w:r>
      <w:r w:rsidRPr="00AD708F">
        <w:rPr>
          <w:vertAlign w:val="subscript"/>
          <w:lang w:val="pt-BR"/>
        </w:rPr>
        <w:t>so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 U</w:t>
      </w:r>
      <w:r>
        <w:rPr>
          <w:vertAlign w:val="subscript"/>
          <w:lang w:val="pt-BR"/>
        </w:rPr>
        <w:t>P1</w:t>
      </w:r>
      <w:r>
        <w:rPr>
          <w:lang w:val="pt-BR"/>
        </w:rPr>
        <w:t xml:space="preserve"> U</w:t>
      </w:r>
      <w:r>
        <w:rPr>
          <w:vertAlign w:val="subscript"/>
          <w:lang w:val="pt-BR"/>
        </w:rPr>
        <w:t xml:space="preserve">P2 </w:t>
      </w:r>
      <w:r>
        <w:rPr>
          <w:lang w:val="pt-BR"/>
        </w:rPr>
        <w:t xml:space="preserve">são </w:t>
      </w:r>
      <w:r w:rsidR="00D01C71">
        <w:rPr>
          <w:lang w:val="pt-BR"/>
        </w:rPr>
        <w:t>su</w:t>
      </w:r>
      <w:r>
        <w:rPr>
          <w:lang w:val="pt-BR"/>
        </w:rPr>
        <w:t xml:space="preserve">as </w:t>
      </w:r>
      <w:r w:rsidR="00D01C71">
        <w:rPr>
          <w:lang w:val="pt-BR"/>
        </w:rPr>
        <w:t xml:space="preserve">respectivas </w:t>
      </w:r>
      <w:r>
        <w:rPr>
          <w:lang w:val="pt-BR"/>
        </w:rPr>
        <w:t xml:space="preserve">incertezas. </w:t>
      </w:r>
    </w:p>
    <w:p w14:paraId="120A04FA" w14:textId="77777777" w:rsidR="006547E2" w:rsidRPr="00921725" w:rsidRDefault="006547E2" w:rsidP="00921725">
      <w:pPr>
        <w:spacing w:before="0" w:after="0"/>
        <w:ind w:firstLine="0"/>
        <w:jc w:val="center"/>
        <w:rPr>
          <w:lang w:val="pt-BR"/>
        </w:rPr>
      </w:pPr>
    </w:p>
    <w:p w14:paraId="141FA895" w14:textId="77777777" w:rsidR="00921725" w:rsidRDefault="00921725" w:rsidP="00045EEA">
      <w:pPr>
        <w:rPr>
          <w:b/>
          <w:u w:val="single"/>
          <w:lang w:val="pt-BR"/>
        </w:rPr>
      </w:pPr>
    </w:p>
    <w:p w14:paraId="1D930FC2" w14:textId="3E0138BE" w:rsidR="00921725" w:rsidRDefault="00314901" w:rsidP="00045EEA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Incerteza </w:t>
      </w:r>
      <w:r w:rsidR="00FE5341">
        <w:rPr>
          <w:b/>
          <w:u w:val="single"/>
          <w:lang w:val="pt-BR"/>
        </w:rPr>
        <w:t xml:space="preserve">do valor mais provável para  medida da altura da coluna de água </w:t>
      </w:r>
      <w:r w:rsidRPr="00045EEA">
        <w:rPr>
          <w:b/>
          <w:u w:val="single"/>
          <w:lang w:val="pt-BR"/>
        </w:rPr>
        <w:t>L</w:t>
      </w:r>
      <w:r w:rsidRPr="00921725">
        <w:rPr>
          <w:b/>
          <w:u w:val="single"/>
          <w:vertAlign w:val="subscript"/>
          <w:lang w:val="pt-BR"/>
        </w:rPr>
        <w:t>W</w:t>
      </w:r>
      <w:r>
        <w:rPr>
          <w:b/>
          <w:u w:val="single"/>
          <w:lang w:val="pt-BR"/>
        </w:rPr>
        <w:t xml:space="preserve"> </w:t>
      </w:r>
    </w:p>
    <w:p w14:paraId="2DD03EB9" w14:textId="3CE7BA89" w:rsidR="00314901" w:rsidRPr="00FE5341" w:rsidRDefault="00FE5341" w:rsidP="00045EEA">
      <w:pPr>
        <w:rPr>
          <w:lang w:val="pt-BR"/>
        </w:rPr>
      </w:pPr>
      <w:r>
        <w:rPr>
          <w:lang w:val="pt-BR"/>
        </w:rPr>
        <w:t xml:space="preserve">O valor mais provável tem uma incerteza absoluta dada pela equação </w:t>
      </w:r>
      <w:r w:rsidR="00253F38">
        <w:rPr>
          <w:lang w:val="pt-BR"/>
        </w:rPr>
        <w:t>7</w:t>
      </w:r>
      <w:r>
        <w:rPr>
          <w:lang w:val="pt-BR"/>
        </w:rPr>
        <w:t xml:space="preserve">. </w:t>
      </w:r>
      <w:r w:rsidR="00260809">
        <w:rPr>
          <w:lang w:val="pt-BR"/>
        </w:rPr>
        <w:t xml:space="preserve">Esta incerteza </w:t>
      </w:r>
      <w:r w:rsidR="00EA4C82">
        <w:rPr>
          <w:lang w:val="pt-BR"/>
        </w:rPr>
        <w:t xml:space="preserve">será </w:t>
      </w:r>
      <w:r w:rsidR="00260809">
        <w:rPr>
          <w:lang w:val="pt-BR"/>
        </w:rPr>
        <w:t xml:space="preserve">sempre </w:t>
      </w:r>
      <w:r w:rsidR="00EA4C82">
        <w:rPr>
          <w:lang w:val="pt-BR"/>
        </w:rPr>
        <w:t xml:space="preserve">menor que a menor incerteza das medidas utilizadas no algoritmo MLE. </w:t>
      </w:r>
    </w:p>
    <w:p w14:paraId="32AFDECC" w14:textId="2D341170" w:rsidR="005F1C25" w:rsidRDefault="005F1C25" w:rsidP="005F1C25">
      <w:pPr>
        <w:pStyle w:val="Equation"/>
        <w:spacing w:before="600" w:after="600"/>
      </w:pPr>
      <w:r>
        <w:tab/>
      </w:r>
      <w:r w:rsidRPr="00314901">
        <w:rPr>
          <w:rFonts w:cs="Times New Roman"/>
          <w:position w:val="-26"/>
          <w:sz w:val="20"/>
          <w:szCs w:val="20"/>
        </w:rPr>
        <w:object w:dxaOrig="1040" w:dyaOrig="700" w14:anchorId="41491EEC">
          <v:shape id="_x0000_i1026" type="#_x0000_t75" style="width:51.95pt;height:35.05pt" o:ole="">
            <v:imagedata r:id="rId22" o:title=""/>
          </v:shape>
          <o:OLEObject Type="Embed" ProgID="Equation.DSMT4" ShapeID="_x0000_i1026" DrawAspect="Content" ObjectID="_1651215136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DC58807" w14:textId="77777777" w:rsidR="005F1C25" w:rsidRDefault="005F1C25" w:rsidP="00045EEA">
      <w:pPr>
        <w:rPr>
          <w:b/>
          <w:u w:val="single"/>
          <w:lang w:val="pt-BR"/>
        </w:rPr>
      </w:pPr>
    </w:p>
    <w:p w14:paraId="75974208" w14:textId="77777777" w:rsidR="00604C13" w:rsidRPr="00314901" w:rsidRDefault="00604C13" w:rsidP="00604C13">
      <w:pPr>
        <w:pStyle w:val="Heading1"/>
        <w:rPr>
          <w:lang w:val="pt-BR"/>
        </w:rPr>
      </w:pPr>
      <w:r>
        <w:rPr>
          <w:lang w:val="pt-BR"/>
        </w:rPr>
        <w:t>C</w:t>
      </w:r>
      <w:r w:rsidRPr="00314901">
        <w:rPr>
          <w:lang w:val="pt-BR"/>
        </w:rPr>
        <w:t>álculo do</w:t>
      </w:r>
      <w:r>
        <w:rPr>
          <w:lang w:val="pt-BR"/>
        </w:rPr>
        <w:t>s Holdups</w:t>
      </w:r>
      <w:r w:rsidRPr="00314901">
        <w:rPr>
          <w:lang w:val="pt-BR"/>
        </w:rPr>
        <w:t xml:space="preserve"> </w:t>
      </w:r>
    </w:p>
    <w:p w14:paraId="46CD17FB" w14:textId="77777777" w:rsidR="00314901" w:rsidRDefault="00314901" w:rsidP="00045EEA">
      <w:pPr>
        <w:rPr>
          <w:b/>
          <w:u w:val="single"/>
          <w:lang w:val="pt-BR"/>
        </w:rPr>
      </w:pPr>
    </w:p>
    <w:p w14:paraId="451DC163" w14:textId="77777777" w:rsidR="00604C13" w:rsidRDefault="00604C13" w:rsidP="00604C13">
      <w:pPr>
        <w:rPr>
          <w:lang w:val="pt-BR"/>
        </w:rPr>
      </w:pPr>
      <w:r>
        <w:rPr>
          <w:lang w:val="pt-BR"/>
        </w:rPr>
        <w:t>A fração de Vazio, primeiro campo do Merge</w:t>
      </w:r>
      <w:r w:rsidR="00D977DA">
        <w:rPr>
          <w:lang w:val="pt-BR"/>
        </w:rPr>
        <w:t>,</w:t>
      </w:r>
      <w:r>
        <w:rPr>
          <w:lang w:val="pt-BR"/>
        </w:rPr>
        <w:t xml:space="preserve"> é dado por:</w:t>
      </w:r>
    </w:p>
    <w:p w14:paraId="470F3A24" w14:textId="77777777" w:rsidR="002334E7" w:rsidRDefault="002334E7" w:rsidP="00604C13">
      <w:pPr>
        <w:rPr>
          <w:lang w:val="pt-BR"/>
        </w:rPr>
      </w:pPr>
    </w:p>
    <w:p w14:paraId="77B1AEE2" w14:textId="4D1CCEC1" w:rsidR="002334E7" w:rsidRDefault="002334E7" w:rsidP="002334E7">
      <w:pPr>
        <w:pStyle w:val="Equation"/>
        <w:spacing w:before="600" w:after="600"/>
      </w:pPr>
      <w:r>
        <w:tab/>
      </w:r>
      <w:r w:rsidRPr="00F854BC">
        <w:rPr>
          <w:position w:val="-30"/>
        </w:rPr>
        <w:object w:dxaOrig="1260" w:dyaOrig="680" w14:anchorId="37518309">
          <v:shape id="_x0000_i1027" type="#_x0000_t75" style="width:62pt;height:33.8pt" o:ole="">
            <v:imagedata r:id="rId24" o:title=""/>
          </v:shape>
          <o:OLEObject Type="Embed" ProgID="Equation.DSMT4" ShapeID="_x0000_i1027" DrawAspect="Content" ObjectID="_1651215137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190DE90" w14:textId="477746EF" w:rsidR="00604C13" w:rsidRDefault="00604C13" w:rsidP="00D977DA">
      <w:pPr>
        <w:spacing w:before="0" w:after="0"/>
        <w:ind w:firstLine="0"/>
        <w:jc w:val="center"/>
        <w:rPr>
          <w:b/>
          <w:u w:val="single"/>
          <w:lang w:val="pt-BR"/>
        </w:rPr>
      </w:pPr>
      <w:r w:rsidRPr="00604C13">
        <w:rPr>
          <w:lang w:val="pt-BR"/>
        </w:rPr>
        <w:tab/>
      </w:r>
    </w:p>
    <w:p w14:paraId="4DB70DDB" w14:textId="57BF4B9F" w:rsidR="00604C13" w:rsidRDefault="00604C13" w:rsidP="00045EEA">
      <w:pPr>
        <w:rPr>
          <w:lang w:val="pt-BR"/>
        </w:rPr>
      </w:pPr>
      <w:r w:rsidRPr="00604C13">
        <w:rPr>
          <w:lang w:val="pt-BR"/>
        </w:rPr>
        <w:t xml:space="preserve">A </w:t>
      </w:r>
      <w:r>
        <w:rPr>
          <w:lang w:val="pt-BR"/>
        </w:rPr>
        <w:t xml:space="preserve">incerteza associada </w:t>
      </w:r>
      <w:r w:rsidR="00A262DD">
        <w:rPr>
          <w:lang w:val="pt-BR"/>
        </w:rPr>
        <w:t>à fração de vazio é dada pela equação 9.</w:t>
      </w:r>
    </w:p>
    <w:p w14:paraId="21726BAE" w14:textId="77777777" w:rsidR="00604C13" w:rsidRDefault="00604C13" w:rsidP="00045EEA">
      <w:pPr>
        <w:rPr>
          <w:lang w:val="pt-BR"/>
        </w:rPr>
      </w:pPr>
    </w:p>
    <w:p w14:paraId="5C6275D0" w14:textId="717F08A4" w:rsidR="002334E7" w:rsidRDefault="002334E7" w:rsidP="002334E7">
      <w:pPr>
        <w:pStyle w:val="Equation"/>
        <w:spacing w:before="600" w:after="600"/>
      </w:pPr>
      <w:r>
        <w:tab/>
      </w:r>
      <w:r w:rsidR="00F25CE1" w:rsidRPr="00F25CE1">
        <w:rPr>
          <w:position w:val="-30"/>
        </w:rPr>
        <w:object w:dxaOrig="3260" w:dyaOrig="680" w14:anchorId="3665912C">
          <v:shape id="_x0000_i1028" type="#_x0000_t75" style="width:163.4pt;height:34.45pt" o:ole="">
            <v:imagedata r:id="rId26" o:title=""/>
          </v:shape>
          <o:OLEObject Type="Embed" ProgID="Equation.DSMT4" ShapeID="_x0000_i1028" DrawAspect="Content" ObjectID="_1651215138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BEFF760" w14:textId="77777777" w:rsidR="00A262DD" w:rsidRDefault="00A262DD" w:rsidP="00A262DD">
      <w:pPr>
        <w:rPr>
          <w:lang w:val="pt-BR"/>
        </w:rPr>
      </w:pPr>
      <w:r>
        <w:rPr>
          <w:lang w:val="pt-BR"/>
        </w:rPr>
        <w:t xml:space="preserve">Onde </w:t>
      </w:r>
    </w:p>
    <w:p w14:paraId="3FF21D54" w14:textId="21D89639" w:rsidR="00A262DD" w:rsidRPr="0025405B" w:rsidRDefault="00A262DD" w:rsidP="00A262DD">
      <w:pPr>
        <w:ind w:left="567" w:firstLine="284"/>
        <w:jc w:val="left"/>
        <w:rPr>
          <w:lang w:val="pt-BR"/>
        </w:rPr>
      </w:pPr>
      <w:r>
        <w:rPr>
          <w:lang w:val="pt-BR"/>
        </w:rPr>
        <w:t>- U</w:t>
      </w:r>
      <w:r>
        <w:rPr>
          <w:vertAlign w:val="subscript"/>
          <w:lang w:val="pt-BR"/>
        </w:rPr>
        <w:t>L</w:t>
      </w:r>
      <w:r>
        <w:rPr>
          <w:vertAlign w:val="subscript"/>
          <w:lang w:val="pt-BR"/>
        </w:rPr>
        <w:t>T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 xml:space="preserve">incerteza absoluta </w:t>
      </w:r>
      <w:r>
        <w:rPr>
          <w:lang w:val="pt-BR"/>
        </w:rPr>
        <w:t>entre o comprimento total entre as tomadas de pressão</w:t>
      </w:r>
      <w:r>
        <w:rPr>
          <w:lang w:val="pt-BR"/>
        </w:rPr>
        <w:t xml:space="preserve"> 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_Ref22970711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010D56">
        <w:rPr>
          <w:szCs w:val="24"/>
          <w:lang w:val="pt-BR"/>
        </w:rPr>
        <w:t xml:space="preserve">Tabela </w:t>
      </w:r>
      <w:r>
        <w:rPr>
          <w:noProof/>
          <w:szCs w:val="24"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)</w:t>
      </w:r>
    </w:p>
    <w:p w14:paraId="465BF84E" w14:textId="2D38EF75" w:rsidR="00A262DD" w:rsidRPr="0025405B" w:rsidRDefault="00A262DD" w:rsidP="00A262DD">
      <w:pPr>
        <w:ind w:left="567" w:firstLine="284"/>
        <w:jc w:val="left"/>
        <w:rPr>
          <w:lang w:val="pt-BR"/>
        </w:rPr>
      </w:pPr>
      <w:r>
        <w:rPr>
          <w:lang w:val="pt-BR"/>
        </w:rPr>
        <w:t>- U</w:t>
      </w:r>
      <w:r>
        <w:rPr>
          <w:vertAlign w:val="subscript"/>
          <w:lang w:val="pt-BR"/>
        </w:rPr>
        <w:t>L</w:t>
      </w:r>
      <w:r w:rsidRPr="00414BBE">
        <w:rPr>
          <w:vertAlign w:val="subscript"/>
          <w:lang w:val="pt-BR"/>
        </w:rPr>
        <w:t>L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 xml:space="preserve">incerteza absoluta da altura da coluna </w:t>
      </w:r>
      <w:r>
        <w:rPr>
          <w:lang w:val="pt-BR"/>
        </w:rPr>
        <w:t>de líquido</w:t>
      </w:r>
      <w:r>
        <w:rPr>
          <w:lang w:val="pt-BR"/>
        </w:rPr>
        <w:t xml:space="preserve"> 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_Ref22970711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010D56">
        <w:rPr>
          <w:szCs w:val="24"/>
          <w:lang w:val="pt-BR"/>
        </w:rPr>
        <w:t xml:space="preserve">Tabela </w:t>
      </w:r>
      <w:r>
        <w:rPr>
          <w:noProof/>
          <w:szCs w:val="24"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)</w:t>
      </w:r>
    </w:p>
    <w:p w14:paraId="1C9D29D3" w14:textId="77777777" w:rsidR="002334E7" w:rsidRDefault="002334E7" w:rsidP="00045EEA">
      <w:pPr>
        <w:rPr>
          <w:lang w:val="pt-BR"/>
        </w:rPr>
      </w:pPr>
    </w:p>
    <w:p w14:paraId="3D99C755" w14:textId="77777777" w:rsidR="00604C13" w:rsidRDefault="00604C13" w:rsidP="00604C13">
      <w:pPr>
        <w:rPr>
          <w:lang w:val="pt-BR"/>
        </w:rPr>
      </w:pPr>
      <w:r>
        <w:rPr>
          <w:lang w:val="pt-BR"/>
        </w:rPr>
        <w:t xml:space="preserve">O ‘holdup’ da </w:t>
      </w:r>
      <w:r w:rsidR="00D977DA">
        <w:rPr>
          <w:lang w:val="pt-BR"/>
        </w:rPr>
        <w:t>Água,</w:t>
      </w:r>
      <w:r w:rsidR="00D977DA" w:rsidRPr="00D977DA">
        <w:rPr>
          <w:lang w:val="pt-BR"/>
        </w:rPr>
        <w:t xml:space="preserve"> </w:t>
      </w:r>
      <w:r w:rsidR="00D977DA">
        <w:rPr>
          <w:lang w:val="pt-BR"/>
        </w:rPr>
        <w:t xml:space="preserve">terceiro campo do Merge, </w:t>
      </w:r>
      <w:r>
        <w:rPr>
          <w:lang w:val="pt-BR"/>
        </w:rPr>
        <w:t xml:space="preserve"> é dado por:</w:t>
      </w:r>
    </w:p>
    <w:p w14:paraId="6968180E" w14:textId="77777777" w:rsidR="002334E7" w:rsidRDefault="002334E7" w:rsidP="00604C13">
      <w:pPr>
        <w:rPr>
          <w:lang w:val="pt-BR"/>
        </w:rPr>
      </w:pPr>
    </w:p>
    <w:p w14:paraId="187B70F8" w14:textId="5C877FD4" w:rsidR="002334E7" w:rsidRDefault="002334E7" w:rsidP="002334E7">
      <w:pPr>
        <w:pStyle w:val="Equation"/>
        <w:spacing w:before="600" w:after="600"/>
      </w:pPr>
      <w:r>
        <w:tab/>
      </w:r>
      <w:r w:rsidRPr="00F854BC">
        <w:rPr>
          <w:position w:val="-30"/>
        </w:rPr>
        <w:object w:dxaOrig="960" w:dyaOrig="680" w14:anchorId="1EB68E8D">
          <v:shape id="_x0000_i1029" type="#_x0000_t75" style="width:47.6pt;height:33.8pt" o:ole="">
            <v:imagedata r:id="rId28" o:title=""/>
          </v:shape>
          <o:OLEObject Type="Embed" ProgID="Equation.DSMT4" ShapeID="_x0000_i1029" DrawAspect="Content" ObjectID="_1651215139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E0CC545" w14:textId="7DCFD4A6" w:rsidR="00D977DA" w:rsidRDefault="00D977DA" w:rsidP="00D977DA">
      <w:pPr>
        <w:rPr>
          <w:lang w:val="pt-BR"/>
        </w:rPr>
      </w:pPr>
      <w:r w:rsidRPr="00604C13">
        <w:rPr>
          <w:lang w:val="pt-BR"/>
        </w:rPr>
        <w:lastRenderedPageBreak/>
        <w:t xml:space="preserve">A </w:t>
      </w:r>
      <w:r>
        <w:rPr>
          <w:lang w:val="pt-BR"/>
        </w:rPr>
        <w:t>incerteza a</w:t>
      </w:r>
      <w:r w:rsidR="00A262DD">
        <w:rPr>
          <w:lang w:val="pt-BR"/>
        </w:rPr>
        <w:t>ssociada do Holdup da água é dad</w:t>
      </w:r>
      <w:r w:rsidR="00253F38">
        <w:rPr>
          <w:lang w:val="pt-BR"/>
        </w:rPr>
        <w:t>a</w:t>
      </w:r>
      <w:r w:rsidR="00A262DD">
        <w:rPr>
          <w:lang w:val="pt-BR"/>
        </w:rPr>
        <w:t xml:space="preserve"> pela equação 11. </w:t>
      </w:r>
    </w:p>
    <w:p w14:paraId="3D29A265" w14:textId="77777777" w:rsidR="004848B9" w:rsidRDefault="004848B9" w:rsidP="00D977DA">
      <w:pPr>
        <w:spacing w:before="0" w:after="0"/>
        <w:ind w:firstLine="0"/>
        <w:jc w:val="center"/>
        <w:rPr>
          <w:lang w:val="pt-BR"/>
        </w:rPr>
      </w:pPr>
    </w:p>
    <w:p w14:paraId="688DFB55" w14:textId="77777777" w:rsidR="00F25CE1" w:rsidRDefault="00F25CE1" w:rsidP="00F25CE1">
      <w:pPr>
        <w:pStyle w:val="Equation"/>
        <w:spacing w:before="600" w:after="600"/>
      </w:pPr>
      <w:r>
        <w:tab/>
      </w:r>
      <w:r w:rsidRPr="00F25CE1">
        <w:rPr>
          <w:position w:val="-30"/>
        </w:rPr>
        <w:object w:dxaOrig="3420" w:dyaOrig="680" w14:anchorId="2B43F154">
          <v:shape id="_x0000_i1030" type="#_x0000_t75" style="width:171.55pt;height:34.45pt" o:ole="">
            <v:imagedata r:id="rId30" o:title=""/>
          </v:shape>
          <o:OLEObject Type="Embed" ProgID="Equation.DSMT4" ShapeID="_x0000_i1030" DrawAspect="Content" ObjectID="_1651215140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A262DD"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DA0F021" w14:textId="77777777" w:rsidR="00A262DD" w:rsidRDefault="00A262DD" w:rsidP="00A262DD">
      <w:pPr>
        <w:rPr>
          <w:lang w:val="pt-BR"/>
        </w:rPr>
      </w:pPr>
      <w:r>
        <w:rPr>
          <w:lang w:val="pt-BR"/>
        </w:rPr>
        <w:t xml:space="preserve">Onde </w:t>
      </w:r>
    </w:p>
    <w:p w14:paraId="4228EE6A" w14:textId="291DD7FF" w:rsidR="00A262DD" w:rsidRPr="0025405B" w:rsidRDefault="00A262DD" w:rsidP="00A262DD">
      <w:pPr>
        <w:ind w:left="567" w:firstLine="284"/>
        <w:jc w:val="left"/>
        <w:rPr>
          <w:lang w:val="pt-BR"/>
        </w:rPr>
      </w:pPr>
      <w:r>
        <w:rPr>
          <w:lang w:val="pt-BR"/>
        </w:rPr>
        <w:t>- U</w:t>
      </w:r>
      <w:r>
        <w:rPr>
          <w:vertAlign w:val="subscript"/>
          <w:lang w:val="pt-BR"/>
        </w:rPr>
        <w:t>L</w:t>
      </w:r>
      <w:r>
        <w:rPr>
          <w:vertAlign w:val="subscript"/>
          <w:lang w:val="pt-BR"/>
        </w:rPr>
        <w:t>w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>–</w:t>
      </w:r>
      <w:r w:rsidRPr="0025405B">
        <w:rPr>
          <w:lang w:val="pt-BR"/>
        </w:rPr>
        <w:t xml:space="preserve"> </w:t>
      </w:r>
      <w:r>
        <w:rPr>
          <w:lang w:val="pt-BR"/>
        </w:rPr>
        <w:t xml:space="preserve">incerteza absoluta </w:t>
      </w:r>
      <w:bookmarkStart w:id="5" w:name="_GoBack"/>
      <w:bookmarkEnd w:id="5"/>
      <w:r>
        <w:rPr>
          <w:lang w:val="pt-BR"/>
        </w:rPr>
        <w:t>do valor mais provável dado por</w:t>
      </w:r>
      <w:r>
        <w:rPr>
          <w:lang w:val="pt-BR"/>
        </w:rPr>
        <w:t xml:space="preserve"> </w:t>
      </w:r>
      <w:r>
        <w:rPr>
          <w:lang w:val="pt-BR"/>
        </w:rPr>
        <w:t>equação 7</w:t>
      </w:r>
    </w:p>
    <w:p w14:paraId="5F0C4E50" w14:textId="77777777" w:rsidR="00604C13" w:rsidRDefault="00604C13" w:rsidP="00604C13">
      <w:pPr>
        <w:rPr>
          <w:lang w:val="pt-BR"/>
        </w:rPr>
      </w:pPr>
    </w:p>
    <w:p w14:paraId="7625384A" w14:textId="4CB38FCF" w:rsidR="00604C13" w:rsidRDefault="00604C13" w:rsidP="00604C13">
      <w:pPr>
        <w:rPr>
          <w:lang w:val="pt-BR"/>
        </w:rPr>
      </w:pPr>
      <w:r>
        <w:rPr>
          <w:lang w:val="pt-BR"/>
        </w:rPr>
        <w:t xml:space="preserve">O ‘holdup’ da fase líquida é dado </w:t>
      </w:r>
      <w:r w:rsidR="00A262DD">
        <w:rPr>
          <w:lang w:val="pt-BR"/>
        </w:rPr>
        <w:t xml:space="preserve">pela equação </w:t>
      </w:r>
    </w:p>
    <w:p w14:paraId="39293CCA" w14:textId="77777777" w:rsidR="00F31FD2" w:rsidRDefault="00F31FD2" w:rsidP="00604C13">
      <w:pPr>
        <w:rPr>
          <w:lang w:val="pt-BR"/>
        </w:rPr>
      </w:pPr>
    </w:p>
    <w:p w14:paraId="7A769720" w14:textId="4E94591F" w:rsidR="00814BBA" w:rsidRDefault="00814BBA" w:rsidP="00814BBA">
      <w:pPr>
        <w:pStyle w:val="Equation"/>
        <w:spacing w:before="600" w:after="600"/>
      </w:pPr>
      <w:r>
        <w:tab/>
      </w:r>
      <w:r w:rsidRPr="00F854BC">
        <w:rPr>
          <w:position w:val="-30"/>
        </w:rPr>
        <w:object w:dxaOrig="920" w:dyaOrig="680" w14:anchorId="3D4D03B7">
          <v:shape id="_x0000_i1031" type="#_x0000_t75" style="width:45.7pt;height:33.8pt" o:ole="">
            <v:imagedata r:id="rId32" o:title=""/>
          </v:shape>
          <o:OLEObject Type="Embed" ProgID="Equation.DSMT4" ShapeID="_x0000_i1031" DrawAspect="Content" ObjectID="_1651215141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73CDF4E" w14:textId="77777777" w:rsidR="00814BBA" w:rsidRDefault="00814BBA" w:rsidP="00604C13">
      <w:pPr>
        <w:rPr>
          <w:lang w:val="pt-BR"/>
        </w:rPr>
      </w:pPr>
    </w:p>
    <w:p w14:paraId="085338C8" w14:textId="77777777" w:rsidR="00D977DA" w:rsidRDefault="00D977DA" w:rsidP="00D977DA">
      <w:pPr>
        <w:rPr>
          <w:lang w:val="pt-BR"/>
        </w:rPr>
      </w:pPr>
      <w:r>
        <w:rPr>
          <w:lang w:val="pt-BR"/>
        </w:rPr>
        <w:t>O ‘holdup’ do querosene, H</w:t>
      </w:r>
      <w:r w:rsidRPr="00D977DA">
        <w:rPr>
          <w:vertAlign w:val="subscript"/>
          <w:lang w:val="pt-BR"/>
        </w:rPr>
        <w:t>k</w:t>
      </w:r>
      <w:r>
        <w:rPr>
          <w:lang w:val="pt-BR"/>
        </w:rPr>
        <w:t>,</w:t>
      </w:r>
      <w:r w:rsidRPr="00D977DA">
        <w:rPr>
          <w:lang w:val="pt-BR"/>
        </w:rPr>
        <w:t xml:space="preserve"> </w:t>
      </w:r>
      <w:r>
        <w:rPr>
          <w:lang w:val="pt-BR"/>
        </w:rPr>
        <w:t>segundo campo do Merge,  é dado por:</w:t>
      </w:r>
    </w:p>
    <w:p w14:paraId="7BB5F2AC" w14:textId="77777777" w:rsidR="00D977DA" w:rsidRDefault="00D977DA" w:rsidP="00604C13">
      <w:pPr>
        <w:rPr>
          <w:lang w:val="pt-BR"/>
        </w:rPr>
      </w:pPr>
    </w:p>
    <w:p w14:paraId="13494031" w14:textId="6409B3F1" w:rsidR="00814BBA" w:rsidRDefault="00814BBA" w:rsidP="00814BBA">
      <w:pPr>
        <w:pStyle w:val="Equation"/>
        <w:spacing w:before="600" w:after="600"/>
      </w:pPr>
      <w:r>
        <w:tab/>
      </w:r>
      <w:r w:rsidRPr="00D977DA">
        <w:rPr>
          <w:position w:val="-12"/>
        </w:rPr>
        <w:object w:dxaOrig="1420" w:dyaOrig="360" w14:anchorId="43A67600">
          <v:shape id="_x0000_i1032" type="#_x0000_t75" style="width:70.75pt;height:18.15pt" o:ole="">
            <v:imagedata r:id="rId34" o:title=""/>
          </v:shape>
          <o:OLEObject Type="Embed" ProgID="Equation.DSMT4" ShapeID="_x0000_i1032" DrawAspect="Content" ObjectID="_1651215142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A9BEF28" w14:textId="77777777" w:rsidR="00814BBA" w:rsidRDefault="00814BBA" w:rsidP="00604C13">
      <w:pPr>
        <w:rPr>
          <w:lang w:val="pt-BR"/>
        </w:rPr>
      </w:pPr>
    </w:p>
    <w:p w14:paraId="3A12851F" w14:textId="77777777" w:rsidR="00DD6B89" w:rsidRDefault="00DD6B89" w:rsidP="000E28AC">
      <w:pPr>
        <w:jc w:val="center"/>
        <w:rPr>
          <w:rFonts w:cs="Times New Roman"/>
          <w:sz w:val="20"/>
          <w:szCs w:val="20"/>
        </w:rPr>
      </w:pPr>
    </w:p>
    <w:p w14:paraId="7389C0E3" w14:textId="4A1AB3F8" w:rsidR="00D977DA" w:rsidRDefault="00D977DA" w:rsidP="00D977DA">
      <w:pPr>
        <w:rPr>
          <w:lang w:val="pt-BR"/>
        </w:rPr>
      </w:pPr>
      <w:r w:rsidRPr="00604C13">
        <w:rPr>
          <w:lang w:val="pt-BR"/>
        </w:rPr>
        <w:t xml:space="preserve">A </w:t>
      </w:r>
      <w:r>
        <w:rPr>
          <w:lang w:val="pt-BR"/>
        </w:rPr>
        <w:t xml:space="preserve">incerteza associada do Holdup do Kerosene </w:t>
      </w:r>
      <w:r w:rsidR="00A262DD">
        <w:rPr>
          <w:lang w:val="pt-BR"/>
        </w:rPr>
        <w:t>é dado pela equação 14.</w:t>
      </w:r>
      <w:r>
        <w:rPr>
          <w:lang w:val="pt-BR"/>
        </w:rPr>
        <w:t xml:space="preserve"> </w:t>
      </w:r>
    </w:p>
    <w:p w14:paraId="06B9C160" w14:textId="77777777" w:rsidR="00DD6B89" w:rsidRDefault="00DD6B89" w:rsidP="00D977DA">
      <w:pPr>
        <w:rPr>
          <w:lang w:val="pt-BR"/>
        </w:rPr>
      </w:pPr>
    </w:p>
    <w:p w14:paraId="6650B5FC" w14:textId="77777777" w:rsidR="00117EF5" w:rsidRDefault="00117EF5" w:rsidP="00117EF5">
      <w:pPr>
        <w:pStyle w:val="Equation"/>
        <w:spacing w:before="600" w:after="600"/>
      </w:pPr>
      <w:r>
        <w:tab/>
      </w:r>
      <w:r w:rsidRPr="00F25CE1">
        <w:rPr>
          <w:position w:val="-30"/>
        </w:rPr>
        <w:object w:dxaOrig="4060" w:dyaOrig="680" w14:anchorId="7EA6F6A3">
          <v:shape id="_x0000_i1033" type="#_x0000_t75" style="width:203.5pt;height:34.45pt" o:ole="">
            <v:imagedata r:id="rId36" o:title=""/>
          </v:shape>
          <o:OLEObject Type="Embed" ProgID="Equation.DSMT4" ShapeID="_x0000_i1033" DrawAspect="Content" ObjectID="_1651215143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64E1A">
        <w:rPr>
          <w:noProof/>
        </w:rPr>
        <w:instrText>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625FE2D1" w14:textId="77777777" w:rsidR="00604C13" w:rsidRDefault="00604C13" w:rsidP="000E28AC">
      <w:pPr>
        <w:jc w:val="center"/>
        <w:rPr>
          <w:rFonts w:cs="Times New Roman"/>
          <w:sz w:val="20"/>
          <w:szCs w:val="20"/>
        </w:rPr>
      </w:pPr>
    </w:p>
    <w:p w14:paraId="138D4BE9" w14:textId="77777777" w:rsidR="006A4031" w:rsidRDefault="006A4031" w:rsidP="006A4031">
      <w:pPr>
        <w:pStyle w:val="Heading1"/>
        <w:rPr>
          <w:lang w:val="pt-BR"/>
        </w:rPr>
      </w:pPr>
      <w:r>
        <w:rPr>
          <w:lang w:val="pt-BR"/>
        </w:rPr>
        <w:t>Referências Bibliográficas</w:t>
      </w:r>
    </w:p>
    <w:p w14:paraId="0CD9700C" w14:textId="50838E37" w:rsidR="00161C9E" w:rsidRPr="00161C9E" w:rsidRDefault="007C0F0F" w:rsidP="00161C9E">
      <w:pPr>
        <w:widowControl w:val="0"/>
        <w:autoSpaceDE w:val="0"/>
        <w:autoSpaceDN w:val="0"/>
        <w:adjustRightInd w:val="0"/>
        <w:spacing w:before="0" w:after="0" w:line="240" w:lineRule="auto"/>
        <w:ind w:left="640" w:hanging="640"/>
        <w:rPr>
          <w:rFonts w:cs="Times New Roman"/>
          <w:noProof/>
          <w:szCs w:val="24"/>
        </w:rPr>
      </w:pPr>
      <w:r>
        <w:rPr>
          <w:lang w:val="pt-BR"/>
        </w:rPr>
        <w:fldChar w:fldCharType="begin" w:fldLock="1"/>
      </w:r>
      <w:r w:rsidRPr="00C97416">
        <w:instrText xml:space="preserve">ADDIN Mendeley Bibliography CSL_BIBLIOGRAPHY </w:instrText>
      </w:r>
      <w:r>
        <w:rPr>
          <w:lang w:val="pt-BR"/>
        </w:rPr>
        <w:fldChar w:fldCharType="separate"/>
      </w:r>
      <w:r w:rsidR="00161C9E" w:rsidRPr="00161C9E">
        <w:rPr>
          <w:rFonts w:cs="Times New Roman"/>
          <w:noProof/>
          <w:szCs w:val="24"/>
        </w:rPr>
        <w:t>[1]</w:t>
      </w:r>
      <w:r w:rsidR="00161C9E" w:rsidRPr="00161C9E">
        <w:rPr>
          <w:rFonts w:cs="Times New Roman"/>
          <w:noProof/>
          <w:szCs w:val="24"/>
        </w:rPr>
        <w:tab/>
        <w:t xml:space="preserve">J. M. M. Villanueva, S. Y. C. Catunda, e R. Tanscheit, “Maximum-likelihood data fusion of phase-difference and threshold-detection techniques for wind-speed measurement”, </w:t>
      </w:r>
      <w:r w:rsidR="00161C9E" w:rsidRPr="00161C9E">
        <w:rPr>
          <w:rFonts w:cs="Times New Roman"/>
          <w:i/>
          <w:iCs/>
          <w:noProof/>
          <w:szCs w:val="24"/>
        </w:rPr>
        <w:t>IEEE Trans. Instrum. Meas.</w:t>
      </w:r>
      <w:r w:rsidR="00161C9E" w:rsidRPr="00161C9E">
        <w:rPr>
          <w:rFonts w:cs="Times New Roman"/>
          <w:noProof/>
          <w:szCs w:val="24"/>
        </w:rPr>
        <w:t>, vol. 58, n</w:t>
      </w:r>
      <w:r w:rsidR="00161C9E" w:rsidRPr="00161C9E">
        <w:rPr>
          <w:rFonts w:cs="Times New Roman"/>
          <w:noProof/>
          <w:szCs w:val="24"/>
          <w:vertAlign w:val="superscript"/>
        </w:rPr>
        <w:t>o</w:t>
      </w:r>
      <w:r w:rsidR="00161C9E" w:rsidRPr="00161C9E">
        <w:rPr>
          <w:rFonts w:cs="Times New Roman"/>
          <w:noProof/>
          <w:szCs w:val="24"/>
        </w:rPr>
        <w:t xml:space="preserve"> 7, p. 2189–2195, 2009.</w:t>
      </w:r>
    </w:p>
    <w:p w14:paraId="300BF2CD" w14:textId="77777777" w:rsidR="006A4031" w:rsidRDefault="007C0F0F" w:rsidP="006A4031">
      <w:pPr>
        <w:rPr>
          <w:lang w:val="pt-BR"/>
        </w:rPr>
      </w:pPr>
      <w:r>
        <w:rPr>
          <w:lang w:val="pt-BR"/>
        </w:rPr>
        <w:fldChar w:fldCharType="end"/>
      </w:r>
    </w:p>
    <w:sectPr w:rsidR="006A4031" w:rsidSect="00CD2230">
      <w:footerReference w:type="default" r:id="rId38"/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E5FC1" w14:textId="77777777" w:rsidR="000A0501" w:rsidRDefault="000A0501" w:rsidP="00C46727">
      <w:pPr>
        <w:spacing w:line="240" w:lineRule="auto"/>
      </w:pPr>
      <w:r>
        <w:separator/>
      </w:r>
    </w:p>
  </w:endnote>
  <w:endnote w:type="continuationSeparator" w:id="0">
    <w:p w14:paraId="2E9AD1C2" w14:textId="77777777" w:rsidR="000A0501" w:rsidRDefault="000A0501" w:rsidP="00C46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7804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B7931" w14:textId="77777777" w:rsidR="003116C7" w:rsidRDefault="003116C7" w:rsidP="00695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F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FEAA7" w14:textId="77777777" w:rsidR="000A0501" w:rsidRDefault="000A0501" w:rsidP="00C46727">
      <w:pPr>
        <w:spacing w:line="240" w:lineRule="auto"/>
      </w:pPr>
      <w:r>
        <w:separator/>
      </w:r>
    </w:p>
  </w:footnote>
  <w:footnote w:type="continuationSeparator" w:id="0">
    <w:p w14:paraId="38413512" w14:textId="77777777" w:rsidR="000A0501" w:rsidRDefault="000A0501" w:rsidP="00C46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E05F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68"/>
    <w:rsid w:val="00010D56"/>
    <w:rsid w:val="0003734B"/>
    <w:rsid w:val="00037E76"/>
    <w:rsid w:val="000403C7"/>
    <w:rsid w:val="00040494"/>
    <w:rsid w:val="00040D7A"/>
    <w:rsid w:val="0004246E"/>
    <w:rsid w:val="00045EEA"/>
    <w:rsid w:val="00051F92"/>
    <w:rsid w:val="00064E81"/>
    <w:rsid w:val="00091224"/>
    <w:rsid w:val="000A0501"/>
    <w:rsid w:val="000A7350"/>
    <w:rsid w:val="000D5843"/>
    <w:rsid w:val="000E28AC"/>
    <w:rsid w:val="000F70F7"/>
    <w:rsid w:val="00117EF5"/>
    <w:rsid w:val="0012280E"/>
    <w:rsid w:val="001307F6"/>
    <w:rsid w:val="00130F3D"/>
    <w:rsid w:val="00132C25"/>
    <w:rsid w:val="0013510F"/>
    <w:rsid w:val="0013646A"/>
    <w:rsid w:val="00140468"/>
    <w:rsid w:val="00146036"/>
    <w:rsid w:val="00153160"/>
    <w:rsid w:val="00161C9E"/>
    <w:rsid w:val="001735F8"/>
    <w:rsid w:val="001739FF"/>
    <w:rsid w:val="001827E5"/>
    <w:rsid w:val="00186C2C"/>
    <w:rsid w:val="001A01ED"/>
    <w:rsid w:val="001A5595"/>
    <w:rsid w:val="001C37E6"/>
    <w:rsid w:val="001C465C"/>
    <w:rsid w:val="001D4C29"/>
    <w:rsid w:val="001D6DAD"/>
    <w:rsid w:val="001E154A"/>
    <w:rsid w:val="002334E7"/>
    <w:rsid w:val="00243763"/>
    <w:rsid w:val="00253F38"/>
    <w:rsid w:val="0025405B"/>
    <w:rsid w:val="002550F5"/>
    <w:rsid w:val="00260809"/>
    <w:rsid w:val="002802CC"/>
    <w:rsid w:val="002974CD"/>
    <w:rsid w:val="002A65AD"/>
    <w:rsid w:val="002B55EF"/>
    <w:rsid w:val="002C42BF"/>
    <w:rsid w:val="002D267A"/>
    <w:rsid w:val="002E06CF"/>
    <w:rsid w:val="002E7CAA"/>
    <w:rsid w:val="00300260"/>
    <w:rsid w:val="00301B22"/>
    <w:rsid w:val="003048E1"/>
    <w:rsid w:val="003116C7"/>
    <w:rsid w:val="00313011"/>
    <w:rsid w:val="00313354"/>
    <w:rsid w:val="00314901"/>
    <w:rsid w:val="0032305F"/>
    <w:rsid w:val="0034473E"/>
    <w:rsid w:val="00372D72"/>
    <w:rsid w:val="00372E2E"/>
    <w:rsid w:val="00390CA0"/>
    <w:rsid w:val="003A3872"/>
    <w:rsid w:val="003B62E8"/>
    <w:rsid w:val="003E06AA"/>
    <w:rsid w:val="003F3D61"/>
    <w:rsid w:val="003F5921"/>
    <w:rsid w:val="00405EFC"/>
    <w:rsid w:val="004135D0"/>
    <w:rsid w:val="00414BBE"/>
    <w:rsid w:val="00437755"/>
    <w:rsid w:val="004462D1"/>
    <w:rsid w:val="00471EBE"/>
    <w:rsid w:val="004848B9"/>
    <w:rsid w:val="004869FC"/>
    <w:rsid w:val="004A676C"/>
    <w:rsid w:val="004B51E0"/>
    <w:rsid w:val="004D09BB"/>
    <w:rsid w:val="004F4208"/>
    <w:rsid w:val="00506AB4"/>
    <w:rsid w:val="005137DA"/>
    <w:rsid w:val="00514BA9"/>
    <w:rsid w:val="00521E98"/>
    <w:rsid w:val="00551B17"/>
    <w:rsid w:val="00555AFC"/>
    <w:rsid w:val="00556B05"/>
    <w:rsid w:val="00575BE3"/>
    <w:rsid w:val="005837DE"/>
    <w:rsid w:val="005958C0"/>
    <w:rsid w:val="005A236B"/>
    <w:rsid w:val="005B0487"/>
    <w:rsid w:val="005D1FDE"/>
    <w:rsid w:val="005D7EC7"/>
    <w:rsid w:val="005D7F66"/>
    <w:rsid w:val="005F1C25"/>
    <w:rsid w:val="005F28C5"/>
    <w:rsid w:val="00603CAE"/>
    <w:rsid w:val="00604C13"/>
    <w:rsid w:val="006119EF"/>
    <w:rsid w:val="006158B3"/>
    <w:rsid w:val="00626103"/>
    <w:rsid w:val="0062730A"/>
    <w:rsid w:val="006547E2"/>
    <w:rsid w:val="006569C0"/>
    <w:rsid w:val="00664081"/>
    <w:rsid w:val="00664A16"/>
    <w:rsid w:val="00684EDA"/>
    <w:rsid w:val="0069194D"/>
    <w:rsid w:val="00695B52"/>
    <w:rsid w:val="006A26E2"/>
    <w:rsid w:val="006A4031"/>
    <w:rsid w:val="006B0D90"/>
    <w:rsid w:val="006B1A9E"/>
    <w:rsid w:val="006C26D4"/>
    <w:rsid w:val="006C47BF"/>
    <w:rsid w:val="006D71BA"/>
    <w:rsid w:val="006E1D10"/>
    <w:rsid w:val="006E48D3"/>
    <w:rsid w:val="006F06CC"/>
    <w:rsid w:val="006F516E"/>
    <w:rsid w:val="00710C3A"/>
    <w:rsid w:val="007146B9"/>
    <w:rsid w:val="00734352"/>
    <w:rsid w:val="00734B36"/>
    <w:rsid w:val="00740B8C"/>
    <w:rsid w:val="00742C08"/>
    <w:rsid w:val="007453AD"/>
    <w:rsid w:val="00754D9A"/>
    <w:rsid w:val="00761254"/>
    <w:rsid w:val="00790A98"/>
    <w:rsid w:val="007930FE"/>
    <w:rsid w:val="007B66F2"/>
    <w:rsid w:val="007C0F0F"/>
    <w:rsid w:val="007C6E75"/>
    <w:rsid w:val="007D4D7D"/>
    <w:rsid w:val="007E4C8A"/>
    <w:rsid w:val="00814967"/>
    <w:rsid w:val="00814BBA"/>
    <w:rsid w:val="00831546"/>
    <w:rsid w:val="00843F25"/>
    <w:rsid w:val="0085329B"/>
    <w:rsid w:val="00895BB6"/>
    <w:rsid w:val="008B20E6"/>
    <w:rsid w:val="008B73A6"/>
    <w:rsid w:val="008E1B27"/>
    <w:rsid w:val="008E3B06"/>
    <w:rsid w:val="008F4205"/>
    <w:rsid w:val="00913FF8"/>
    <w:rsid w:val="00921725"/>
    <w:rsid w:val="009448C0"/>
    <w:rsid w:val="009639BD"/>
    <w:rsid w:val="009A371C"/>
    <w:rsid w:val="009B0E77"/>
    <w:rsid w:val="009C1692"/>
    <w:rsid w:val="009C3034"/>
    <w:rsid w:val="009C6CAE"/>
    <w:rsid w:val="009E1C24"/>
    <w:rsid w:val="009E4923"/>
    <w:rsid w:val="009E73B8"/>
    <w:rsid w:val="009F10A9"/>
    <w:rsid w:val="00A03DF0"/>
    <w:rsid w:val="00A11CD5"/>
    <w:rsid w:val="00A20CBB"/>
    <w:rsid w:val="00A262DD"/>
    <w:rsid w:val="00A55D36"/>
    <w:rsid w:val="00A8332B"/>
    <w:rsid w:val="00A950BF"/>
    <w:rsid w:val="00A9778E"/>
    <w:rsid w:val="00AA21E0"/>
    <w:rsid w:val="00AA43BA"/>
    <w:rsid w:val="00AD708F"/>
    <w:rsid w:val="00AE40BB"/>
    <w:rsid w:val="00B04583"/>
    <w:rsid w:val="00B065E0"/>
    <w:rsid w:val="00B413A8"/>
    <w:rsid w:val="00B45983"/>
    <w:rsid w:val="00B53CC7"/>
    <w:rsid w:val="00B6439C"/>
    <w:rsid w:val="00B75EA7"/>
    <w:rsid w:val="00B76913"/>
    <w:rsid w:val="00B829DF"/>
    <w:rsid w:val="00BA2F8A"/>
    <w:rsid w:val="00BA32BC"/>
    <w:rsid w:val="00BB581C"/>
    <w:rsid w:val="00BB64A3"/>
    <w:rsid w:val="00BD486C"/>
    <w:rsid w:val="00BE4381"/>
    <w:rsid w:val="00BF29BA"/>
    <w:rsid w:val="00C101C3"/>
    <w:rsid w:val="00C11965"/>
    <w:rsid w:val="00C168D7"/>
    <w:rsid w:val="00C44529"/>
    <w:rsid w:val="00C46727"/>
    <w:rsid w:val="00C54302"/>
    <w:rsid w:val="00C647BD"/>
    <w:rsid w:val="00C70CC3"/>
    <w:rsid w:val="00C74864"/>
    <w:rsid w:val="00C97416"/>
    <w:rsid w:val="00CB74F8"/>
    <w:rsid w:val="00CD2230"/>
    <w:rsid w:val="00CE56DB"/>
    <w:rsid w:val="00D0147D"/>
    <w:rsid w:val="00D01C71"/>
    <w:rsid w:val="00D06743"/>
    <w:rsid w:val="00D27B2B"/>
    <w:rsid w:val="00D32208"/>
    <w:rsid w:val="00D336AB"/>
    <w:rsid w:val="00D45C6E"/>
    <w:rsid w:val="00D57D0D"/>
    <w:rsid w:val="00D67B51"/>
    <w:rsid w:val="00D977DA"/>
    <w:rsid w:val="00DA13E1"/>
    <w:rsid w:val="00DA79CB"/>
    <w:rsid w:val="00DC050A"/>
    <w:rsid w:val="00DD6B89"/>
    <w:rsid w:val="00DF2FCE"/>
    <w:rsid w:val="00E01D8B"/>
    <w:rsid w:val="00E1434E"/>
    <w:rsid w:val="00E408CC"/>
    <w:rsid w:val="00E447A3"/>
    <w:rsid w:val="00E50B27"/>
    <w:rsid w:val="00E52498"/>
    <w:rsid w:val="00E55EA2"/>
    <w:rsid w:val="00E64312"/>
    <w:rsid w:val="00E70CB8"/>
    <w:rsid w:val="00E8536F"/>
    <w:rsid w:val="00EA4C82"/>
    <w:rsid w:val="00EB164B"/>
    <w:rsid w:val="00EB2271"/>
    <w:rsid w:val="00ED3C1A"/>
    <w:rsid w:val="00EE0296"/>
    <w:rsid w:val="00EE0C7E"/>
    <w:rsid w:val="00F0429B"/>
    <w:rsid w:val="00F04ABA"/>
    <w:rsid w:val="00F04E94"/>
    <w:rsid w:val="00F25CE1"/>
    <w:rsid w:val="00F25E7E"/>
    <w:rsid w:val="00F31FD2"/>
    <w:rsid w:val="00F44073"/>
    <w:rsid w:val="00F64E1A"/>
    <w:rsid w:val="00F72BC8"/>
    <w:rsid w:val="00F75E74"/>
    <w:rsid w:val="00F854BC"/>
    <w:rsid w:val="00F902F3"/>
    <w:rsid w:val="00FA49C1"/>
    <w:rsid w:val="00FA4EBF"/>
    <w:rsid w:val="00FA5F48"/>
    <w:rsid w:val="00FB6791"/>
    <w:rsid w:val="00FC5FC2"/>
    <w:rsid w:val="00FD5146"/>
    <w:rsid w:val="00FD6496"/>
    <w:rsid w:val="00FE21A8"/>
    <w:rsid w:val="00FE5341"/>
    <w:rsid w:val="00FF1845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E8160"/>
  <w15:chartTrackingRefBased/>
  <w15:docId w15:val="{13753678-C1F6-4DA8-80D1-F00E06D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94F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10F"/>
    <w:pPr>
      <w:keepNext/>
      <w:keepLines/>
      <w:numPr>
        <w:numId w:val="1"/>
      </w:numPr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498"/>
    <w:pPr>
      <w:keepNext/>
      <w:keepLines/>
      <w:numPr>
        <w:ilvl w:val="1"/>
        <w:numId w:val="1"/>
      </w:numPr>
      <w:spacing w:before="480" w:after="360" w:line="240" w:lineRule="auto"/>
      <w:jc w:val="center"/>
      <w:outlineLvl w:val="1"/>
    </w:pPr>
    <w:rPr>
      <w:rFonts w:ascii="Arial" w:eastAsiaTheme="majorEastAsia" w:hAnsi="Arial" w:cstheme="majorBidi"/>
      <w:b/>
      <w:sz w:val="28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4BC"/>
    <w:pPr>
      <w:keepNext/>
      <w:keepLines/>
      <w:numPr>
        <w:ilvl w:val="2"/>
        <w:numId w:val="1"/>
      </w:numPr>
      <w:spacing w:before="480" w:after="360"/>
      <w:outlineLvl w:val="2"/>
    </w:pPr>
    <w:rPr>
      <w:rFonts w:asciiTheme="majorHAnsi" w:eastAsiaTheme="majorEastAsia" w:hAnsiTheme="majorHAnsi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5837DE"/>
    <w:rPr>
      <w:vanish/>
      <w:color w:val="FF0000"/>
      <w:lang w:val="pt-BR"/>
    </w:rPr>
  </w:style>
  <w:style w:type="paragraph" w:customStyle="1" w:styleId="MTDisplayEquation">
    <w:name w:val="MTDisplayEquation"/>
    <w:basedOn w:val="Normal"/>
    <w:next w:val="Normal"/>
    <w:link w:val="MTDisplayEquationChar"/>
    <w:rsid w:val="005837DE"/>
    <w:pPr>
      <w:tabs>
        <w:tab w:val="center" w:pos="4420"/>
        <w:tab w:val="right" w:pos="8840"/>
      </w:tabs>
    </w:pPr>
    <w:rPr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5837DE"/>
    <w:rPr>
      <w:rFonts w:ascii="Times New Roman" w:hAnsi="Times New Roman"/>
      <w:sz w:val="24"/>
      <w:lang w:val="pt-BR"/>
    </w:rPr>
  </w:style>
  <w:style w:type="table" w:styleId="TableGrid">
    <w:name w:val="Table Grid"/>
    <w:basedOn w:val="TableNormal"/>
    <w:uiPriority w:val="39"/>
    <w:rsid w:val="00E6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2498"/>
    <w:rPr>
      <w:rFonts w:ascii="Arial" w:eastAsiaTheme="majorEastAsia" w:hAnsi="Arial" w:cstheme="majorBidi"/>
      <w:b/>
      <w:sz w:val="28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13510F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aliases w:val="Legenda Figuras"/>
    <w:basedOn w:val="Normal"/>
    <w:next w:val="Normal"/>
    <w:link w:val="CaptionChar"/>
    <w:uiPriority w:val="35"/>
    <w:unhideWhenUsed/>
    <w:qFormat/>
    <w:rsid w:val="003116C7"/>
    <w:pPr>
      <w:spacing w:after="200" w:line="240" w:lineRule="auto"/>
    </w:pPr>
    <w:rPr>
      <w:iCs/>
      <w:color w:val="44546A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54BC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2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2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56B05"/>
    <w:rPr>
      <w:color w:val="0563C1" w:themeColor="hyperlink"/>
      <w:u w:val="single"/>
    </w:rPr>
  </w:style>
  <w:style w:type="paragraph" w:customStyle="1" w:styleId="Style1">
    <w:name w:val="Style1"/>
    <w:basedOn w:val="MTDisplayEquation"/>
    <w:qFormat/>
    <w:rsid w:val="008B73A6"/>
    <w:pPr>
      <w:tabs>
        <w:tab w:val="clear" w:pos="8840"/>
        <w:tab w:val="right" w:pos="10350"/>
      </w:tabs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3048E1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04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48E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8E1"/>
    <w:pPr>
      <w:spacing w:after="100"/>
      <w:ind w:left="480"/>
    </w:pPr>
  </w:style>
  <w:style w:type="paragraph" w:customStyle="1" w:styleId="Equation">
    <w:name w:val="Equation"/>
    <w:basedOn w:val="MTDisplayEquation"/>
    <w:link w:val="EquationChar"/>
    <w:qFormat/>
    <w:rsid w:val="00E408CC"/>
    <w:pPr>
      <w:tabs>
        <w:tab w:val="clear" w:pos="4420"/>
        <w:tab w:val="clear" w:pos="8840"/>
        <w:tab w:val="center" w:pos="5184"/>
        <w:tab w:val="right" w:pos="10368"/>
      </w:tabs>
      <w:spacing w:before="360" w:after="360" w:line="240" w:lineRule="exact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695B52"/>
    <w:pPr>
      <w:ind w:left="720"/>
      <w:contextualSpacing/>
    </w:pPr>
  </w:style>
  <w:style w:type="character" w:customStyle="1" w:styleId="EquationChar">
    <w:name w:val="Equation Char"/>
    <w:basedOn w:val="MTDisplayEquationChar"/>
    <w:link w:val="Equation"/>
    <w:rsid w:val="00E408CC"/>
    <w:rPr>
      <w:rFonts w:ascii="Times New Roman" w:hAnsi="Times New Roman"/>
      <w:sz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0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0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0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elanid">
    <w:name w:val="Tabela_nid"/>
    <w:basedOn w:val="Normal"/>
    <w:link w:val="TabelanidChar"/>
    <w:qFormat/>
    <w:rsid w:val="001C465C"/>
    <w:pPr>
      <w:spacing w:before="0" w:after="0" w:line="240" w:lineRule="auto"/>
      <w:ind w:firstLine="0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146036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abelanidChar">
    <w:name w:val="Tabela_nid Char"/>
    <w:basedOn w:val="DefaultParagraphFont"/>
    <w:link w:val="Tabelanid"/>
    <w:rsid w:val="001C465C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146036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30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F3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F3D"/>
    <w:rPr>
      <w:rFonts w:ascii="Times New Roman" w:hAnsi="Times New Roman"/>
      <w:b/>
      <w:bCs/>
      <w:sz w:val="20"/>
      <w:szCs w:val="20"/>
    </w:rPr>
  </w:style>
  <w:style w:type="character" w:customStyle="1" w:styleId="CaptionChar">
    <w:name w:val="Caption Char"/>
    <w:aliases w:val="Legenda Figuras Char"/>
    <w:basedOn w:val="DefaultParagraphFont"/>
    <w:link w:val="Caption"/>
    <w:uiPriority w:val="35"/>
    <w:rsid w:val="001A5595"/>
    <w:rPr>
      <w:rFonts w:ascii="Times New Roman" w:hAnsi="Times New Roman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9C7A-C52C-492A-9EA1-3545865A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Rosa</dc:creator>
  <cp:keywords/>
  <dc:description/>
  <cp:lastModifiedBy>niede mastelari</cp:lastModifiedBy>
  <cp:revision>11</cp:revision>
  <cp:lastPrinted>2020-05-10T00:20:00Z</cp:lastPrinted>
  <dcterms:created xsi:type="dcterms:W3CDTF">2020-05-17T12:02:00Z</dcterms:created>
  <dcterms:modified xsi:type="dcterms:W3CDTF">2020-05-17T13:01:00Z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endeley Document_1">
    <vt:lpwstr>True</vt:lpwstr>
  </property>
  <property fmtid="{D5CDD505-2E9C-101B-9397-08002B2CF9AE}" pid="6" name="Mendeley Unique User Id_1">
    <vt:lpwstr>a032ab54-b228-3b41-9378-30ca13b5e270</vt:lpwstr>
  </property>
  <property fmtid="{D5CDD505-2E9C-101B-9397-08002B2CF9AE}" pid="7" name="Mendeley Citation Style_1">
    <vt:lpwstr>http://www.zotero.org/styles/ieee</vt:lpwstr>
  </property>
  <property fmtid="{D5CDD505-2E9C-101B-9397-08002B2CF9AE}" pid="8" name="Mendeley Recent Style Id 0_1">
    <vt:lpwstr>http://www.zotero.org/styles/american-political-science-association</vt:lpwstr>
  </property>
  <property fmtid="{D5CDD505-2E9C-101B-9397-08002B2CF9AE}" pid="9" name="Mendeley Recent Style Name 0_1">
    <vt:lpwstr>American Political Science Association</vt:lpwstr>
  </property>
  <property fmtid="{D5CDD505-2E9C-101B-9397-08002B2CF9AE}" pid="10" name="Mendeley Recent Style Id 1_1">
    <vt:lpwstr>http://www.zotero.org/styles/associacao-brasileira-de-normas-tecnicas</vt:lpwstr>
  </property>
  <property fmtid="{D5CDD505-2E9C-101B-9397-08002B2CF9AE}" pid="11" name="Mendeley Recent Style Name 1_1">
    <vt:lpwstr>Associação Brasileira de Normas Técnicas (Portuguese - Brazil)</vt:lpwstr>
  </property>
  <property fmtid="{D5CDD505-2E9C-101B-9397-08002B2CF9AE}" pid="12" name="Mendeley Recent Style Id 2_1">
    <vt:lpwstr>http://www.zotero.org/styles/associacao-brasileira-de-normas-tecnicas-note</vt:lpwstr>
  </property>
  <property fmtid="{D5CDD505-2E9C-101B-9397-08002B2CF9AE}" pid="13" name="Mendeley Recent Style Name 2_1">
    <vt:lpwstr>Associação Brasileira de Normas Técnicas (note, Portuguese - Brazil)</vt:lpwstr>
  </property>
  <property fmtid="{D5CDD505-2E9C-101B-9397-08002B2CF9AE}" pid="14" name="Mendeley Recent Style Id 3_1">
    <vt:lpwstr>http://www.zotero.org/styles/chicago-note-bibliography</vt:lpwstr>
  </property>
  <property fmtid="{D5CDD505-2E9C-101B-9397-08002B2CF9AE}" pid="15" name="Mendeley Recent Style Name 3_1">
    <vt:lpwstr>Chicago Manual of Style 17th edition (note)</vt:lpwstr>
  </property>
  <property fmtid="{D5CDD505-2E9C-101B-9397-08002B2CF9AE}" pid="16" name="Mendeley Recent Style Id 4_1">
    <vt:lpwstr>http://www.zotero.org/styles/harvard-cite-them-right</vt:lpwstr>
  </property>
  <property fmtid="{D5CDD505-2E9C-101B-9397-08002B2CF9AE}" pid="17" name="Mendeley Recent Style Name 4_1">
    <vt:lpwstr>Cite Them Right 10th edition - Harvard</vt:lpwstr>
  </property>
  <property fmtid="{D5CDD505-2E9C-101B-9397-08002B2CF9AE}" pid="18" name="Mendeley Recent Style Id 5_1">
    <vt:lpwstr>http://www.zotero.org/styles/ieee</vt:lpwstr>
  </property>
  <property fmtid="{D5CDD505-2E9C-101B-9397-08002B2CF9AE}" pid="19" name="Mendeley Recent Style Name 5_1">
    <vt:lpwstr>IEEE</vt:lpwstr>
  </property>
  <property fmtid="{D5CDD505-2E9C-101B-9397-08002B2CF9AE}" pid="20" name="Mendeley Recent Style Id 6_1">
    <vt:lpwstr>http://www.zotero.org/styles/modern-humanities-research-association</vt:lpwstr>
  </property>
  <property fmtid="{D5CDD505-2E9C-101B-9397-08002B2CF9AE}" pid="21" name="Mendeley Recent Style Name 6_1">
    <vt:lpwstr>Modern Humanities Research Association 3rd edition (note with bibliography)</vt:lpwstr>
  </property>
  <property fmtid="{D5CDD505-2E9C-101B-9397-08002B2CF9AE}" pid="22" name="Mendeley Recent Style Id 7_1">
    <vt:lpwstr>http://www.zotero.org/styles/modern-language-association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Id 8_1">
    <vt:lpwstr>http://www.zotero.org/styles/nature</vt:lpwstr>
  </property>
  <property fmtid="{D5CDD505-2E9C-101B-9397-08002B2CF9AE}" pid="25" name="Mendeley Recent Style Name 8_1">
    <vt:lpwstr>Nature</vt:lpwstr>
  </property>
  <property fmtid="{D5CDD505-2E9C-101B-9397-08002B2CF9AE}" pid="26" name="Mendeley Recent Style Id 9_1">
    <vt:lpwstr>http://www.zotero.org/styles/vancouver</vt:lpwstr>
  </property>
  <property fmtid="{D5CDD505-2E9C-101B-9397-08002B2CF9AE}" pid="27" name="Mendeley Recent Style Name 9_1">
    <vt:lpwstr>Vancouver</vt:lpwstr>
  </property>
</Properties>
</file>