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Documento de visão</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 Introdução</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Este documento tem como propósito arquivar o desenvolvimento da plataforma de apostas “bolão” e explicar suas funcionalidades bem como seu propósito. Este projeto está sendo desenvolvido pelos integrantes: Pablo Rodrigues, Luiz Felipe, Vinicius Baltazar, André Luis, Rodrigo Boaventura, Nycollas Martins e Paulo Gustavo.  O projeto é um novo software, um site para ser mais preciso, que pretende lucrar através de transações para apostas e anúncios dentro do site, sem clientes externos.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Segoe UI" w:hAnsi="Segoe UI" w:cs="Segoe UI" w:eastAsia="Segoe UI"/>
          <w:color w:val="2F5496"/>
          <w:spacing w:val="0"/>
          <w:position w:val="0"/>
          <w:sz w:val="18"/>
          <w:shd w:fill="auto" w:val="clear"/>
        </w:rPr>
      </w:pPr>
      <w:r>
        <w:rPr>
          <w:rFonts w:ascii="Calibri Light" w:hAnsi="Calibri Light" w:cs="Calibri Light" w:eastAsia="Calibri Light"/>
          <w:color w:val="2F5496"/>
          <w:spacing w:val="0"/>
          <w:position w:val="0"/>
          <w:sz w:val="26"/>
          <w:shd w:fill="auto" w:val="clear"/>
        </w:rPr>
        <w:t xml:space="preserve">2. Declaração do problema</w:t>
      </w:r>
    </w:p>
    <w:p>
      <w:pPr>
        <w:spacing w:before="0" w:after="0" w:line="240"/>
        <w:ind w:right="0" w:left="0" w:firstLine="0"/>
        <w:jc w:val="left"/>
        <w:rPr>
          <w:rFonts w:ascii="Calibri Light" w:hAnsi="Calibri Light" w:cs="Calibri Light" w:eastAsia="Calibri Light"/>
          <w:i/>
          <w:color w:val="0000FF"/>
          <w:spacing w:val="0"/>
          <w:position w:val="0"/>
          <w:sz w:val="22"/>
          <w:shd w:fill="auto" w:val="clear"/>
        </w:rPr>
      </w:pPr>
    </w:p>
    <w:tbl>
      <w:tblPr/>
      <w:tblGrid>
        <w:gridCol w:w="3111"/>
        <w:gridCol w:w="5386"/>
      </w:tblGrid>
      <w:tr>
        <w:trPr>
          <w:trHeight w:val="1" w:hRule="atLeast"/>
          <w:jc w:val="left"/>
        </w:trPr>
        <w:tc>
          <w:tcPr>
            <w:tcW w:w="3111"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 objetivo </w:t>
            </w:r>
          </w:p>
        </w:tc>
        <w:tc>
          <w:tcPr>
            <w:tcW w:w="5386"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Criar uma plataforma segura para apostas com finalidade de entretenimento</w:t>
            </w:r>
          </w:p>
        </w:tc>
      </w:tr>
      <w:tr>
        <w:trPr>
          <w:trHeight w:val="1" w:hRule="atLeast"/>
          <w:jc w:val="left"/>
        </w:trPr>
        <w:tc>
          <w:tcPr>
            <w:tcW w:w="3111"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Público alvo</w:t>
            </w:r>
          </w:p>
        </w:tc>
        <w:tc>
          <w:tcPr>
            <w:tcW w:w="5386"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Fãs de esporte com mais de 18 anos de idade</w:t>
            </w:r>
          </w:p>
        </w:tc>
      </w:tr>
      <w:tr>
        <w:trPr>
          <w:trHeight w:val="1" w:hRule="atLeast"/>
          <w:jc w:val="left"/>
        </w:trPr>
        <w:tc>
          <w:tcPr>
            <w:tcW w:w="3111"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cujo impacto é</w:t>
            </w:r>
          </w:p>
        </w:tc>
        <w:tc>
          <w:tcPr>
            <w:tcW w:w="5386"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Facilitar jogos de apostas entre amigos e conhecidos</w:t>
            </w:r>
          </w:p>
        </w:tc>
      </w:tr>
      <w:tr>
        <w:trPr>
          <w:trHeight w:val="1" w:hRule="atLeast"/>
          <w:jc w:val="left"/>
        </w:trPr>
        <w:tc>
          <w:tcPr>
            <w:tcW w:w="3111"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uma solução de sucesso deveria</w:t>
            </w:r>
          </w:p>
        </w:tc>
        <w:tc>
          <w:tcPr>
            <w:tcW w:w="5386"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Asseguramento do dinheiro até o resultado do jogo ser anunciado. Distribuição automatizada entre os ganhadores. Pagamento através de pix para evitar taxas.</w:t>
            </w:r>
          </w:p>
        </w:tc>
      </w:tr>
    </w:tbl>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3. Contexto de negócio</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Por enquanto são apenas 7 pessoas trabalhando neste projeto mas a equipe tende a crescer com o aumento da renda.</w:t>
      </w:r>
    </w:p>
    <w:p>
      <w:pPr>
        <w:spacing w:before="0" w:after="0" w:line="240"/>
        <w:ind w:right="0" w:left="0" w:firstLine="0"/>
        <w:jc w:val="left"/>
        <w:rPr>
          <w:rFonts w:ascii="Calibri Light" w:hAnsi="Calibri Light" w:cs="Calibri Light" w:eastAsia="Calibri Light"/>
          <w:i/>
          <w:color w:val="FF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 ciclo de tarefas e de encontros 2 vezes na semana as terças e quintas as 9:00 da noite.</w:t>
      </w:r>
    </w:p>
    <w:p>
      <w:pPr>
        <w:spacing w:before="0" w:after="0" w:line="240"/>
        <w:ind w:right="0" w:left="0" w:firstLine="0"/>
        <w:jc w:val="left"/>
        <w:rPr>
          <w:rFonts w:ascii="Calibri Light" w:hAnsi="Calibri Light" w:cs="Calibri Light" w:eastAsia="Calibri Light"/>
          <w:i/>
          <w:color w:val="0000FF"/>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Sem restrições de recursos, ambientes ou licenças, apenas restrição de idade. Só poderá criar uma conta aqueles que tiverem 18 anos ou mais.</w:t>
      </w:r>
    </w:p>
    <w:p>
      <w:pPr>
        <w:spacing w:before="0" w:after="0" w:line="240"/>
        <w:ind w:right="0" w:left="0" w:firstLine="0"/>
        <w:jc w:val="left"/>
        <w:rPr>
          <w:rFonts w:ascii="Times New Roman" w:hAnsi="Times New Roman" w:cs="Times New Roman" w:eastAsia="Times New Roman"/>
          <w:color w:val="0000FF"/>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Apenas o site está disponível no momento, mas em breve, também haverá o aplicativo próprio para download através da apple store ou google play. </w:t>
      </w:r>
    </w:p>
    <w:p>
      <w:pPr>
        <w:spacing w:before="0" w:after="0" w:line="240"/>
        <w:ind w:right="0" w:left="720" w:firstLine="0"/>
        <w:jc w:val="left"/>
        <w:rPr>
          <w:rFonts w:ascii="Calibri Light" w:hAnsi="Calibri Light" w:cs="Calibri Light" w:eastAsia="Calibri Light"/>
          <w:i/>
          <w:color w:val="0000FF"/>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4. Declaração da visão do software</w:t>
      </w:r>
    </w:p>
    <w:p>
      <w:pPr>
        <w:spacing w:before="0" w:after="0" w:line="240"/>
        <w:ind w:right="0" w:left="0" w:firstLine="0"/>
        <w:jc w:val="left"/>
        <w:rPr>
          <w:rFonts w:ascii="Calibri Light" w:hAnsi="Calibri Light" w:cs="Calibri Light" w:eastAsia="Calibri Light"/>
          <w:i/>
          <w:color w:val="auto"/>
          <w:spacing w:val="0"/>
          <w:position w:val="0"/>
          <w:sz w:val="22"/>
          <w:shd w:fill="auto" w:val="clear"/>
        </w:rPr>
      </w:pPr>
    </w:p>
    <w:tbl>
      <w:tblPr/>
      <w:tblGrid>
        <w:gridCol w:w="1552"/>
        <w:gridCol w:w="6945"/>
      </w:tblGrid>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Apostadores com mais de 18 anos</w:t>
            </w:r>
          </w:p>
        </w:tc>
      </w:tr>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Procuram uma forma fácil e segura de apostar entre os amigos</w:t>
            </w:r>
          </w:p>
        </w:tc>
      </w:tr>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IceSports</w:t>
            </w:r>
          </w:p>
        </w:tc>
      </w:tr>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 um</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Plataforma de apostas</w:t>
            </w:r>
          </w:p>
        </w:tc>
      </w:tr>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Garante a segurança do seu dinheiro e separa automaticamente o prêmio dos vencedores</w:t>
            </w:r>
          </w:p>
        </w:tc>
      </w:tr>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Diferente de</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Sites de apostas convencionais</w:t>
            </w:r>
          </w:p>
        </w:tc>
      </w:tr>
      <w:tr>
        <w:trPr>
          <w:trHeight w:val="1" w:hRule="atLeast"/>
          <w:jc w:val="left"/>
        </w:trPr>
        <w:tc>
          <w:tcPr>
            <w:tcW w:w="155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Nosso produto</w:t>
            </w:r>
          </w:p>
        </w:tc>
        <w:tc>
          <w:tcPr>
            <w:tcW w:w="6945"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Apostar apenas entre amigos</w:t>
            </w:r>
          </w:p>
        </w:tc>
      </w:tr>
    </w:tbl>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5. Visão geral do produto</w:t>
      </w:r>
    </w:p>
    <w:p>
      <w:pPr>
        <w:keepNext w:val="true"/>
        <w:keepLines w:val="true"/>
        <w:spacing w:before="40" w:after="0" w:line="240"/>
        <w:ind w:right="0" w:left="0" w:firstLine="0"/>
        <w:jc w:val="left"/>
        <w:rPr>
          <w:rFonts w:ascii="Segoe UI" w:hAnsi="Segoe UI" w:cs="Segoe UI" w:eastAsia="Segoe UI"/>
          <w:color w:val="1F3763"/>
          <w:spacing w:val="0"/>
          <w:position w:val="0"/>
          <w:sz w:val="18"/>
          <w:shd w:fill="auto" w:val="clear"/>
        </w:rPr>
      </w:pPr>
      <w:r>
        <w:rPr>
          <w:rFonts w:ascii="Calibri Light" w:hAnsi="Calibri Light" w:cs="Calibri Light" w:eastAsia="Calibri Light"/>
          <w:color w:val="1F3763"/>
          <w:spacing w:val="0"/>
          <w:position w:val="0"/>
          <w:sz w:val="24"/>
          <w:shd w:fill="auto" w:val="clear"/>
        </w:rPr>
        <w:t xml:space="preserve">5.1 Necessidades e funcionalidades</w:t>
      </w:r>
    </w:p>
    <w:p>
      <w:pPr>
        <w:spacing w:before="0" w:after="0" w:line="240"/>
        <w:ind w:right="0" w:left="0" w:firstLine="0"/>
        <w:jc w:val="left"/>
        <w:rPr>
          <w:rFonts w:ascii="Segoe UI" w:hAnsi="Segoe UI" w:cs="Segoe UI" w:eastAsia="Segoe UI"/>
          <w:color w:val="auto"/>
          <w:spacing w:val="0"/>
          <w:position w:val="0"/>
          <w:sz w:val="22"/>
          <w:shd w:fill="auto" w:val="clear"/>
        </w:rPr>
      </w:pPr>
    </w:p>
    <w:tbl>
      <w:tblPr/>
      <w:tblGrid>
        <w:gridCol w:w="2200"/>
        <w:gridCol w:w="3450"/>
        <w:gridCol w:w="1242"/>
        <w:gridCol w:w="1379"/>
      </w:tblGrid>
      <w:tr>
        <w:trPr>
          <w:trHeight w:val="335" w:hRule="auto"/>
          <w:jc w:val="left"/>
        </w:trPr>
        <w:tc>
          <w:tcPr>
            <w:tcW w:w="2200"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Necessidade</w:t>
            </w:r>
          </w:p>
        </w:tc>
        <w:tc>
          <w:tcPr>
            <w:tcW w:w="3450"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Funcionalidade</w:t>
            </w:r>
          </w:p>
        </w:tc>
        <w:tc>
          <w:tcPr>
            <w:tcW w:w="1242"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Prioridade</w:t>
            </w:r>
          </w:p>
        </w:tc>
        <w:tc>
          <w:tcPr>
            <w:tcW w:w="1379" w:type="dxa"/>
            <w:tcBorders>
              <w:top w:val="single" w:color="909090" w:sz="6"/>
              <w:left w:val="single" w:color="909090" w:sz="6"/>
              <w:bottom w:val="single" w:color="909090" w:sz="6"/>
              <w:right w:val="single" w:color="909090" w:sz="6"/>
            </w:tcBorders>
            <w:shd w:color="auto" w:fill="f2f2f2"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Responsável</w:t>
            </w:r>
          </w:p>
        </w:tc>
      </w:tr>
      <w:tr>
        <w:trPr>
          <w:trHeight w:val="1007" w:hRule="auto"/>
          <w:jc w:val="left"/>
        </w:trPr>
        <w:tc>
          <w:tcPr>
            <w:tcW w:w="220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Habilitação do usuário</w:t>
            </w:r>
          </w:p>
        </w:tc>
        <w:tc>
          <w:tcPr>
            <w:tcW w:w="345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Light" w:hAnsi="Calibri Light" w:cs="Calibri Light" w:eastAsia="Calibri Light"/>
                <w:color w:val="auto"/>
                <w:spacing w:val="0"/>
                <w:position w:val="0"/>
                <w:sz w:val="22"/>
                <w:shd w:fill="auto" w:val="clear"/>
              </w:rPr>
              <w:t xml:space="preserve">Cadastrar usuário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Light" w:hAnsi="Calibri Light" w:cs="Calibri Light" w:eastAsia="Calibri Light"/>
                <w:color w:val="auto"/>
                <w:spacing w:val="0"/>
                <w:position w:val="0"/>
                <w:sz w:val="22"/>
                <w:shd w:fill="auto" w:val="clear"/>
              </w:rPr>
              <w:t xml:space="preserve">Realizar login</w:t>
            </w:r>
          </w:p>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2"/>
                <w:shd w:fill="auto" w:val="clear"/>
              </w:rPr>
              <w:t xml:space="preserve">Excluir conta do usuário</w:t>
            </w:r>
          </w:p>
        </w:tc>
        <w:tc>
          <w:tcPr>
            <w:tcW w:w="1242"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Light" w:hAnsi="Calibri Light" w:cs="Calibri Light" w:eastAsia="Calibri Light"/>
                <w:color w:val="auto"/>
                <w:spacing w:val="0"/>
                <w:position w:val="0"/>
                <w:sz w:val="22"/>
                <w:shd w:fill="auto" w:val="clear"/>
              </w:rPr>
              <w:t xml:space="preserve">Alta</w:t>
            </w:r>
          </w:p>
          <w:p>
            <w:pPr>
              <w:spacing w:before="0" w:after="0" w:line="240"/>
              <w:ind w:right="0" w:left="0" w:firstLine="0"/>
              <w:jc w:val="left"/>
              <w:rPr>
                <w:color w:val="auto"/>
                <w:spacing w:val="0"/>
                <w:position w:val="0"/>
                <w:shd w:fill="auto" w:val="clear"/>
              </w:rPr>
            </w:pPr>
          </w:p>
        </w:tc>
        <w:tc>
          <w:tcPr>
            <w:tcW w:w="1379"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07" w:hRule="auto"/>
          <w:jc w:val="left"/>
        </w:trPr>
        <w:tc>
          <w:tcPr>
            <w:tcW w:w="220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Transferência monetária</w:t>
            </w:r>
          </w:p>
        </w:tc>
        <w:tc>
          <w:tcPr>
            <w:tcW w:w="345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Depositar dinheiro</w:t>
              <w:br/>
              <w:t xml:space="preserve">Sacar dinheiro</w:t>
            </w:r>
          </w:p>
          <w:p>
            <w:pPr>
              <w:spacing w:before="0" w:after="0" w:line="240"/>
              <w:ind w:right="0" w:left="0" w:firstLine="0"/>
              <w:jc w:val="left"/>
              <w:rPr>
                <w:color w:val="auto"/>
                <w:spacing w:val="0"/>
                <w:position w:val="0"/>
                <w:sz w:val="22"/>
                <w:shd w:fill="auto" w:val="clear"/>
              </w:rPr>
            </w:pPr>
          </w:p>
        </w:tc>
        <w:tc>
          <w:tcPr>
            <w:tcW w:w="1242"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Alta</w:t>
            </w:r>
          </w:p>
        </w:tc>
        <w:tc>
          <w:tcPr>
            <w:tcW w:w="1379"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07" w:hRule="auto"/>
          <w:jc w:val="left"/>
        </w:trPr>
        <w:tc>
          <w:tcPr>
            <w:tcW w:w="220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Monitoramento de partidas de esporte</w:t>
            </w:r>
          </w:p>
        </w:tc>
        <w:tc>
          <w:tcPr>
            <w:tcW w:w="345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Monitorar Jogos</w:t>
            </w:r>
          </w:p>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Cadastrar seus resultados</w:t>
            </w:r>
          </w:p>
        </w:tc>
        <w:tc>
          <w:tcPr>
            <w:tcW w:w="1242"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Baixa</w:t>
            </w:r>
          </w:p>
        </w:tc>
        <w:tc>
          <w:tcPr>
            <w:tcW w:w="1379"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07" w:hRule="auto"/>
          <w:jc w:val="left"/>
        </w:trPr>
        <w:tc>
          <w:tcPr>
            <w:tcW w:w="220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Cadastrar Apostas</w:t>
            </w:r>
          </w:p>
        </w:tc>
        <w:tc>
          <w:tcPr>
            <w:tcW w:w="3450"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Arquivar apostas dos usuários</w:t>
            </w:r>
          </w:p>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Calcular retorno caso estejam certos</w:t>
            </w:r>
          </w:p>
        </w:tc>
        <w:tc>
          <w:tcPr>
            <w:tcW w:w="1242"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Média</w:t>
            </w:r>
          </w:p>
        </w:tc>
        <w:tc>
          <w:tcPr>
            <w:tcW w:w="1379" w:type="dxa"/>
            <w:tcBorders>
              <w:top w:val="single" w:color="909090" w:sz="6"/>
              <w:left w:val="single" w:color="909090" w:sz="6"/>
              <w:bottom w:val="single" w:color="909090" w:sz="6"/>
              <w:right w:val="single" w:color="909090" w:sz="6"/>
            </w:tcBorders>
            <w:shd w:color="auto"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Light" w:hAnsi="Calibri Light" w:cs="Calibri Light" w:eastAsia="Calibri Light"/>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5.2 Características tecnológicas da solução</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 projeto utiliza a tecnologia do pix para realizar saques e depósitos do dinheiro do usuário, pois assim não há taxas e o dinheiro será transferido diretamente do banco do usuário para sua conta no servidor. Os resultados dos jogos vão estar sendo constantemente atualizados usando o google como fonte das informações. Automaticamente o sistema identificará qual usuário deverá ser recompensado pelo resultado do jogo e o quanto ele deveria receber. As apostas cadastradas ficaram divididas em pools públicos ou privados que serão criados pelos próprios usuário na intenção de juntar as apostas de outros usuário que escolherem participar desse pool em específico.</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