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Preparação de Ambiente para Utilização da Entrada de Notas em Y</w:t>
      </w:r>
    </w:p>
    <w:p>
      <w:pPr>
        <w:pStyle w:val="BodyText"/>
        <w:bidi w:val="0"/>
        <w:spacing w:before="210" w:after="210"/>
        <w:ind w:hanging="0" w:start="210" w:end="210"/>
        <w:jc w:val="start"/>
        <w:rPr/>
      </w:pPr>
      <w:r>
        <w:rPr>
          <w:rStyle w:val="Strong"/>
          <w:shd w:fill="F6F9FF" w:val="clear"/>
        </w:rPr>
        <w:t>Objetivo:</w:t>
      </w:r>
      <w:r>
        <w:rPr>
          <w:shd w:fill="F6F9FF" w:val="clear"/>
        </w:rPr>
        <w:t xml:space="preserve"> orientar a preparação inicial do ambiente para utilização da Entrada de Notas em Y, também conhecida como Recebe Fácil.</w:t>
      </w:r>
    </w:p>
    <w:p>
      <w:pPr>
        <w:pStyle w:val="BodyText"/>
        <w:bidi w:val="0"/>
        <w:spacing w:before="210" w:after="210"/>
        <w:ind w:hanging="0" w:start="210" w:end="210"/>
        <w:jc w:val="start"/>
        <w:rPr>
          <w:bdr w:val="single" w:sz="2" w:space="9" w:color="D9E2F3"/>
          <w:shd w:fill="F6F9FF" w:val="clear"/>
        </w:rPr>
      </w:pPr>
      <w:r>
        <w:rPr>
          <w:bdr w:val="single" w:sz="2" w:space="9" w:color="D9E2F3"/>
          <w:shd w:fill="F6F9FF" w:val="clear"/>
        </w:rPr>
        <w:t>Ao final deste procedimento, o ambiente estará configurado com os parâmetros mínimos necessários para iniciar a entrada de notas com mais segurança, evitando impedimentos relacionados a configurações financeiras, centro de custo e parametrização do módulo.</w:t>
      </w:r>
    </w:p>
    <w:p>
      <w:pPr>
        <w:pStyle w:val="Heading2"/>
        <w:bidi w:val="0"/>
        <w:ind w:hanging="0"/>
        <w:jc w:val="start"/>
        <w:rPr/>
      </w:pPr>
      <w:r>
        <w:rPr/>
        <w:t>Público-alvo</w:t>
      </w:r>
    </w:p>
    <w:p>
      <w:pPr>
        <w:pStyle w:val="BodyText"/>
        <w:bidi w:val="0"/>
        <w:spacing w:before="0" w:after="283"/>
        <w:jc w:val="start"/>
        <w:rPr/>
      </w:pPr>
      <w:r>
        <w:rPr/>
        <w:t>Este material foi escrito para usuários finais, implantadores e técnicos que precisam preparar o sistema antes de iniciar o uso da Entrada de Notas em Y.</w:t>
      </w:r>
    </w:p>
    <w:p>
      <w:pPr>
        <w:pStyle w:val="BodyText"/>
        <w:bidi w:val="0"/>
        <w:spacing w:before="0" w:after="283"/>
        <w:jc w:val="start"/>
        <w:rPr/>
      </w:pPr>
      <w:r>
        <w:rPr/>
        <w:t>A linguagem foi mantida de forma simples e direta. Quando houver uma observação mais técnica, ela será destacada separadamente.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Antes de começar</w:t>
      </w:r>
    </w:p>
    <w:p>
      <w:pPr>
        <w:pStyle w:val="BodyText"/>
        <w:bidi w:val="0"/>
        <w:spacing w:before="0" w:after="283"/>
        <w:jc w:val="start"/>
        <w:rPr/>
      </w:pPr>
      <w:r>
        <w:rPr/>
        <w:t>Antes de realizar as configurações, confirme se: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o usuário possui permissão para acessar as configurações da empresa;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o ambiente utilizado é uma base de treinamento, homologação ou base preparada para demonstração;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as configurações financeiras da empresa já foram validadas com o responsável administrativo, financeiro ou contábil;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ind w:hanging="283" w:start="1189"/>
        <w:jc w:val="start"/>
        <w:rPr/>
      </w:pPr>
      <w:r>
        <w:rPr/>
        <w:t xml:space="preserve">os cadastros auxiliares, como conta financeira e centro de custo, já existem ou podem ser criados antes da conclusão do processo. </w:t>
      </w:r>
    </w:p>
    <w:p>
      <w:pPr>
        <w:pStyle w:val="BodyText"/>
        <w:bidi w:val="0"/>
        <w:spacing w:before="210" w:after="210"/>
        <w:ind w:hanging="0" w:start="210" w:end="210"/>
        <w:jc w:val="start"/>
        <w:rPr/>
      </w:pPr>
      <w:r>
        <w:rPr>
          <w:rStyle w:val="Strong"/>
          <w:shd w:fill="FFF8DC" w:val="clear"/>
        </w:rPr>
        <w:t>Atenção:</w:t>
      </w:r>
      <w:r>
        <w:rPr>
          <w:shd w:fill="FFF8DC" w:val="clear"/>
        </w:rPr>
        <w:t xml:space="preserve"> sempre que possível, utilize dados fictícios ou uma base preparada para treinamento. Evite expor dados reais de clientes, fornecedores, valores sensíveis ou informações fiscais em materiais de Wiki e vídeos.</w:t>
      </w:r>
    </w:p>
    <w:p>
      <w:pPr>
        <w:pStyle w:val="Heading2"/>
        <w:bidi w:val="0"/>
        <w:ind w:hanging="0"/>
        <w:jc w:val="start"/>
        <w:rPr/>
      </w:pPr>
      <w:r>
        <w:rPr/>
        <w:t>1. Acessar as configurações da empresa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No menu principal do sistema, acesse </w:t>
      </w:r>
      <w:r>
        <w:rPr>
          <w:rStyle w:val="Cdigo-fonte"/>
        </w:rPr>
        <w:t>Ferramentas &gt; Empresa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>Essa rotina concentra configurações importantes da empresa e deve ser acessada antes de iniciar o uso da Entrada de Notas em Y.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1 - Acesso ao menu Ferramentas &gt; Empresa</w:t>
      </w:r>
      <w:r>
        <w:rPr>
          <w:color w:val="333333"/>
          <w:shd w:fill="F8FBFF" w:val="clear"/>
        </w:rPr>
        <w:br/>
        <w:t>Inserir aqui o primeiro print do PDF, que mostra o caminho de acesso pelo menu.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2. Habilitar o Estoque Novo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Na tela de configurações da empresa, localize a opção relacionada ao </w:t>
      </w:r>
      <w:r>
        <w:rPr>
          <w:rStyle w:val="Strong"/>
        </w:rPr>
        <w:t>Estoque Novo</w:t>
      </w:r>
      <w:r>
        <w:rPr/>
        <w:t xml:space="preserve"> e habilite esse recurso.</w:t>
      </w:r>
    </w:p>
    <w:p>
      <w:pPr>
        <w:pStyle w:val="BodyText"/>
        <w:bidi w:val="0"/>
        <w:spacing w:before="0" w:after="283"/>
        <w:jc w:val="start"/>
        <w:rPr/>
      </w:pPr>
      <w:r>
        <w:rPr/>
        <w:t>Essa configuração é necessária para que o fluxo de Entrada de Notas em Y funcione corretamente, pois o módulo depende das rotinas e controles vinculados ao novo modelo de estoque.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2 - Habilitação da opção Estoque Novo</w:t>
      </w:r>
      <w:r>
        <w:rPr>
          <w:color w:val="333333"/>
          <w:shd w:fill="F8FBFF" w:val="clear"/>
        </w:rPr>
        <w:br/>
        <w:t>Inserir aqui o print que mostra a opção de Estoque Novo na configuração da empresa.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3. Validar as mensagens exibidas no primeiro acesso</w:t>
      </w:r>
    </w:p>
    <w:p>
      <w:pPr>
        <w:pStyle w:val="BodyText"/>
        <w:bidi w:val="0"/>
        <w:spacing w:before="0" w:after="283"/>
        <w:jc w:val="start"/>
        <w:rPr/>
      </w:pPr>
      <w:r>
        <w:rPr/>
        <w:t>Ao abrir a Entrada de Notas em Y pela primeira vez, o sistema pode apresentar mensagens de orientação ou alerta.</w:t>
      </w:r>
    </w:p>
    <w:p>
      <w:pPr>
        <w:pStyle w:val="BodyText"/>
        <w:bidi w:val="0"/>
        <w:spacing w:before="0" w:after="283"/>
        <w:jc w:val="start"/>
        <w:rPr/>
      </w:pPr>
      <w:r>
        <w:rPr/>
        <w:t>Essas mensagens indicam que existem configurações necessárias para o funcionamento correto do módulo. Leia cada mensagem com atenção e prossiga conforme a orientação apresentada.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3 - Primeira mensagem exibida ao acessar a Entrada de Notas em Y</w:t>
      </w:r>
      <w:r>
        <w:rPr>
          <w:color w:val="333333"/>
          <w:shd w:fill="F8FBFF" w:val="clear"/>
        </w:rPr>
        <w:br/>
        <w:t>Inserir aqui o print da primeira mensagem apresentada pelo sistema.</w:t>
      </w:r>
    </w:p>
    <w:p>
      <w:pPr>
        <w:pStyle w:val="BodyText"/>
        <w:bidi w:val="0"/>
        <w:spacing w:before="0" w:after="283"/>
        <w:jc w:val="start"/>
        <w:rPr/>
      </w:pPr>
      <w:r>
        <w:rPr/>
        <w:t>Na sequência, o sistema pode apresentar uma segunda mensagem. Ela também deve ser lida antes de continuar.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4 - Segunda mensagem exibida pelo sistema</w:t>
      </w:r>
      <w:r>
        <w:rPr>
          <w:color w:val="333333"/>
          <w:shd w:fill="F8FBFF" w:val="clear"/>
        </w:rPr>
        <w:br/>
        <w:t>Inserir aqui o print da segunda mensagem.</w:t>
      </w:r>
    </w:p>
    <w:p>
      <w:pPr>
        <w:pStyle w:val="BodyText"/>
        <w:bidi w:val="0"/>
        <w:spacing w:before="0" w:after="283"/>
        <w:jc w:val="start"/>
        <w:rPr/>
      </w:pPr>
      <w:r>
        <w:rPr/>
        <w:t>Por fim, valide a terceira mensagem apresentada. Depois dessa etapa, siga para as configurações financeiras da empresa.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5 - Terceira mensagem exibida pelo sistema</w:t>
      </w:r>
      <w:r>
        <w:rPr>
          <w:color w:val="333333"/>
          <w:shd w:fill="F8FBFF" w:val="clear"/>
        </w:rPr>
        <w:br/>
        <w:t>Inserir aqui o print da terceira mensagem.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4. Iniciar as configurações financeiras da empresa</w:t>
      </w:r>
    </w:p>
    <w:p>
      <w:pPr>
        <w:pStyle w:val="BodyText"/>
        <w:bidi w:val="0"/>
        <w:spacing w:before="0" w:after="283"/>
        <w:jc w:val="start"/>
        <w:rPr/>
      </w:pPr>
      <w:r>
        <w:rPr/>
        <w:t>Depois de validar as mensagens iniciais, acesse as configurações financeiras da empresa.</w:t>
      </w:r>
    </w:p>
    <w:p>
      <w:pPr>
        <w:pStyle w:val="BodyText"/>
        <w:bidi w:val="0"/>
        <w:spacing w:before="0" w:after="283"/>
        <w:jc w:val="start"/>
        <w:rPr/>
      </w:pPr>
      <w:r>
        <w:rPr/>
        <w:t>O ideal é iniciar por essa etapa porque a entrada de notas pode gerar reflexos financeiros e gerenciais. Por isso, antes de lançar notas, o sistema precisa saber qual conta financeira e qual centro de custo serão utilizados como padrão.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6 - Tela de configurações financeiras da empresa</w:t>
      </w:r>
      <w:r>
        <w:rPr>
          <w:color w:val="333333"/>
          <w:shd w:fill="F8FBFF" w:val="clear"/>
        </w:rPr>
        <w:br/>
        <w:t>Inserir aqui o print que apresenta a área de configurações financeiras.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7 - Campos financeiros que devem ser configurados</w:t>
      </w:r>
      <w:r>
        <w:rPr>
          <w:color w:val="333333"/>
          <w:shd w:fill="F8FBFF" w:val="clear"/>
        </w:rPr>
        <w:br/>
        <w:t>Inserir aqui o print que mostra os campos financeiros que precisam ser preenchidos.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5. Definir a configuração financeira utilizada</w:t>
      </w:r>
    </w:p>
    <w:p>
      <w:pPr>
        <w:pStyle w:val="BodyText"/>
        <w:bidi w:val="0"/>
        <w:spacing w:before="0" w:after="283"/>
        <w:jc w:val="start"/>
        <w:rPr/>
      </w:pPr>
      <w:r>
        <w:rPr/>
        <w:t>Neste exemplo, será utilizada uma configuração previamente definida na base de treinamento.</w:t>
      </w:r>
    </w:p>
    <w:p>
      <w:pPr>
        <w:pStyle w:val="BodyText"/>
        <w:bidi w:val="0"/>
        <w:spacing w:before="0" w:after="283"/>
        <w:jc w:val="start"/>
        <w:rPr/>
      </w:pPr>
      <w:r>
        <w:rPr/>
        <w:t>Em uma implantação real, essa configuração deve seguir a regra da empresa e, quando necessário, a orientação da contabilidade ou do responsável financeiro.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8 - Exemplo de configuração financeira utilizada</w:t>
      </w:r>
      <w:r>
        <w:rPr>
          <w:color w:val="333333"/>
          <w:shd w:fill="F8FBFF" w:val="clear"/>
        </w:rPr>
        <w:br/>
        <w:t>Inserir aqui o print que mostra a configuração financeira escolhida para o exemplo.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6. Configurar o plano financeiro padrão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Agora configure o </w:t>
      </w:r>
      <w:r>
        <w:rPr>
          <w:rStyle w:val="Strong"/>
        </w:rPr>
        <w:t>plano financeiro padrão</w:t>
      </w:r>
      <w:r>
        <w:rPr/>
        <w:t xml:space="preserve"> da empresa para a Entrada de Notas em Y.</w:t>
      </w:r>
    </w:p>
    <w:p>
      <w:pPr>
        <w:pStyle w:val="BodyText"/>
        <w:bidi w:val="0"/>
        <w:spacing w:before="0" w:after="283"/>
        <w:jc w:val="start"/>
        <w:rPr/>
      </w:pPr>
      <w:r>
        <w:rPr/>
        <w:t>O plano financeiro padrão define como os valores relacionados às notas serão classificados no financeiro. Essa configuração ajuda a manter os lançamentos organizados e facilita a conferência posterior.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9 - Configuração do plano financeiro padrão</w:t>
      </w:r>
      <w:r>
        <w:rPr>
          <w:color w:val="333333"/>
          <w:shd w:fill="F8FBFF" w:val="clear"/>
        </w:rPr>
        <w:br/>
        <w:t>Inserir aqui o print que mostra a tela ou campo de plano financeiro padrão.</w:t>
      </w:r>
    </w:p>
    <w:p>
      <w:pPr>
        <w:pStyle w:val="BodyText"/>
        <w:bidi w:val="0"/>
        <w:spacing w:before="0" w:after="283"/>
        <w:jc w:val="start"/>
        <w:rPr/>
      </w:pPr>
      <w:r>
        <w:rPr/>
        <w:t>Selecione uma conta financeira já cadastrada. Caso a conta financeira ainda não exista, será necessário cadastrá-la antes de concluir esta etapa.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10 - Seleção da conta financeira</w:t>
      </w:r>
      <w:r>
        <w:rPr>
          <w:color w:val="333333"/>
          <w:shd w:fill="F8FBFF" w:val="clear"/>
        </w:rPr>
        <w:br/>
        <w:t>Inserir aqui o print que mostra a seleção da conta financeira.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11 - Conta financeira selecionada</w:t>
      </w:r>
      <w:r>
        <w:rPr>
          <w:color w:val="333333"/>
          <w:shd w:fill="F8FBFF" w:val="clear"/>
        </w:rPr>
        <w:br/>
        <w:t>Inserir aqui o print que mostra a conta financeira já informada na configuração.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Material relacionado: </w:t>
      </w:r>
      <w:hyperlink r:id="rId2">
        <w:r>
          <w:rPr>
            <w:rStyle w:val="Hyperlink"/>
          </w:rPr>
          <w:t>Cadastro de Plano Financeiro</w:t>
        </w:r>
      </w:hyperlink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7. Escolher o centro de custo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Depois de selecionar a conta financeira, escolha o </w:t>
      </w:r>
      <w:r>
        <w:rPr>
          <w:rStyle w:val="Strong"/>
        </w:rPr>
        <w:t>centro de custo</w:t>
      </w:r>
      <w:r>
        <w:rPr/>
        <w:t xml:space="preserve"> que será utilizado no plano financeiro.</w:t>
      </w:r>
    </w:p>
    <w:p>
      <w:pPr>
        <w:pStyle w:val="BodyText"/>
        <w:bidi w:val="0"/>
        <w:spacing w:before="0" w:after="283"/>
        <w:jc w:val="start"/>
        <w:rPr/>
      </w:pPr>
      <w:r>
        <w:rPr/>
        <w:t>O centro de custo permite classificar gerencialmente os valores movimentados pela entrada de notas. Essa informação é importante para relatórios, controles internos e análises financeiras.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12 - Seleção do centro de custo</w:t>
      </w:r>
      <w:r>
        <w:rPr>
          <w:color w:val="333333"/>
          <w:shd w:fill="F8FBFF" w:val="clear"/>
        </w:rPr>
        <w:br/>
        <w:t>Inserir aqui o print que mostra o centro de custo utilizado no exemplo.</w:t>
      </w:r>
    </w:p>
    <w:p>
      <w:pPr>
        <w:pStyle w:val="BodyText"/>
        <w:bidi w:val="0"/>
        <w:spacing w:before="0" w:after="283"/>
        <w:jc w:val="start"/>
        <w:rPr/>
      </w:pPr>
      <w:r>
        <w:rPr/>
        <w:t>Neste tutorial, foi utilizado um centro de custo previamente cadastrado. Caso seja necessário cadastrar um novo centro de custo, consulte o material abaixo:</w:t>
      </w:r>
    </w:p>
    <w:p>
      <w:pPr>
        <w:pStyle w:val="BodyText"/>
        <w:bidi w:val="0"/>
        <w:spacing w:before="0" w:after="283"/>
        <w:jc w:val="start"/>
        <w:rPr/>
      </w:pPr>
      <w:hyperlink r:id="rId3">
        <w:r>
          <w:rPr>
            <w:rStyle w:val="Hyperlink"/>
          </w:rPr>
          <w:t>Cadastro de Centro de Custos</w:t>
        </w:r>
      </w:hyperlink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8. Informar o percentual de distribuição</w:t>
      </w:r>
    </w:p>
    <w:p>
      <w:pPr>
        <w:pStyle w:val="BodyText"/>
        <w:bidi w:val="0"/>
        <w:spacing w:before="0" w:after="283"/>
        <w:jc w:val="start"/>
        <w:rPr/>
      </w:pPr>
      <w:r>
        <w:rPr/>
        <w:t>Informe o percentual que será aplicado à combinação de conta financeira e centro de custo.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No exemplo utilizado neste tutorial, foi informado o percentual de </w:t>
      </w:r>
      <w:r>
        <w:rPr>
          <w:rStyle w:val="Strong"/>
        </w:rPr>
        <w:t>100%</w:t>
      </w:r>
      <w:r>
        <w:rPr/>
        <w:t>, indicando que todo o valor será direcionado para uma única configuração.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Quando a empresa trabalhar com mais de uma conta financeira ou mais de um centro de custo, é possível informar percentuais diferentes. Nesse caso, a soma das configurações deve fechar exatamente </w:t>
      </w:r>
      <w:r>
        <w:rPr>
          <w:rStyle w:val="Strong"/>
        </w:rPr>
        <w:t>100%</w:t>
      </w:r>
      <w:r>
        <w:rPr/>
        <w:t>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13 - Percentual de distribuição financeira</w:t>
      </w:r>
      <w:r>
        <w:rPr>
          <w:color w:val="333333"/>
          <w:shd w:fill="F8FBFF" w:val="clear"/>
        </w:rPr>
        <w:br/>
        <w:t>Inserir aqui o print que mostra o percentual informado.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480"/>
        <w:jc w:val="start"/>
        <w:rPr/>
      </w:pPr>
      <w:r>
        <w:rPr/>
        <w:t>Informação técnica</w:t>
      </w:r>
    </w:p>
    <w:p>
      <w:pPr>
        <w:pStyle w:val="BodyText"/>
        <w:bidi w:val="0"/>
        <w:spacing w:before="0" w:after="283"/>
        <w:jc w:val="start"/>
        <w:rPr/>
      </w:pPr>
      <w:r>
        <w:rPr/>
        <w:t>Se o percentual total ficar abaixo ou acima de 100%, a configuração pode ficar incompleta ou inconsistente. Antes de salvar, confira se a distribuição financeira está fechando corretamente.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9. Salvar as configurações financeiras</w:t>
      </w:r>
    </w:p>
    <w:p>
      <w:pPr>
        <w:pStyle w:val="BodyText"/>
        <w:bidi w:val="0"/>
        <w:spacing w:before="0" w:after="283"/>
        <w:jc w:val="start"/>
        <w:rPr/>
      </w:pPr>
      <w:r>
        <w:rPr/>
        <w:t>Depois de preencher conta financeira, centro de custo e percentual, revise os dados informados.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Se estiver tudo correto, clique em </w:t>
      </w:r>
      <w:r>
        <w:rPr>
          <w:rStyle w:val="Cdigo-fonte"/>
        </w:rPr>
        <w:t>Salvar Configurações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>Esse passo grava as configurações financeiras necessárias para continuar a preparação do ambiente.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14 - Salvamento das configurações financeiras</w:t>
      </w:r>
      <w:r>
        <w:rPr>
          <w:color w:val="333333"/>
          <w:shd w:fill="F8FBFF" w:val="clear"/>
        </w:rPr>
        <w:br/>
        <w:t>Inserir aqui o print que mostra o botão ou a confirmação de salvamento das configurações.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10. Acessar a parametrização do módulo</w:t>
      </w:r>
    </w:p>
    <w:p>
      <w:pPr>
        <w:pStyle w:val="BodyText"/>
        <w:bidi w:val="0"/>
        <w:spacing w:before="0" w:after="283"/>
        <w:jc w:val="start"/>
        <w:rPr/>
      </w:pPr>
      <w:r>
        <w:rPr/>
        <w:t>Com as configurações financeiras definidas, acesse a parametrização específica do módulo de Entrada de Notas em Y.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No menu do módulo, acesse </w:t>
      </w:r>
      <w:r>
        <w:rPr>
          <w:rStyle w:val="Cdigo-fonte"/>
        </w:rPr>
        <w:t>Configurações &gt; Parametrização do Módulo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>Essa tela define parâmetros de funcionamento que devem estar preenchidos antes de o usuário iniciar a entrada das notas.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15 - Acesso à parametrização do módulo</w:t>
      </w:r>
      <w:r>
        <w:rPr>
          <w:color w:val="333333"/>
          <w:shd w:fill="F8FBFF" w:val="clear"/>
        </w:rPr>
        <w:br/>
        <w:t>Inserir aqui o print que mostra a tela inicial ou o acesso à parametrização.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16 - Menu Configurações &gt; Parametrização do Módulo</w:t>
      </w:r>
      <w:r>
        <w:rPr>
          <w:color w:val="333333"/>
          <w:shd w:fill="F8FBFF" w:val="clear"/>
        </w:rPr>
        <w:br/>
        <w:t>Inserir aqui o print que mostra o caminho pelo menu.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11. Preencher os parâmetros obrigatórios</w:t>
      </w:r>
    </w:p>
    <w:p>
      <w:pPr>
        <w:pStyle w:val="BodyText"/>
        <w:bidi w:val="0"/>
        <w:spacing w:before="0" w:after="283"/>
        <w:jc w:val="start"/>
        <w:rPr/>
      </w:pPr>
      <w:r>
        <w:rPr/>
        <w:t>Na tela de parametrização, defina as configurações solicitadas pelo sistema.</w:t>
      </w:r>
    </w:p>
    <w:p>
      <w:pPr>
        <w:pStyle w:val="BodyText"/>
        <w:bidi w:val="0"/>
        <w:spacing w:before="0" w:after="283"/>
        <w:jc w:val="start"/>
        <w:rPr/>
      </w:pPr>
      <w:r>
        <w:rPr/>
        <w:t>Esses parâmetros orientam o comportamento padrão da entrada de notas. Por isso, devem ser preenchidos de acordo com a regra da empresa e com o processo adotado na implantação.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17 - Parâmetros necessários para utilizar a entrada de notas</w:t>
      </w:r>
      <w:r>
        <w:rPr>
          <w:color w:val="333333"/>
          <w:shd w:fill="F8FBFF" w:val="clear"/>
        </w:rPr>
        <w:br/>
        <w:t>Inserir aqui o print que mostra os campos de parametrização que precisam ser definidos.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Na base de treinamento, será utilizada a configuração apresentada no exemplo. Depois de selecionar as opções corretas, clique em </w:t>
      </w:r>
      <w:r>
        <w:rPr>
          <w:rStyle w:val="Cdigo-fonte"/>
        </w:rPr>
        <w:t>Gravar</w:t>
      </w:r>
      <w:r>
        <w:rPr/>
        <w:t>.</w:t>
      </w:r>
    </w:p>
    <w:p>
      <w:pPr>
        <w:pStyle w:val="BodyText"/>
        <w:bidi w:val="0"/>
        <w:spacing w:before="180" w:after="270"/>
        <w:ind w:hanging="0" w:start="180" w:end="180"/>
        <w:jc w:val="start"/>
        <w:rPr/>
      </w:pPr>
      <w:r>
        <w:rPr>
          <w:rStyle w:val="Strong"/>
          <w:color w:val="333333"/>
          <w:shd w:fill="F8FBFF" w:val="clear"/>
        </w:rPr>
        <w:t>Imagem 18 - Exemplo de parametrização gravada</w:t>
      </w:r>
      <w:r>
        <w:rPr>
          <w:color w:val="333333"/>
          <w:shd w:fill="F8FBFF" w:val="clear"/>
        </w:rPr>
        <w:br/>
        <w:t>Inserir aqui o print que mostra a configuração final e a ação de gravar.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Resultado esperado</w:t>
      </w:r>
    </w:p>
    <w:p>
      <w:pPr>
        <w:pStyle w:val="BodyText"/>
        <w:bidi w:val="0"/>
        <w:spacing w:before="0" w:after="283"/>
        <w:jc w:val="start"/>
        <w:rPr/>
      </w:pPr>
      <w:r>
        <w:rPr/>
        <w:t>Ao concluir este procedimento, o ambiente estará preparado com as configurações iniciais necessárias para utilização da Entrada de Notas em Y.</w:t>
      </w:r>
    </w:p>
    <w:p>
      <w:pPr>
        <w:pStyle w:val="BodyText"/>
        <w:bidi w:val="0"/>
        <w:spacing w:before="0" w:after="283"/>
        <w:jc w:val="start"/>
        <w:rPr/>
      </w:pPr>
      <w:r>
        <w:rPr/>
        <w:t>A partir desse ponto, o usuário poderá seguir para as próximas etapas da Wiki, como: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configurações prévias para entrada de notas;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notas disponíveis para entrada;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entrada de notas assistida;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associação de produtos;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cadastro de produtos por GTIN;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ind w:hanging="283" w:start="1189"/>
        <w:jc w:val="start"/>
        <w:rPr/>
      </w:pPr>
      <w:r>
        <w:rPr/>
        <w:t xml:space="preserve">conferência e auditoria das notas lançadas. 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Checklist de conferência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O Estoque Novo foi habilitado.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As mensagens do primeiro acesso foram lidas e validadas.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 conta financeira padrão foi selecionada.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O centro de custo foi informado.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O percentual de distribuição financeira totaliza 100%.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As configurações financeiras foram salvas.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jc w:val="start"/>
        <w:rPr/>
      </w:pPr>
      <w:r>
        <w:rPr/>
        <w:t xml:space="preserve">A parametrização do módulo foi preenchida.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ind w:hanging="283" w:start="1189"/>
        <w:jc w:val="start"/>
        <w:rPr/>
      </w:pPr>
      <w:r>
        <w:rPr/>
        <w:t xml:space="preserve">A parametrização do módulo foi gravada. 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Possíveis dúvidas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480"/>
        <w:jc w:val="start"/>
        <w:rPr/>
      </w:pPr>
      <w:r>
        <w:rPr/>
        <w:t>Posso usar uma conta financeira diferente da apresentada no exemplo?</w:t>
      </w:r>
    </w:p>
    <w:p>
      <w:pPr>
        <w:pStyle w:val="BodyText"/>
        <w:bidi w:val="0"/>
        <w:spacing w:before="0" w:after="283"/>
        <w:jc w:val="start"/>
        <w:rPr/>
      </w:pPr>
      <w:r>
        <w:rPr/>
        <w:t>Sim. A conta financeira deve seguir a regra definida pela empresa. O exemplo serve apenas como referência para demonstrar o preenchimento.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480"/>
        <w:jc w:val="start"/>
        <w:rPr/>
      </w:pPr>
      <w:r>
        <w:rPr/>
        <w:t>É obrigatório informar centro de custo?</w:t>
      </w:r>
    </w:p>
    <w:p>
      <w:pPr>
        <w:pStyle w:val="BodyText"/>
        <w:bidi w:val="0"/>
        <w:spacing w:before="0" w:after="283"/>
        <w:jc w:val="start"/>
        <w:rPr/>
      </w:pPr>
      <w:r>
        <w:rPr/>
        <w:t>Para este fluxo, o centro de custo faz parte da configuração financeira demonstrada. Caso a empresa tenha regra específica, valide com o responsável financeiro ou contábil antes de finalizar.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480"/>
        <w:jc w:val="start"/>
        <w:rPr/>
      </w:pPr>
      <w:r>
        <w:rPr/>
        <w:t>Posso distribuir o percentual entre mais de uma conta ou centro de custo?</w:t>
      </w:r>
    </w:p>
    <w:p>
      <w:pPr>
        <w:pStyle w:val="BodyText"/>
        <w:bidi w:val="0"/>
        <w:spacing w:before="0" w:after="283"/>
        <w:jc w:val="start"/>
        <w:rPr/>
      </w:pPr>
      <w:r>
        <w:rPr/>
        <w:t>Sim. A distribuição pode ser feita entre mais de uma combinação, desde que a soma final seja 100%.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480"/>
        <w:jc w:val="start"/>
        <w:rPr/>
      </w:pPr>
      <w:r>
        <w:rPr/>
        <w:t>O que fazer se a tela continuar exibindo mensagens de configuração pendente?</w:t>
      </w:r>
    </w:p>
    <w:p>
      <w:pPr>
        <w:pStyle w:val="BodyText"/>
        <w:bidi w:val="0"/>
        <w:spacing w:before="0" w:after="283"/>
        <w:jc w:val="start"/>
        <w:rPr/>
      </w:pPr>
      <w:r>
        <w:rPr/>
        <w:t>Revise as configurações financeiras e a parametrização do módulo. Se todas estiverem preenchidas corretamente e a mensagem persistir, acione o suporte ou o responsável técnico para avaliar a configuração da base.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20"/>
        <w:ind w:start="480"/>
        <w:jc w:val="start"/>
        <w:rPr/>
      </w:pPr>
      <w:r>
        <w:rPr/>
        <w:t>Próximo passo</w:t>
      </w:r>
    </w:p>
    <w:p>
      <w:pPr>
        <w:pStyle w:val="BodyText"/>
        <w:bidi w:val="0"/>
        <w:spacing w:before="0" w:after="283"/>
        <w:jc w:val="start"/>
        <w:rPr/>
      </w:pPr>
      <w:r>
        <w:rPr/>
        <w:t>Depois de preparar o ambiente, siga para o tutorial de configurações prévias da Entrada de Notas em Y. Nele devem ser detalhados os ajustes que precisam estar prontos antes de iniciar efetivamente a entrada das notas.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480" w:after="480"/>
      <w:ind w:start="480" w:end="480"/>
    </w:pPr>
    <w:rPr>
      <w:rFonts w:ascii="Arial;Helvetica;sans-serif" w:hAnsi="Arial;Helvetica;sans-serif" w:eastAsia="Arial;Helvetica;sans-serif" w:cs="Arial;Helvetica;sans-serif"/>
      <w:color w:val="222222"/>
      <w:sz w:val="23"/>
      <w:szCs w:val="23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</w:pPr>
    <w:rPr>
      <w:b/>
      <w:bCs/>
      <w:color w:val="1F4E79"/>
      <w:sz w:val="44"/>
      <w:szCs w:val="44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3" w:color="D9E2F3"/>
      </w:pBdr>
      <w:spacing w:before="420" w:after="120"/>
      <w:ind w:start="480"/>
      <w:outlineLvl w:val="1"/>
    </w:pPr>
    <w:rPr>
      <w:rFonts w:ascii="Liberation Serif" w:hAnsi="Liberation Serif" w:eastAsia="NSimSun" w:cs="Arial"/>
      <w:b/>
      <w:bCs/>
      <w:color w:val="1F4E79"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270" w:after="120"/>
      <w:ind w:start="480"/>
      <w:outlineLvl w:val="2"/>
    </w:pPr>
    <w:rPr>
      <w:rFonts w:ascii="Liberation Serif" w:hAnsi="Liberation Serif" w:eastAsia="NSimSun" w:cs="Arial"/>
      <w:b/>
      <w:bCs/>
      <w:color w:val="365F91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nsolas;monospace" w:hAnsi="Consolas;monospace" w:eastAsia="Consolas;monospace" w:cs="Consolas;monospace"/>
      <w:shd w:fill="F2F2F2" w:val="clear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ervicoweber.com.br/public/public_wiki_article.php?A=F62C559EE3664177A7411C193516064C&amp;pidWeber=0&amp;pidUsua=0&amp;pnomeUsua=&amp;showOptions=&amp;fromAPI=true&amp;sourceInternalWiki=true" TargetMode="External"/><Relationship Id="rId3" Type="http://schemas.openxmlformats.org/officeDocument/2006/relationships/hyperlink" Target="https://www.servicoweber.com.br/public/public_wiki_article.php?A=F4DDAC48BF68475986277C5537FC27F5&amp;pidWeber=0&amp;pidUsua=0&amp;pnomeUsua=&amp;showOptions=&amp;fromAPI=true&amp;sourceInternalWiki=tru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1587</Words>
  <Characters>8650</Characters>
  <CharactersWithSpaces>10132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Preparação de Ambiente para Utilização da Entrada de Notas em 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