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USABILIDADE: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usabilidade simples para um site simples até que funciona pensando num site simples,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entanto, ao alavancar para proposta de vendas de jogos além do seu único jogo, é necessário pensar em estratégias de vendas. Por exemplo, o meu tipo de serviço que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ofereço no meu site é um life service, ou seja, um serviço vivo, então pensar em atingir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públicos, retenção dos usuários, são de extrema importância para conseguir lucros.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que meu site necessita para o módulo dois é: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Estruturação (jornada do usuário)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Estilização agradável (conquistar atenção do público e a retenção)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(Estourar as bolhas, conquistar novos públicos)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QUE PENSAM: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site simples alavancar a complexidade do site, apesar de ser um site de faculdade,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eu devo pensar nele como minha empresa, minha empresa não produz jogos, ela vende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jogos de outras empresa, pensar em oferecer um serviço que seja bom, útil, agradável,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é de extrema importância para atrair as marcas de empresas de jogos, para investir no meu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site, fazendo seus jogos serem publicados no mesmo, e também pensando meu públicos.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PERGUNTA QUALITATIVA: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Site com cores escuras, não muito agradável aos usuários. Então fazer pesquisas para saber o que mais agrada os usuários, e as empresas, é de extrema importância.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