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48"/>
        </w:rPr>
        <w:t>METERING MANAGEMENT TOOL</w:t>
      </w:r>
    </w:p>
    <w:p>
      <w:pPr>
        <w:jc w:val="center"/>
      </w:pPr>
      <w:r>
        <w:rPr>
          <w:b/>
          <w:color w:val="003366"/>
          <w:sz w:val="36"/>
        </w:rPr>
        <w:t>PRODUCT REQUIREMENTS DOCUMENT</w:t>
      </w:r>
    </w:p>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18"/>
              </w:rPr>
              <w:t>Field</w:t>
            </w:r>
          </w:p>
        </w:tc>
        <w:tc>
          <w:tcPr>
            <w:tcW w:type="dxa" w:w="4703"/>
          </w:tcPr>
          <w:p>
            <w:r>
              <w:rPr>
                <w:b/>
                <w:sz w:val="18"/>
              </w:rPr>
              <w:t>Value</w:t>
            </w:r>
          </w:p>
        </w:tc>
      </w:tr>
      <w:tr>
        <w:tc>
          <w:tcPr>
            <w:tcW w:type="dxa" w:w="4703"/>
          </w:tcPr>
          <w:p>
            <w:r>
              <w:rPr>
                <w:sz w:val="18"/>
              </w:rPr>
              <w:t>Document ID</w:t>
            </w:r>
          </w:p>
        </w:tc>
        <w:tc>
          <w:tcPr>
            <w:tcW w:type="dxa" w:w="4703"/>
          </w:tcPr>
          <w:p>
            <w:r>
              <w:rPr>
                <w:sz w:val="18"/>
              </w:rPr>
              <w:t>OOSDOMPF-PRD-001</w:t>
            </w:r>
          </w:p>
        </w:tc>
      </w:tr>
      <w:tr>
        <w:tc>
          <w:tcPr>
            <w:tcW w:type="dxa" w:w="4703"/>
          </w:tcPr>
          <w:p>
            <w:r>
              <w:rPr>
                <w:sz w:val="18"/>
              </w:rPr>
              <w:t>Project</w:t>
            </w:r>
          </w:p>
        </w:tc>
        <w:tc>
          <w:tcPr>
            <w:tcW w:type="dxa" w:w="4703"/>
          </w:tcPr>
          <w:p>
            <w:r>
              <w:rPr>
                <w:sz w:val="18"/>
              </w:rPr>
              <w:t>Asset Surveillance &amp; Intelligence</w:t>
            </w:r>
          </w:p>
        </w:tc>
      </w:tr>
      <w:tr>
        <w:tc>
          <w:tcPr>
            <w:tcW w:type="dxa" w:w="4703"/>
          </w:tcPr>
          <w:p>
            <w:r>
              <w:rPr>
                <w:sz w:val="18"/>
              </w:rPr>
              <w:t>Client</w:t>
            </w:r>
          </w:p>
        </w:tc>
        <w:tc>
          <w:tcPr>
            <w:tcW w:type="dxa" w:w="4703"/>
          </w:tcPr>
          <w:p>
            <w:r>
              <w:rPr>
                <w:sz w:val="18"/>
              </w:rPr>
              <w:t>OIPOC</w:t>
            </w:r>
          </w:p>
        </w:tc>
      </w:tr>
      <w:tr>
        <w:tc>
          <w:tcPr>
            <w:tcW w:type="dxa" w:w="4703"/>
          </w:tcPr>
          <w:p>
            <w:r>
              <w:rPr>
                <w:sz w:val="18"/>
              </w:rPr>
              <w:t>Classification</w:t>
            </w:r>
          </w:p>
        </w:tc>
        <w:tc>
          <w:tcPr>
            <w:tcW w:type="dxa" w:w="4703"/>
          </w:tcPr>
          <w:p>
            <w:r>
              <w:rPr>
                <w:sz w:val="18"/>
              </w:rPr>
              <w:t>2 — Restricted</w:t>
            </w:r>
          </w:p>
        </w:tc>
      </w:tr>
      <w:tr>
        <w:tc>
          <w:tcPr>
            <w:tcW w:type="dxa" w:w="4703"/>
          </w:tcPr>
          <w:p>
            <w:r>
              <w:rPr>
                <w:sz w:val="18"/>
              </w:rPr>
              <w:t>Author</w:t>
            </w:r>
          </w:p>
        </w:tc>
        <w:tc>
          <w:tcPr>
            <w:tcW w:type="dxa" w:w="4703"/>
          </w:tcPr>
          <w:p>
            <w:r>
              <w:rPr>
                <w:sz w:val="18"/>
              </w:rPr>
              <w:t>SBM Offshore — Metering Team</w:t>
            </w:r>
          </w:p>
        </w:tc>
      </w:tr>
      <w:tr>
        <w:tc>
          <w:tcPr>
            <w:tcW w:type="dxa" w:w="4703"/>
          </w:tcPr>
          <w:p>
            <w:r>
              <w:rPr>
                <w:sz w:val="18"/>
              </w:rPr>
              <w:t>Date</w:t>
            </w:r>
          </w:p>
        </w:tc>
        <w:tc>
          <w:tcPr>
            <w:tcW w:type="dxa" w:w="4703"/>
          </w:tcPr>
          <w:p>
            <w:r>
              <w:rPr>
                <w:sz w:val="18"/>
              </w:rPr>
              <w:t>March 2026</w:t>
            </w:r>
          </w:p>
        </w:tc>
      </w:tr>
    </w:tbl>
    <w:p/>
    <w:p/>
    <w:p/>
    <w:p>
      <w:pPr>
        <w:pStyle w:val="Heading2"/>
      </w:pPr>
      <w:r>
        <w:t>REVISION STATUS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Rev</w:t>
            </w:r>
          </w:p>
        </w:tc>
        <w:tc>
          <w:tcPr>
            <w:tcW w:type="dxa" w:w="2351"/>
          </w:tcPr>
          <w:p>
            <w:r>
              <w:rPr>
                <w:b/>
                <w:sz w:val="18"/>
              </w:rPr>
              <w:t>Date</w:t>
            </w:r>
          </w:p>
        </w:tc>
        <w:tc>
          <w:tcPr>
            <w:tcW w:type="dxa" w:w="2351"/>
          </w:tcPr>
          <w:p>
            <w:r>
              <w:rPr>
                <w:b/>
                <w:sz w:val="18"/>
              </w:rPr>
              <w:t>Author</w:t>
            </w:r>
          </w:p>
        </w:tc>
        <w:tc>
          <w:tcPr>
            <w:tcW w:type="dxa" w:w="2351"/>
          </w:tcPr>
          <w:p>
            <w:r>
              <w:rPr>
                <w:b/>
                <w:sz w:val="18"/>
              </w:rPr>
              <w:t>Summary of Changes</w:t>
            </w:r>
          </w:p>
        </w:tc>
      </w:tr>
      <w:tr>
        <w:tc>
          <w:tcPr>
            <w:tcW w:type="dxa" w:w="2351"/>
          </w:tcPr>
          <w:p>
            <w:r>
              <w:rPr>
                <w:sz w:val="18"/>
              </w:rPr>
              <w:t>A</w:t>
            </w:r>
          </w:p>
        </w:tc>
        <w:tc>
          <w:tcPr>
            <w:tcW w:type="dxa" w:w="2351"/>
          </w:tcPr>
          <w:p>
            <w:r>
              <w:rPr>
                <w:sz w:val="18"/>
              </w:rPr>
              <w:t>Mar 2026</w:t>
            </w:r>
          </w:p>
        </w:tc>
        <w:tc>
          <w:tcPr>
            <w:tcW w:type="dxa" w:w="2351"/>
          </w:tcPr>
          <w:p>
            <w:r>
              <w:rPr>
                <w:sz w:val="18"/>
              </w:rPr>
              <w:t>Metering Team</w:t>
            </w:r>
          </w:p>
        </w:tc>
        <w:tc>
          <w:tcPr>
            <w:tcW w:type="dxa" w:w="2351"/>
          </w:tcPr>
          <w:p>
            <w:r>
              <w:rPr>
                <w:sz w:val="18"/>
              </w:rPr>
              <w:t>Initial issue</w:t>
            </w:r>
          </w:p>
        </w:tc>
      </w:tr>
    </w:tbl>
    <w:p/>
    <w:p>
      <w:r>
        <w:br w:type="page"/>
      </w:r>
    </w:p>
    <w:p>
      <w:pPr>
        <w:pStyle w:val="Heading1"/>
      </w:pPr>
      <w:r>
        <w:t>1. PURPOSE OF DOCUMENT</w:t>
      </w:r>
    </w:p>
    <w:p>
      <w:pPr>
        <w:pStyle w:val="Heading2"/>
      </w:pPr>
      <w:r>
        <w:t>1.1 Problem Context</w:t>
      </w:r>
    </w:p>
    <w:p>
      <w:r>
        <w:t>Flow measurement on offshore production facilities plays a critical role in operational control, production performance tracking, contractual compliance, and environmental emission monitoring. For units operating under Brazilian jurisdiction, the regulatory framework imposed by the ANP (Agência Nacional do Petróleo) — particularly through the Metrological Technical Regulation RTM 01/2013 (Resolução Conjunta ANP/INMETRO nº 1), Resolução ANP nº 18/2014 (Failure Notification), and Resolução ANP nº 52/2013 (Gas and Oil Sampling) — demands rigorous, auditable management of the entire metering system.</w:t>
      </w:r>
    </w:p>
    <w:p>
      <w:r>
        <w:t>The absence of a centralized tool capable of capturing the nuances of local regulation and storing all relevant data in a single, auditable repository exposes the organization to significant risks: non-compliance fines, contractual disputes with clients, and loss of operational visibility across a fleet of 10 FPSOs.</w:t>
      </w:r>
    </w:p>
    <w:p>
      <w:pPr>
        <w:pStyle w:val="Heading2"/>
      </w:pPr>
      <w:r>
        <w:t>1.2 Product Scope</w:t>
      </w:r>
    </w:p>
    <w:p>
      <w:r>
        <w:t>The Metering Management Tool (MMT) is a web-based application designed to manage the complete lifecycle of fiscal and operational metering systems aboard SBM Offshore's FPSO fleet in Brazil. The solution is structured around 12 functional modules, as defined in the Functional Specification (IS93502 — OOSDOMPF550001, Rev. C1):</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w:t>
            </w:r>
          </w:p>
        </w:tc>
        <w:tc>
          <w:tcPr>
            <w:tcW w:type="dxa" w:w="3135"/>
          </w:tcPr>
          <w:p>
            <w:r>
              <w:rPr>
                <w:b/>
                <w:sz w:val="18"/>
              </w:rPr>
              <w:t>Module</w:t>
            </w:r>
          </w:p>
        </w:tc>
        <w:tc>
          <w:tcPr>
            <w:tcW w:type="dxa" w:w="3135"/>
          </w:tcPr>
          <w:p>
            <w:r>
              <w:rPr>
                <w:b/>
                <w:sz w:val="18"/>
              </w:rPr>
              <w:t>Scope</w:t>
            </w:r>
          </w:p>
        </w:tc>
      </w:tr>
      <w:tr>
        <w:tc>
          <w:tcPr>
            <w:tcW w:type="dxa" w:w="3135"/>
          </w:tcPr>
          <w:p>
            <w:r>
              <w:rPr>
                <w:sz w:val="18"/>
              </w:rPr>
              <w:t>M1</w:t>
            </w:r>
          </w:p>
        </w:tc>
        <w:tc>
          <w:tcPr>
            <w:tcW w:type="dxa" w:w="3135"/>
          </w:tcPr>
          <w:p>
            <w:r>
              <w:rPr>
                <w:sz w:val="18"/>
              </w:rPr>
              <w:t>Equipment Registration &amp; Installation</w:t>
            </w:r>
          </w:p>
        </w:tc>
        <w:tc>
          <w:tcPr>
            <w:tcW w:type="dxa" w:w="3135"/>
          </w:tcPr>
          <w:p>
            <w:r>
              <w:rPr>
                <w:sz w:val="18"/>
              </w:rPr>
              <w:t>Serial number tracking, tag assignments, installation/removal history</w:t>
            </w:r>
          </w:p>
        </w:tc>
      </w:tr>
      <w:tr>
        <w:tc>
          <w:tcPr>
            <w:tcW w:type="dxa" w:w="3135"/>
          </w:tcPr>
          <w:p>
            <w:r>
              <w:rPr>
                <w:sz w:val="18"/>
              </w:rPr>
              <w:t>M2</w:t>
            </w:r>
          </w:p>
        </w:tc>
        <w:tc>
          <w:tcPr>
            <w:tcW w:type="dxa" w:w="3135"/>
          </w:tcPr>
          <w:p>
            <w:r>
              <w:rPr>
                <w:sz w:val="18"/>
              </w:rPr>
              <w:t>Metrological Confirmation</w:t>
            </w:r>
          </w:p>
        </w:tc>
        <w:tc>
          <w:tcPr>
            <w:tcW w:type="dxa" w:w="3135"/>
          </w:tcPr>
          <w:p>
            <w:r>
              <w:rPr>
                <w:sz w:val="18"/>
              </w:rPr>
              <w:t>Calibration lifecycle, certificates, uncertainty calculations, FC updates</w:t>
            </w:r>
          </w:p>
        </w:tc>
      </w:tr>
      <w:tr>
        <w:tc>
          <w:tcPr>
            <w:tcW w:type="dxa" w:w="3135"/>
          </w:tcPr>
          <w:p>
            <w:r>
              <w:rPr>
                <w:sz w:val="18"/>
              </w:rPr>
              <w:t>M3</w:t>
            </w:r>
          </w:p>
        </w:tc>
        <w:tc>
          <w:tcPr>
            <w:tcW w:type="dxa" w:w="3135"/>
          </w:tcPr>
          <w:p>
            <w:r>
              <w:rPr>
                <w:sz w:val="18"/>
              </w:rPr>
              <w:t>Chemical Analysis</w:t>
            </w:r>
          </w:p>
        </w:tc>
        <w:tc>
          <w:tcPr>
            <w:tcW w:type="dxa" w:w="3135"/>
          </w:tcPr>
          <w:p>
            <w:r>
              <w:rPr>
                <w:sz w:val="18"/>
              </w:rPr>
              <w:t>Periodic sampling workflows (CRO, PVT, Enxofre, Viscosity), lab report validation, SLA tracking</w:t>
            </w:r>
          </w:p>
        </w:tc>
      </w:tr>
      <w:tr>
        <w:tc>
          <w:tcPr>
            <w:tcW w:type="dxa" w:w="3135"/>
          </w:tcPr>
          <w:p>
            <w:r>
              <w:rPr>
                <w:sz w:val="18"/>
              </w:rPr>
              <w:t>M4</w:t>
            </w:r>
          </w:p>
        </w:tc>
        <w:tc>
          <w:tcPr>
            <w:tcW w:type="dxa" w:w="3135"/>
          </w:tcPr>
          <w:p>
            <w:r>
              <w:rPr>
                <w:sz w:val="18"/>
              </w:rPr>
              <w:t>Onshore Maintenance</w:t>
            </w:r>
          </w:p>
        </w:tc>
        <w:tc>
          <w:tcPr>
            <w:tcW w:type="dxa" w:w="3135"/>
          </w:tcPr>
          <w:p>
            <w:r>
              <w:rPr>
                <w:sz w:val="18"/>
              </w:rPr>
              <w:t>Equipment maintenance tracking at onshore facilities</w:t>
            </w:r>
          </w:p>
        </w:tc>
      </w:tr>
      <w:tr>
        <w:tc>
          <w:tcPr>
            <w:tcW w:type="dxa" w:w="3135"/>
          </w:tcPr>
          <w:p>
            <w:r>
              <w:rPr>
                <w:sz w:val="18"/>
              </w:rPr>
              <w:t>M5</w:t>
            </w:r>
          </w:p>
        </w:tc>
        <w:tc>
          <w:tcPr>
            <w:tcW w:type="dxa" w:w="3135"/>
          </w:tcPr>
          <w:p>
            <w:r>
              <w:rPr>
                <w:sz w:val="18"/>
              </w:rPr>
              <w:t>Synchronize Data</w:t>
            </w:r>
          </w:p>
        </w:tc>
        <w:tc>
          <w:tcPr>
            <w:tcW w:type="dxa" w:w="3135"/>
          </w:tcPr>
          <w:p>
            <w:r>
              <w:rPr>
                <w:sz w:val="18"/>
              </w:rPr>
              <w:t>Data exchange with external systems (ANP, IFS)</w:t>
            </w:r>
          </w:p>
        </w:tc>
      </w:tr>
      <w:tr>
        <w:tc>
          <w:tcPr>
            <w:tcW w:type="dxa" w:w="3135"/>
          </w:tcPr>
          <w:p>
            <w:r>
              <w:rPr>
                <w:sz w:val="18"/>
              </w:rPr>
              <w:t>M6</w:t>
            </w:r>
          </w:p>
        </w:tc>
        <w:tc>
          <w:tcPr>
            <w:tcW w:type="dxa" w:w="3135"/>
          </w:tcPr>
          <w:p>
            <w:r>
              <w:rPr>
                <w:sz w:val="18"/>
              </w:rPr>
              <w:t>Monitoring &amp; Alerts</w:t>
            </w:r>
          </w:p>
        </w:tc>
        <w:tc>
          <w:tcPr>
            <w:tcW w:type="dxa" w:w="3135"/>
          </w:tcPr>
          <w:p>
            <w:r>
              <w:rPr>
                <w:sz w:val="18"/>
              </w:rPr>
              <w:t>SLA-based alerting, overdue detection, compliance dashboards</w:t>
            </w:r>
          </w:p>
        </w:tc>
      </w:tr>
      <w:tr>
        <w:tc>
          <w:tcPr>
            <w:tcW w:type="dxa" w:w="3135"/>
          </w:tcPr>
          <w:p>
            <w:r>
              <w:rPr>
                <w:sz w:val="18"/>
              </w:rPr>
              <w:t>M7</w:t>
            </w:r>
          </w:p>
        </w:tc>
        <w:tc>
          <w:tcPr>
            <w:tcW w:type="dxa" w:w="3135"/>
          </w:tcPr>
          <w:p>
            <w:r>
              <w:rPr>
                <w:sz w:val="18"/>
              </w:rPr>
              <w:t>Export Data</w:t>
            </w:r>
          </w:p>
        </w:tc>
        <w:tc>
          <w:tcPr>
            <w:tcW w:type="dxa" w:w="3135"/>
          </w:tcPr>
          <w:p>
            <w:r>
              <w:rPr>
                <w:sz w:val="18"/>
              </w:rPr>
              <w:t>Structured data export for ANP audits (XML, ZIP archives)</w:t>
            </w:r>
          </w:p>
        </w:tc>
      </w:tr>
      <w:tr>
        <w:tc>
          <w:tcPr>
            <w:tcW w:type="dxa" w:w="3135"/>
          </w:tcPr>
          <w:p>
            <w:r>
              <w:rPr>
                <w:sz w:val="18"/>
              </w:rPr>
              <w:t>M8</w:t>
            </w:r>
          </w:p>
        </w:tc>
        <w:tc>
          <w:tcPr>
            <w:tcW w:type="dxa" w:w="3135"/>
          </w:tcPr>
          <w:p>
            <w:r>
              <w:rPr>
                <w:sz w:val="18"/>
              </w:rPr>
              <w:t>Planning</w:t>
            </w:r>
          </w:p>
        </w:tc>
        <w:tc>
          <w:tcPr>
            <w:tcW w:type="dxa" w:w="3135"/>
          </w:tcPr>
          <w:p>
            <w:r>
              <w:rPr>
                <w:sz w:val="18"/>
              </w:rPr>
              <w:t>Unified view of all upcoming calibrations, inspections, and samplings</w:t>
            </w:r>
          </w:p>
        </w:tc>
      </w:tr>
      <w:tr>
        <w:tc>
          <w:tcPr>
            <w:tcW w:type="dxa" w:w="3135"/>
          </w:tcPr>
          <w:p>
            <w:r>
              <w:rPr>
                <w:sz w:val="18"/>
              </w:rPr>
              <w:t>M9</w:t>
            </w:r>
          </w:p>
        </w:tc>
        <w:tc>
          <w:tcPr>
            <w:tcW w:type="dxa" w:w="3135"/>
          </w:tcPr>
          <w:p>
            <w:r>
              <w:rPr>
                <w:sz w:val="18"/>
              </w:rPr>
              <w:t>Failure Notification (NFSM)</w:t>
            </w:r>
          </w:p>
        </w:tc>
        <w:tc>
          <w:tcPr>
            <w:tcW w:type="dxa" w:w="3135"/>
          </w:tcPr>
          <w:p>
            <w:r>
              <w:rPr>
                <w:sz w:val="18"/>
              </w:rPr>
              <w:t>Mismeasurement notification management per Resolução ANP nº 18/2014</w:t>
            </w:r>
          </w:p>
        </w:tc>
      </w:tr>
      <w:tr>
        <w:tc>
          <w:tcPr>
            <w:tcW w:type="dxa" w:w="3135"/>
          </w:tcPr>
          <w:p>
            <w:r>
              <w:rPr>
                <w:sz w:val="18"/>
              </w:rPr>
              <w:t>M10</w:t>
            </w:r>
          </w:p>
        </w:tc>
        <w:tc>
          <w:tcPr>
            <w:tcW w:type="dxa" w:w="3135"/>
          </w:tcPr>
          <w:p>
            <w:r>
              <w:rPr>
                <w:sz w:val="18"/>
              </w:rPr>
              <w:t>Historical Reports</w:t>
            </w:r>
          </w:p>
        </w:tc>
        <w:tc>
          <w:tcPr>
            <w:tcW w:type="dxa" w:w="3135"/>
          </w:tcPr>
          <w:p>
            <w:r>
              <w:rPr>
                <w:sz w:val="18"/>
              </w:rPr>
              <w:t>Audit-ready report generation with full traceability</w:t>
            </w:r>
          </w:p>
        </w:tc>
      </w:tr>
      <w:tr>
        <w:tc>
          <w:tcPr>
            <w:tcW w:type="dxa" w:w="3135"/>
          </w:tcPr>
          <w:p>
            <w:r>
              <w:rPr>
                <w:sz w:val="18"/>
              </w:rPr>
              <w:t>M11</w:t>
            </w:r>
          </w:p>
        </w:tc>
        <w:tc>
          <w:tcPr>
            <w:tcW w:type="dxa" w:w="3135"/>
          </w:tcPr>
          <w:p>
            <w:r>
              <w:rPr>
                <w:sz w:val="18"/>
              </w:rPr>
              <w:t>Asset Hierarchy Browser (Configuration)</w:t>
            </w:r>
          </w:p>
        </w:tc>
        <w:tc>
          <w:tcPr>
            <w:tcW w:type="dxa" w:w="3135"/>
          </w:tcPr>
          <w:p>
            <w:r>
              <w:rPr>
                <w:sz w:val="18"/>
              </w:rPr>
              <w:t>FPSO hierarchy modeling, metering system configuration, properties management</w:t>
            </w:r>
          </w:p>
        </w:tc>
      </w:tr>
      <w:tr>
        <w:tc>
          <w:tcPr>
            <w:tcW w:type="dxa" w:w="3135"/>
          </w:tcPr>
          <w:p>
            <w:r>
              <w:rPr>
                <w:sz w:val="18"/>
              </w:rPr>
              <w:t>M12</w:t>
            </w:r>
          </w:p>
        </w:tc>
        <w:tc>
          <w:tcPr>
            <w:tcW w:type="dxa" w:w="3135"/>
          </w:tcPr>
          <w:p>
            <w:r>
              <w:rPr>
                <w:sz w:val="18"/>
              </w:rPr>
              <w:t>User &amp; Access Management</w:t>
            </w:r>
          </w:p>
        </w:tc>
        <w:tc>
          <w:tcPr>
            <w:tcW w:type="dxa" w:w="3135"/>
          </w:tcPr>
          <w:p>
            <w:r>
              <w:rPr>
                <w:sz w:val="18"/>
              </w:rPr>
              <w:t>Role-based access control, authentication, audit logging</w:t>
            </w:r>
          </w:p>
        </w:tc>
      </w:tr>
    </w:tbl>
    <w:p/>
    <w:p>
      <w:pPr>
        <w:pStyle w:val="Heading2"/>
      </w:pPr>
      <w:r>
        <w:t>1.3 Document Purpose</w:t>
      </w:r>
    </w:p>
    <w:p>
      <w:r>
        <w:t xml:space="preserve">This Product Requirements Document (PRD) serves as the </w:t>
      </w:r>
      <w:r>
        <w:rPr>
          <w:b/>
        </w:rPr>
        <w:t>single source of truth</w:t>
      </w:r>
      <w:r>
        <w:t xml:space="preserve"> for what the MMT must deliver and why. It translates the business needs captured in the Functional Specification into structured, traceable product requirements that guide all downstream activities — design, development, testing, and acceptance.</w:t>
      </w:r>
    </w:p>
    <w:p>
      <w:r>
        <w:t>Specifically, this document:</w:t>
      </w:r>
    </w:p>
    <w:p>
      <w:pPr>
        <w:pStyle w:val="ListNumber"/>
      </w:pPr>
      <w:r>
        <w:rPr>
          <w:b/>
        </w:rPr>
        <w:t>Defines business context and value</w:t>
      </w:r>
      <w:r>
        <w:t xml:space="preserve"> — establishing the regulatory, operational, and contractual drivers that justify the initiative and the measurable outcomes expected.</w:t>
      </w:r>
    </w:p>
    <w:p>
      <w:pPr>
        <w:pStyle w:val="ListNumber"/>
      </w:pPr>
      <w:r>
        <w:rPr>
          <w:b/>
        </w:rPr>
        <w:t>Specifies functional and non-functional requirements</w:t>
      </w:r>
      <w:r>
        <w:t xml:space="preserve"> — detailing what the system must do (capabilities per module) and how it must perform (availability, security, scalability, compliance).</w:t>
      </w:r>
    </w:p>
    <w:p>
      <w:pPr>
        <w:pStyle w:val="ListNumber"/>
      </w:pPr>
      <w:r>
        <w:rPr>
          <w:b/>
        </w:rPr>
        <w:t>Establishes traceability</w:t>
      </w:r>
      <w:r>
        <w:t xml:space="preserve"> — linking each requirement to its originating business driver, functional specification reference, and acceptance criteria.</w:t>
      </w:r>
    </w:p>
    <w:p>
      <w:pPr>
        <w:pStyle w:val="ListNumber"/>
      </w:pPr>
      <w:r>
        <w:rPr>
          <w:b/>
        </w:rPr>
        <w:t>Captures assumptions, constraints, and dependencies</w:t>
      </w:r>
      <w:r>
        <w:t xml:space="preserve"> — documenting the boundaries within which the solution must operate.</w:t>
      </w:r>
    </w:p>
    <w:p>
      <w:pPr>
        <w:pStyle w:val="ListNumber"/>
      </w:pPr>
      <w:r>
        <w:rPr>
          <w:b/>
        </w:rPr>
        <w:t>Serves as the contractual baseline</w:t>
      </w:r>
      <w:r>
        <w:t xml:space="preserve"> — providing the agreed-upon requirements against which the contractor's deliverables will be evaluated, accepted, or rejected.</w:t>
      </w:r>
    </w:p>
    <w:p>
      <w:pPr>
        <w:pStyle w:val="Heading2"/>
      </w:pPr>
      <w:r>
        <w:t>1.4 Intended Audience</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18"/>
              </w:rPr>
              <w:t>Role</w:t>
            </w:r>
          </w:p>
        </w:tc>
        <w:tc>
          <w:tcPr>
            <w:tcW w:type="dxa" w:w="4703"/>
          </w:tcPr>
          <w:p>
            <w:r>
              <w:rPr>
                <w:b/>
                <w:sz w:val="18"/>
              </w:rPr>
              <w:t>Usage</w:t>
            </w:r>
          </w:p>
        </w:tc>
      </w:tr>
      <w:tr>
        <w:tc>
          <w:tcPr>
            <w:tcW w:type="dxa" w:w="4703"/>
          </w:tcPr>
          <w:p>
            <w:r>
              <w:rPr>
                <w:sz w:val="18"/>
              </w:rPr>
              <w:t>Metering Lead (ML) / Metering Engineer (ME)</w:t>
            </w:r>
          </w:p>
        </w:tc>
        <w:tc>
          <w:tcPr>
            <w:tcW w:type="dxa" w:w="4703"/>
          </w:tcPr>
          <w:p>
            <w:r>
              <w:rPr>
                <w:sz w:val="18"/>
              </w:rPr>
              <w:t>Validate that requirements reflect operational reality</w:t>
            </w:r>
          </w:p>
        </w:tc>
      </w:tr>
      <w:tr>
        <w:tc>
          <w:tcPr>
            <w:tcW w:type="dxa" w:w="4703"/>
          </w:tcPr>
          <w:p>
            <w:r>
              <w:rPr>
                <w:sz w:val="18"/>
              </w:rPr>
              <w:t>Product Owner / Business Analyst</w:t>
            </w:r>
          </w:p>
        </w:tc>
        <w:tc>
          <w:tcPr>
            <w:tcW w:type="dxa" w:w="4703"/>
          </w:tcPr>
          <w:p>
            <w:r>
              <w:rPr>
                <w:sz w:val="18"/>
              </w:rPr>
              <w:t>Prioritize backlogs and trace features to business value</w:t>
            </w:r>
          </w:p>
        </w:tc>
      </w:tr>
      <w:tr>
        <w:tc>
          <w:tcPr>
            <w:tcW w:type="dxa" w:w="4703"/>
          </w:tcPr>
          <w:p>
            <w:r>
              <w:rPr>
                <w:sz w:val="18"/>
              </w:rPr>
              <w:t>Development Team (Contractor)</w:t>
            </w:r>
          </w:p>
        </w:tc>
        <w:tc>
          <w:tcPr>
            <w:tcW w:type="dxa" w:w="4703"/>
          </w:tcPr>
          <w:p>
            <w:r>
              <w:rPr>
                <w:sz w:val="18"/>
              </w:rPr>
              <w:t>Design and implement the solution per stated requirements</w:t>
            </w:r>
          </w:p>
        </w:tc>
      </w:tr>
      <w:tr>
        <w:tc>
          <w:tcPr>
            <w:tcW w:type="dxa" w:w="4703"/>
          </w:tcPr>
          <w:p>
            <w:r>
              <w:rPr>
                <w:sz w:val="18"/>
              </w:rPr>
              <w:t>QA / UAT Team</w:t>
            </w:r>
          </w:p>
        </w:tc>
        <w:tc>
          <w:tcPr>
            <w:tcW w:type="dxa" w:w="4703"/>
          </w:tcPr>
          <w:p>
            <w:r>
              <w:rPr>
                <w:sz w:val="18"/>
              </w:rPr>
              <w:t>Develop test cases and acceptance criteria</w:t>
            </w:r>
          </w:p>
        </w:tc>
      </w:tr>
      <w:tr>
        <w:tc>
          <w:tcPr>
            <w:tcW w:type="dxa" w:w="4703"/>
          </w:tcPr>
          <w:p>
            <w:r>
              <w:rPr>
                <w:sz w:val="18"/>
              </w:rPr>
              <w:t>SBM Management / Stakeholders</w:t>
            </w:r>
          </w:p>
        </w:tc>
        <w:tc>
          <w:tcPr>
            <w:tcW w:type="dxa" w:w="4703"/>
          </w:tcPr>
          <w:p>
            <w:r>
              <w:rPr>
                <w:sz w:val="18"/>
              </w:rPr>
              <w:t>Assess alignment with PACE program strategy and investment rationale</w:t>
            </w:r>
          </w:p>
        </w:tc>
      </w:tr>
      <w:tr>
        <w:tc>
          <w:tcPr>
            <w:tcW w:type="dxa" w:w="4703"/>
          </w:tcPr>
          <w:p>
            <w:r>
              <w:rPr>
                <w:sz w:val="18"/>
              </w:rPr>
              <w:t>ANP Auditors (indirect)</w:t>
            </w:r>
          </w:p>
        </w:tc>
        <w:tc>
          <w:tcPr>
            <w:tcW w:type="dxa" w:w="4703"/>
          </w:tcPr>
          <w:p>
            <w:r>
              <w:rPr>
                <w:sz w:val="18"/>
              </w:rPr>
              <w:t>Verify that the tool supports regulatory compliance obligations</w:t>
            </w:r>
          </w:p>
        </w:tc>
      </w:tr>
    </w:tbl>
    <w:p/>
    <w:p>
      <w:pPr>
        <w:pStyle w:val="Heading2"/>
      </w:pPr>
      <w:r>
        <w:t>1.5 Document Lifecycle</w:t>
      </w:r>
    </w:p>
    <w:p>
      <w:r>
        <w:t xml:space="preserve">This PRD is a </w:t>
      </w:r>
      <w:r>
        <w:rPr>
          <w:b/>
        </w:rPr>
        <w:t>living document</w:t>
      </w:r>
      <w:r>
        <w:t xml:space="preserve"> maintained throughout the project lifecycle. It will be updated to reflect requirement changes approved through the project's change control process.</w:t>
      </w:r>
    </w:p>
    <w:p>
      <w:r>
        <w:t>The PRD complements — but does not replace — the detailed Software Requirements Specification (SRS) to be delivered by the contractor.</w:t>
      </w:r>
    </w:p>
    <w:p>
      <w:r>
        <w:br w:type="page"/>
      </w:r>
    </w:p>
    <w:p>
      <w:pPr>
        <w:pStyle w:val="Heading1"/>
      </w:pPr>
      <w:r>
        <w:t>2. REFERENCE DOCUMENTS</w:t>
      </w:r>
    </w:p>
    <w:p>
      <w:pPr>
        <w:pStyle w:val="Heading2"/>
      </w:pPr>
      <w:r>
        <w:t>2.1 Regulatory &amp; Legal</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Ref.</w:t>
            </w:r>
          </w:p>
        </w:tc>
        <w:tc>
          <w:tcPr>
            <w:tcW w:type="dxa" w:w="3135"/>
          </w:tcPr>
          <w:p>
            <w:r>
              <w:rPr>
                <w:b/>
                <w:sz w:val="18"/>
              </w:rPr>
              <w:t>Document</w:t>
            </w:r>
          </w:p>
        </w:tc>
        <w:tc>
          <w:tcPr>
            <w:tcW w:type="dxa" w:w="3135"/>
          </w:tcPr>
          <w:p>
            <w:r>
              <w:rPr>
                <w:b/>
                <w:sz w:val="18"/>
              </w:rPr>
              <w:t>Relevance</w:t>
            </w:r>
          </w:p>
        </w:tc>
      </w:tr>
      <w:tr>
        <w:tc>
          <w:tcPr>
            <w:tcW w:type="dxa" w:w="3135"/>
          </w:tcPr>
          <w:p>
            <w:r>
              <w:rPr>
                <w:sz w:val="18"/>
              </w:rPr>
              <w:t>[R1]</w:t>
            </w:r>
          </w:p>
        </w:tc>
        <w:tc>
          <w:tcPr>
            <w:tcW w:type="dxa" w:w="3135"/>
          </w:tcPr>
          <w:p>
            <w:r>
              <w:rPr>
                <w:sz w:val="18"/>
              </w:rPr>
              <w:t>Resolução Conjunta ANP/INMETRO nº 1 — RTM 01/2013</w:t>
            </w:r>
          </w:p>
        </w:tc>
        <w:tc>
          <w:tcPr>
            <w:tcW w:type="dxa" w:w="3135"/>
          </w:tcPr>
          <w:p>
            <w:r>
              <w:rPr>
                <w:sz w:val="18"/>
              </w:rPr>
              <w:t>Primary metrological regulation. Calibration requirements, uncertainty limits, reporting obligations.</w:t>
            </w:r>
          </w:p>
        </w:tc>
      </w:tr>
      <w:tr>
        <w:tc>
          <w:tcPr>
            <w:tcW w:type="dxa" w:w="3135"/>
          </w:tcPr>
          <w:p>
            <w:r>
              <w:rPr>
                <w:sz w:val="18"/>
              </w:rPr>
              <w:t>[R2]</w:t>
            </w:r>
          </w:p>
        </w:tc>
        <w:tc>
          <w:tcPr>
            <w:tcW w:type="dxa" w:w="3135"/>
          </w:tcPr>
          <w:p>
            <w:r>
              <w:rPr>
                <w:sz w:val="18"/>
              </w:rPr>
              <w:t>Resolução ANP nº 18/2014 — Failure Notification</w:t>
            </w:r>
          </w:p>
        </w:tc>
        <w:tc>
          <w:tcPr>
            <w:tcW w:type="dxa" w:w="3135"/>
          </w:tcPr>
          <w:p>
            <w:r>
              <w:rPr>
                <w:sz w:val="18"/>
              </w:rPr>
              <w:t>NFSM requirements, override procedures, notification timelines.</w:t>
            </w:r>
          </w:p>
        </w:tc>
      </w:tr>
      <w:tr>
        <w:tc>
          <w:tcPr>
            <w:tcW w:type="dxa" w:w="3135"/>
          </w:tcPr>
          <w:p>
            <w:r>
              <w:rPr>
                <w:sz w:val="18"/>
              </w:rPr>
              <w:t>[R3]</w:t>
            </w:r>
          </w:p>
        </w:tc>
        <w:tc>
          <w:tcPr>
            <w:tcW w:type="dxa" w:w="3135"/>
          </w:tcPr>
          <w:p>
            <w:r>
              <w:rPr>
                <w:sz w:val="18"/>
              </w:rPr>
              <w:t>Resolução ANP nº 52/2013 — Gas and Oil Sampling</w:t>
            </w:r>
          </w:p>
        </w:tc>
        <w:tc>
          <w:tcPr>
            <w:tcW w:type="dxa" w:w="3135"/>
          </w:tcPr>
          <w:p>
            <w:r>
              <w:rPr>
                <w:sz w:val="18"/>
              </w:rPr>
              <w:t>Sampling frequencies, SLA timelines, laboratory validation requirements.</w:t>
            </w:r>
          </w:p>
        </w:tc>
      </w:tr>
      <w:tr>
        <w:tc>
          <w:tcPr>
            <w:tcW w:type="dxa" w:w="3135"/>
          </w:tcPr>
          <w:p>
            <w:r>
              <w:rPr>
                <w:sz w:val="18"/>
              </w:rPr>
              <w:t>[R4]</w:t>
            </w:r>
          </w:p>
        </w:tc>
        <w:tc>
          <w:tcPr>
            <w:tcW w:type="dxa" w:w="3135"/>
          </w:tcPr>
          <w:p>
            <w:r>
              <w:rPr>
                <w:sz w:val="18"/>
              </w:rPr>
              <w:t>Resolução ANP nº 65/2014 — Data Exchange</w:t>
            </w:r>
          </w:p>
        </w:tc>
        <w:tc>
          <w:tcPr>
            <w:tcW w:type="dxa" w:w="3135"/>
          </w:tcPr>
          <w:p>
            <w:r>
              <w:rPr>
                <w:sz w:val="18"/>
              </w:rPr>
              <w:t>XML formats for regulatory submission of metering data.</w:t>
            </w:r>
          </w:p>
        </w:tc>
      </w:tr>
      <w:tr>
        <w:tc>
          <w:tcPr>
            <w:tcW w:type="dxa" w:w="3135"/>
          </w:tcPr>
          <w:p>
            <w:r>
              <w:rPr>
                <w:sz w:val="18"/>
              </w:rPr>
              <w:t>[R5]</w:t>
            </w:r>
          </w:p>
        </w:tc>
        <w:tc>
          <w:tcPr>
            <w:tcW w:type="dxa" w:w="3135"/>
          </w:tcPr>
          <w:p>
            <w:r>
              <w:rPr>
                <w:sz w:val="18"/>
              </w:rPr>
              <w:t>Ofício Circular ANP/NFP nº 01/2020 — RTM Clarifications</w:t>
            </w:r>
          </w:p>
        </w:tc>
        <w:tc>
          <w:tcPr>
            <w:tcW w:type="dxa" w:w="3135"/>
          </w:tcPr>
          <w:p>
            <w:r>
              <w:rPr>
                <w:sz w:val="18"/>
              </w:rPr>
              <w:t>Interpretation of RTM 01/2013 requirements.</w:t>
            </w:r>
          </w:p>
        </w:tc>
      </w:tr>
      <w:tr>
        <w:tc>
          <w:tcPr>
            <w:tcW w:type="dxa" w:w="3135"/>
          </w:tcPr>
          <w:p>
            <w:r>
              <w:rPr>
                <w:sz w:val="18"/>
              </w:rPr>
              <w:t>[R6]</w:t>
            </w:r>
          </w:p>
        </w:tc>
        <w:tc>
          <w:tcPr>
            <w:tcW w:type="dxa" w:w="3135"/>
          </w:tcPr>
          <w:p>
            <w:r>
              <w:rPr>
                <w:sz w:val="18"/>
              </w:rPr>
              <w:t>ANP/NFP nº 02/2020, 835/2020, 841/2021 — COVID-19 Waivers</w:t>
            </w:r>
          </w:p>
        </w:tc>
        <w:tc>
          <w:tcPr>
            <w:tcW w:type="dxa" w:w="3135"/>
          </w:tcPr>
          <w:p>
            <w:r>
              <w:rPr>
                <w:sz w:val="18"/>
              </w:rPr>
              <w:t>Temporary regulatory relaxations.</w:t>
            </w:r>
          </w:p>
        </w:tc>
      </w:tr>
      <w:tr>
        <w:tc>
          <w:tcPr>
            <w:tcW w:type="dxa" w:w="3135"/>
          </w:tcPr>
          <w:p>
            <w:r>
              <w:rPr>
                <w:sz w:val="18"/>
              </w:rPr>
              <w:t>[R7]</w:t>
            </w:r>
          </w:p>
        </w:tc>
        <w:tc>
          <w:tcPr>
            <w:tcW w:type="dxa" w:w="3135"/>
          </w:tcPr>
          <w:p>
            <w:r>
              <w:rPr>
                <w:sz w:val="18"/>
              </w:rPr>
              <w:t>Ofício Circular ANP/NFP nº 02/2021 — Resolução 18 Clarifications</w:t>
            </w:r>
          </w:p>
        </w:tc>
        <w:tc>
          <w:tcPr>
            <w:tcW w:type="dxa" w:w="3135"/>
          </w:tcPr>
          <w:p>
            <w:r>
              <w:rPr>
                <w:sz w:val="18"/>
              </w:rPr>
              <w:t>Interpretation of failure notification procedures.</w:t>
            </w:r>
          </w:p>
        </w:tc>
      </w:tr>
      <w:tr>
        <w:tc>
          <w:tcPr>
            <w:tcW w:type="dxa" w:w="3135"/>
          </w:tcPr>
          <w:p>
            <w:r>
              <w:rPr>
                <w:sz w:val="18"/>
              </w:rPr>
              <w:t>[R8]</w:t>
            </w:r>
          </w:p>
        </w:tc>
        <w:tc>
          <w:tcPr>
            <w:tcW w:type="dxa" w:w="3135"/>
          </w:tcPr>
          <w:p>
            <w:r>
              <w:rPr>
                <w:sz w:val="18"/>
              </w:rPr>
              <w:t>Ofício ANP/NFP nº 906/2021 — Offloading XML</w:t>
            </w:r>
          </w:p>
        </w:tc>
        <w:tc>
          <w:tcPr>
            <w:tcW w:type="dxa" w:w="3135"/>
          </w:tcPr>
          <w:p>
            <w:r>
              <w:rPr>
                <w:sz w:val="18"/>
              </w:rPr>
              <w:t>XML format for offloading data submission.</w:t>
            </w:r>
          </w:p>
        </w:tc>
      </w:tr>
    </w:tbl>
    <w:p/>
    <w:p>
      <w:pPr>
        <w:pStyle w:val="Heading2"/>
      </w:pPr>
      <w:r>
        <w:t>2.2 International Standards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Ref.</w:t>
            </w:r>
          </w:p>
        </w:tc>
        <w:tc>
          <w:tcPr>
            <w:tcW w:type="dxa" w:w="3135"/>
          </w:tcPr>
          <w:p>
            <w:r>
              <w:rPr>
                <w:b/>
                <w:sz w:val="18"/>
              </w:rPr>
              <w:t>Document</w:t>
            </w:r>
          </w:p>
        </w:tc>
        <w:tc>
          <w:tcPr>
            <w:tcW w:type="dxa" w:w="3135"/>
          </w:tcPr>
          <w:p>
            <w:r>
              <w:rPr>
                <w:b/>
                <w:sz w:val="18"/>
              </w:rPr>
              <w:t>Relevance</w:t>
            </w:r>
          </w:p>
        </w:tc>
      </w:tr>
      <w:tr>
        <w:tc>
          <w:tcPr>
            <w:tcW w:type="dxa" w:w="3135"/>
          </w:tcPr>
          <w:p>
            <w:r>
              <w:rPr>
                <w:sz w:val="18"/>
              </w:rPr>
              <w:t>[S1]</w:t>
            </w:r>
          </w:p>
        </w:tc>
        <w:tc>
          <w:tcPr>
            <w:tcW w:type="dxa" w:w="3135"/>
          </w:tcPr>
          <w:p>
            <w:r>
              <w:rPr>
                <w:sz w:val="18"/>
              </w:rPr>
              <w:t>ISO 10012:2003 — Measurement management systems</w:t>
            </w:r>
          </w:p>
        </w:tc>
        <w:tc>
          <w:tcPr>
            <w:tcW w:type="dxa" w:w="3135"/>
          </w:tcPr>
          <w:p>
            <w:r>
              <w:rPr>
                <w:sz w:val="18"/>
              </w:rPr>
              <w:t>Framework for metrological confirmation process.</w:t>
            </w:r>
          </w:p>
        </w:tc>
      </w:tr>
      <w:tr>
        <w:tc>
          <w:tcPr>
            <w:tcW w:type="dxa" w:w="3135"/>
          </w:tcPr>
          <w:p>
            <w:r>
              <w:rPr>
                <w:sz w:val="18"/>
              </w:rPr>
              <w:t>[S2]</w:t>
            </w:r>
          </w:p>
        </w:tc>
        <w:tc>
          <w:tcPr>
            <w:tcW w:type="dxa" w:w="3135"/>
          </w:tcPr>
          <w:p>
            <w:r>
              <w:rPr>
                <w:sz w:val="18"/>
              </w:rPr>
              <w:t>ISO 5167 — Fluid flow measurement by pressure differential devices</w:t>
            </w:r>
          </w:p>
        </w:tc>
        <w:tc>
          <w:tcPr>
            <w:tcW w:type="dxa" w:w="3135"/>
          </w:tcPr>
          <w:p>
            <w:r>
              <w:rPr>
                <w:sz w:val="18"/>
              </w:rPr>
              <w:t>Orifice plate and DP metering calculations.</w:t>
            </w:r>
          </w:p>
        </w:tc>
      </w:tr>
    </w:tbl>
    <w:p/>
    <w:p>
      <w:pPr>
        <w:pStyle w:val="Heading2"/>
      </w:pPr>
      <w:r>
        <w:t>2.3 Project Documents</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18"/>
              </w:rPr>
              <w:t>Ref.</w:t>
            </w:r>
          </w:p>
        </w:tc>
        <w:tc>
          <w:tcPr>
            <w:tcW w:type="dxa" w:w="4703"/>
          </w:tcPr>
          <w:p>
            <w:r>
              <w:rPr>
                <w:b/>
                <w:sz w:val="18"/>
              </w:rPr>
              <w:t>Document</w:t>
            </w:r>
          </w:p>
        </w:tc>
      </w:tr>
      <w:tr>
        <w:tc>
          <w:tcPr>
            <w:tcW w:type="dxa" w:w="4703"/>
          </w:tcPr>
          <w:p>
            <w:r>
              <w:rPr>
                <w:sz w:val="18"/>
              </w:rPr>
              <w:t>[P1]</w:t>
            </w:r>
          </w:p>
        </w:tc>
        <w:tc>
          <w:tcPr>
            <w:tcW w:type="dxa" w:w="4703"/>
          </w:tcPr>
          <w:p>
            <w:r>
              <w:rPr>
                <w:sz w:val="18"/>
              </w:rPr>
              <w:t>Metering Management Tool — Functional Specification (IS93502, OOSDOMPF550001, Rev. C1)</w:t>
            </w:r>
          </w:p>
        </w:tc>
      </w:tr>
      <w:tr>
        <w:tc>
          <w:tcPr>
            <w:tcW w:type="dxa" w:w="4703"/>
          </w:tcPr>
          <w:p>
            <w:r>
              <w:rPr>
                <w:sz w:val="18"/>
              </w:rPr>
              <w:t>[P2]</w:t>
            </w:r>
          </w:p>
        </w:tc>
        <w:tc>
          <w:tcPr>
            <w:tcW w:type="dxa" w:w="4703"/>
          </w:tcPr>
          <w:p>
            <w:r>
              <w:rPr>
                <w:sz w:val="18"/>
              </w:rPr>
              <w:t>Request for Proposal for Metering Application (Feb 2025)</w:t>
            </w:r>
          </w:p>
        </w:tc>
      </w:tr>
      <w:tr>
        <w:tc>
          <w:tcPr>
            <w:tcW w:type="dxa" w:w="4703"/>
          </w:tcPr>
          <w:p>
            <w:r>
              <w:rPr>
                <w:sz w:val="18"/>
              </w:rPr>
              <w:t>[P3]</w:t>
            </w:r>
          </w:p>
        </w:tc>
        <w:tc>
          <w:tcPr>
            <w:tcW w:type="dxa" w:w="4703"/>
          </w:tcPr>
          <w:p>
            <w:r>
              <w:rPr>
                <w:sz w:val="18"/>
              </w:rPr>
              <w:t>Product Requirements Document Template</w:t>
            </w:r>
          </w:p>
        </w:tc>
      </w:tr>
      <w:tr>
        <w:tc>
          <w:tcPr>
            <w:tcW w:type="dxa" w:w="4703"/>
          </w:tcPr>
          <w:p>
            <w:r>
              <w:rPr>
                <w:sz w:val="18"/>
              </w:rPr>
              <w:t>[P4]</w:t>
            </w:r>
          </w:p>
        </w:tc>
        <w:tc>
          <w:tcPr>
            <w:tcW w:type="dxa" w:w="4703"/>
          </w:tcPr>
          <w:p>
            <w:r>
              <w:rPr>
                <w:sz w:val="18"/>
              </w:rPr>
              <w:t>MMT Modules Description</w:t>
            </w:r>
          </w:p>
        </w:tc>
      </w:tr>
      <w:tr>
        <w:tc>
          <w:tcPr>
            <w:tcW w:type="dxa" w:w="4703"/>
          </w:tcPr>
          <w:p>
            <w:r>
              <w:rPr>
                <w:sz w:val="18"/>
              </w:rPr>
              <w:t>[P5]</w:t>
            </w:r>
          </w:p>
        </w:tc>
        <w:tc>
          <w:tcPr>
            <w:tcW w:type="dxa" w:w="4703"/>
          </w:tcPr>
          <w:p>
            <w:r>
              <w:rPr>
                <w:sz w:val="18"/>
              </w:rPr>
              <w:t>All Periodic Analyses — Sampling SLA Matrix</w:t>
            </w:r>
          </w:p>
        </w:tc>
      </w:tr>
      <w:tr>
        <w:tc>
          <w:tcPr>
            <w:tcW w:type="dxa" w:w="4703"/>
          </w:tcPr>
          <w:p>
            <w:r>
              <w:rPr>
                <w:sz w:val="18"/>
              </w:rPr>
              <w:t>[P6]</w:t>
            </w:r>
          </w:p>
        </w:tc>
        <w:tc>
          <w:tcPr>
            <w:tcW w:type="dxa" w:w="4703"/>
          </w:tcPr>
          <w:p>
            <w:r>
              <w:rPr>
                <w:sz w:val="18"/>
              </w:rPr>
              <w:t>Sampling Plan</w:t>
            </w:r>
          </w:p>
        </w:tc>
      </w:tr>
      <w:tr>
        <w:tc>
          <w:tcPr>
            <w:tcW w:type="dxa" w:w="4703"/>
          </w:tcPr>
          <w:p>
            <w:r>
              <w:rPr>
                <w:sz w:val="18"/>
              </w:rPr>
              <w:t>[P7]</w:t>
            </w:r>
          </w:p>
        </w:tc>
        <w:tc>
          <w:tcPr>
            <w:tcW w:type="dxa" w:w="4703"/>
          </w:tcPr>
          <w:p>
            <w:r>
              <w:rPr>
                <w:sz w:val="18"/>
              </w:rPr>
              <w:t>Metering Point + Sample Point Configuration — CDI</w:t>
            </w:r>
          </w:p>
        </w:tc>
      </w:tr>
      <w:tr>
        <w:tc>
          <w:tcPr>
            <w:tcW w:type="dxa" w:w="4703"/>
          </w:tcPr>
          <w:p>
            <w:r>
              <w:rPr>
                <w:sz w:val="18"/>
              </w:rPr>
              <w:t>[P8]</w:t>
            </w:r>
          </w:p>
        </w:tc>
        <w:tc>
          <w:tcPr>
            <w:tcW w:type="dxa" w:w="4703"/>
          </w:tcPr>
          <w:p>
            <w:r>
              <w:rPr>
                <w:sz w:val="18"/>
              </w:rPr>
              <w:t>MMT Presentation to PACE (Jan 2026)</w:t>
            </w:r>
          </w:p>
        </w:tc>
      </w:tr>
    </w:tbl>
    <w:p/>
    <w:p>
      <w:pPr>
        <w:pStyle w:val="Heading2"/>
      </w:pPr>
      <w:r>
        <w:t>2.4 Report Templates &amp; Appendices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Appendix</w:t>
            </w:r>
          </w:p>
        </w:tc>
        <w:tc>
          <w:tcPr>
            <w:tcW w:type="dxa" w:w="3135"/>
          </w:tcPr>
          <w:p>
            <w:r>
              <w:rPr>
                <w:b/>
                <w:sz w:val="18"/>
              </w:rPr>
              <w:t>Template</w:t>
            </w:r>
          </w:p>
        </w:tc>
        <w:tc>
          <w:tcPr>
            <w:tcW w:type="dxa" w:w="3135"/>
          </w:tcPr>
          <w:p>
            <w:r>
              <w:rPr>
                <w:b/>
                <w:sz w:val="18"/>
              </w:rPr>
              <w:t>Module</w:t>
            </w:r>
          </w:p>
        </w:tc>
      </w:tr>
      <w:tr>
        <w:tc>
          <w:tcPr>
            <w:tcW w:type="dxa" w:w="3135"/>
          </w:tcPr>
          <w:p>
            <w:r>
              <w:rPr>
                <w:sz w:val="18"/>
              </w:rPr>
              <w:t>A</w:t>
            </w:r>
          </w:p>
        </w:tc>
        <w:tc>
          <w:tcPr>
            <w:tcW w:type="dxa" w:w="3135"/>
          </w:tcPr>
          <w:p>
            <w:r>
              <w:rPr>
                <w:sz w:val="18"/>
              </w:rPr>
              <w:t>Offshore Proving Certificate</w:t>
            </w:r>
          </w:p>
        </w:tc>
        <w:tc>
          <w:tcPr>
            <w:tcW w:type="dxa" w:w="3135"/>
          </w:tcPr>
          <w:p>
            <w:r>
              <w:rPr>
                <w:sz w:val="18"/>
              </w:rPr>
              <w:t>M2</w:t>
            </w:r>
          </w:p>
        </w:tc>
      </w:tr>
      <w:tr>
        <w:tc>
          <w:tcPr>
            <w:tcW w:type="dxa" w:w="3135"/>
          </w:tcPr>
          <w:p>
            <w:r>
              <w:rPr>
                <w:sz w:val="18"/>
              </w:rPr>
              <w:t>B</w:t>
            </w:r>
          </w:p>
        </w:tc>
        <w:tc>
          <w:tcPr>
            <w:tcW w:type="dxa" w:w="3135"/>
          </w:tcPr>
          <w:p>
            <w:r>
              <w:rPr>
                <w:sz w:val="18"/>
              </w:rPr>
              <w:t>Valve Leak Test Report</w:t>
            </w:r>
          </w:p>
        </w:tc>
        <w:tc>
          <w:tcPr>
            <w:tcW w:type="dxa" w:w="3135"/>
          </w:tcPr>
          <w:p>
            <w:r>
              <w:rPr>
                <w:sz w:val="18"/>
              </w:rPr>
              <w:t>M2</w:t>
            </w:r>
          </w:p>
        </w:tc>
      </w:tr>
      <w:tr>
        <w:tc>
          <w:tcPr>
            <w:tcW w:type="dxa" w:w="3135"/>
          </w:tcPr>
          <w:p>
            <w:r>
              <w:rPr>
                <w:sz w:val="18"/>
              </w:rPr>
              <w:t>C</w:t>
            </w:r>
          </w:p>
        </w:tc>
        <w:tc>
          <w:tcPr>
            <w:tcW w:type="dxa" w:w="3135"/>
          </w:tcPr>
          <w:p>
            <w:r>
              <w:rPr>
                <w:sz w:val="18"/>
              </w:rPr>
              <w:t>Sampler Test Report</w:t>
            </w:r>
          </w:p>
        </w:tc>
        <w:tc>
          <w:tcPr>
            <w:tcW w:type="dxa" w:w="3135"/>
          </w:tcPr>
          <w:p>
            <w:r>
              <w:rPr>
                <w:sz w:val="18"/>
              </w:rPr>
              <w:t>M3</w:t>
            </w:r>
          </w:p>
        </w:tc>
      </w:tr>
      <w:tr>
        <w:tc>
          <w:tcPr>
            <w:tcW w:type="dxa" w:w="3135"/>
          </w:tcPr>
          <w:p>
            <w:r>
              <w:rPr>
                <w:sz w:val="18"/>
              </w:rPr>
              <w:t>D</w:t>
            </w:r>
          </w:p>
        </w:tc>
        <w:tc>
          <w:tcPr>
            <w:tcW w:type="dxa" w:w="3135"/>
          </w:tcPr>
          <w:p>
            <w:r>
              <w:rPr>
                <w:sz w:val="18"/>
              </w:rPr>
              <w:t>Equipment Change Report</w:t>
            </w:r>
          </w:p>
        </w:tc>
        <w:tc>
          <w:tcPr>
            <w:tcW w:type="dxa" w:w="3135"/>
          </w:tcPr>
          <w:p>
            <w:r>
              <w:rPr>
                <w:sz w:val="18"/>
              </w:rPr>
              <w:t>M1</w:t>
            </w:r>
          </w:p>
        </w:tc>
      </w:tr>
    </w:tbl>
    <w:p/>
    <w:p>
      <w:r>
        <w:br w:type="page"/>
      </w:r>
    </w:p>
    <w:p>
      <w:pPr>
        <w:pStyle w:val="Heading1"/>
      </w:pPr>
      <w:r>
        <w:t>3. ABBREVIATIONS AND DEFINITIONS</w:t>
      </w:r>
    </w:p>
    <w:p>
      <w:pPr>
        <w:pStyle w:val="Heading2"/>
      </w:pPr>
      <w:r>
        <w:t>3.1 Abbreviations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Term</w:t>
            </w:r>
          </w:p>
        </w:tc>
        <w:tc>
          <w:tcPr>
            <w:tcW w:type="dxa" w:w="3135"/>
          </w:tcPr>
          <w:p>
            <w:r>
              <w:rPr>
                <w:b/>
                <w:sz w:val="18"/>
              </w:rPr>
              <w:t>Definition</w:t>
            </w:r>
          </w:p>
        </w:tc>
        <w:tc>
          <w:tcPr>
            <w:tcW w:type="dxa" w:w="3135"/>
          </w:tcPr>
          <w:p>
            <w:r>
              <w:rPr>
                <w:b/>
                <w:sz w:val="18"/>
              </w:rPr>
              <w:t>Context</w:t>
            </w:r>
          </w:p>
        </w:tc>
      </w:tr>
      <w:tr>
        <w:tc>
          <w:tcPr>
            <w:tcW w:type="dxa" w:w="3135"/>
          </w:tcPr>
          <w:p>
            <w:r>
              <w:rPr>
                <w:sz w:val="18"/>
              </w:rPr>
              <w:t>ANP</w:t>
            </w:r>
          </w:p>
        </w:tc>
        <w:tc>
          <w:tcPr>
            <w:tcW w:type="dxa" w:w="3135"/>
          </w:tcPr>
          <w:p>
            <w:r>
              <w:rPr>
                <w:sz w:val="18"/>
              </w:rPr>
              <w:t>National Petroleum Agency (Agência Nacional do Petróleo)</w:t>
            </w:r>
          </w:p>
        </w:tc>
        <w:tc>
          <w:tcPr>
            <w:tcW w:type="dxa" w:w="3135"/>
          </w:tcPr>
          <w:p>
            <w:r>
              <w:rPr>
                <w:sz w:val="18"/>
              </w:rPr>
              <w:t>Brazilian regulatory body overseeing oil &amp; gas measurement</w:t>
            </w:r>
          </w:p>
        </w:tc>
      </w:tr>
      <w:tr>
        <w:tc>
          <w:tcPr>
            <w:tcW w:type="dxa" w:w="3135"/>
          </w:tcPr>
          <w:p>
            <w:r>
              <w:rPr>
                <w:sz w:val="18"/>
              </w:rPr>
              <w:t>API</w:t>
            </w:r>
          </w:p>
        </w:tc>
        <w:tc>
          <w:tcPr>
            <w:tcW w:type="dxa" w:w="3135"/>
          </w:tcPr>
          <w:p>
            <w:r>
              <w:rPr>
                <w:sz w:val="18"/>
              </w:rPr>
              <w:t>Application Programming Interface</w:t>
            </w:r>
          </w:p>
        </w:tc>
        <w:tc>
          <w:tcPr>
            <w:tcW w:type="dxa" w:w="3135"/>
          </w:tcPr>
          <w:p>
            <w:r>
              <w:rPr>
                <w:sz w:val="18"/>
              </w:rPr>
              <w:t>All MMT functionalities exposed via REST APIs</w:t>
            </w:r>
          </w:p>
        </w:tc>
      </w:tr>
      <w:tr>
        <w:tc>
          <w:tcPr>
            <w:tcW w:type="dxa" w:w="3135"/>
          </w:tcPr>
          <w:p>
            <w:r>
              <w:rPr>
                <w:sz w:val="18"/>
              </w:rPr>
              <w:t>BSW</w:t>
            </w:r>
          </w:p>
        </w:tc>
        <w:tc>
          <w:tcPr>
            <w:tcW w:type="dxa" w:w="3135"/>
          </w:tcPr>
          <w:p>
            <w:r>
              <w:rPr>
                <w:sz w:val="18"/>
              </w:rPr>
              <w:t>Basic Sediment and Water</w:t>
            </w:r>
          </w:p>
        </w:tc>
        <w:tc>
          <w:tcPr>
            <w:tcW w:type="dxa" w:w="3135"/>
          </w:tcPr>
          <w:p>
            <w:r>
              <w:rPr>
                <w:sz w:val="18"/>
              </w:rPr>
              <w:t>Water/sediment percentage in crude oil samples</w:t>
            </w:r>
          </w:p>
        </w:tc>
      </w:tr>
      <w:tr>
        <w:tc>
          <w:tcPr>
            <w:tcW w:type="dxa" w:w="3135"/>
          </w:tcPr>
          <w:p>
            <w:r>
              <w:rPr>
                <w:sz w:val="18"/>
              </w:rPr>
              <w:t>CA</w:t>
            </w:r>
          </w:p>
        </w:tc>
        <w:tc>
          <w:tcPr>
            <w:tcW w:type="dxa" w:w="3135"/>
          </w:tcPr>
          <w:p>
            <w:r>
              <w:rPr>
                <w:sz w:val="18"/>
              </w:rPr>
              <w:t>Critical Analysis</w:t>
            </w:r>
          </w:p>
        </w:tc>
        <w:tc>
          <w:tcPr>
            <w:tcW w:type="dxa" w:w="3135"/>
          </w:tcPr>
          <w:p>
            <w:r>
              <w:rPr>
                <w:sz w:val="18"/>
              </w:rPr>
              <w:t>Automated report evaluation against historical data (2σ check)</w:t>
            </w:r>
          </w:p>
        </w:tc>
      </w:tr>
      <w:tr>
        <w:tc>
          <w:tcPr>
            <w:tcW w:type="dxa" w:w="3135"/>
          </w:tcPr>
          <w:p>
            <w:r>
              <w:rPr>
                <w:sz w:val="18"/>
              </w:rPr>
              <w:t>CRO</w:t>
            </w:r>
          </w:p>
        </w:tc>
        <w:tc>
          <w:tcPr>
            <w:tcW w:type="dxa" w:w="3135"/>
          </w:tcPr>
          <w:p>
            <w:r>
              <w:rPr>
                <w:sz w:val="18"/>
              </w:rPr>
              <w:t>Chromatography (Cromatografia)</w:t>
            </w:r>
          </w:p>
        </w:tc>
        <w:tc>
          <w:tcPr>
            <w:tcW w:type="dxa" w:w="3135"/>
          </w:tcPr>
          <w:p>
            <w:r>
              <w:rPr>
                <w:sz w:val="18"/>
              </w:rPr>
              <w:t>Gas composition analysis — most frequent periodic type</w:t>
            </w:r>
          </w:p>
        </w:tc>
      </w:tr>
      <w:tr>
        <w:tc>
          <w:tcPr>
            <w:tcW w:type="dxa" w:w="3135"/>
          </w:tcPr>
          <w:p>
            <w:r>
              <w:rPr>
                <w:sz w:val="18"/>
              </w:rPr>
              <w:t>CT</w:t>
            </w:r>
          </w:p>
        </w:tc>
        <w:tc>
          <w:tcPr>
            <w:tcW w:type="dxa" w:w="3135"/>
          </w:tcPr>
          <w:p>
            <w:r>
              <w:rPr>
                <w:sz w:val="18"/>
              </w:rPr>
              <w:t>Custody Transfer</w:t>
            </w:r>
          </w:p>
        </w:tc>
        <w:tc>
          <w:tcPr>
            <w:tcW w:type="dxa" w:w="3135"/>
          </w:tcPr>
          <w:p>
            <w:r>
              <w:rPr>
                <w:sz w:val="18"/>
              </w:rPr>
              <w:t>Metering classification with highest regulatory scrutiny</w:t>
            </w:r>
          </w:p>
        </w:tc>
      </w:tr>
      <w:tr>
        <w:tc>
          <w:tcPr>
            <w:tcW w:type="dxa" w:w="3135"/>
          </w:tcPr>
          <w:p>
            <w:r>
              <w:rPr>
                <w:sz w:val="18"/>
              </w:rPr>
              <w:t>FC</w:t>
            </w:r>
          </w:p>
        </w:tc>
        <w:tc>
          <w:tcPr>
            <w:tcW w:type="dxa" w:w="3135"/>
          </w:tcPr>
          <w:p>
            <w:r>
              <w:rPr>
                <w:sz w:val="18"/>
              </w:rPr>
              <w:t>Flow Computer</w:t>
            </w:r>
          </w:p>
        </w:tc>
        <w:tc>
          <w:tcPr>
            <w:tcW w:type="dxa" w:w="3135"/>
          </w:tcPr>
          <w:p>
            <w:r>
              <w:rPr>
                <w:sz w:val="18"/>
              </w:rPr>
              <w:t>Calculates flow rates from raw sensor inputs</w:t>
            </w:r>
          </w:p>
        </w:tc>
      </w:tr>
      <w:tr>
        <w:tc>
          <w:tcPr>
            <w:tcW w:type="dxa" w:w="3135"/>
          </w:tcPr>
          <w:p>
            <w:r>
              <w:rPr>
                <w:sz w:val="18"/>
              </w:rPr>
              <w:t>FPSO</w:t>
            </w:r>
          </w:p>
        </w:tc>
        <w:tc>
          <w:tcPr>
            <w:tcW w:type="dxa" w:w="3135"/>
          </w:tcPr>
          <w:p>
            <w:r>
              <w:rPr>
                <w:sz w:val="18"/>
              </w:rPr>
              <w:t>Floating Production, Storage and Offloading</w:t>
            </w:r>
          </w:p>
        </w:tc>
        <w:tc>
          <w:tcPr>
            <w:tcW w:type="dxa" w:w="3135"/>
          </w:tcPr>
          <w:p>
            <w:r>
              <w:rPr>
                <w:sz w:val="18"/>
              </w:rPr>
              <w:t>Offshore vessel; top level of asset hierarchy</w:t>
            </w:r>
          </w:p>
        </w:tc>
      </w:tr>
      <w:tr>
        <w:tc>
          <w:tcPr>
            <w:tcW w:type="dxa" w:w="3135"/>
          </w:tcPr>
          <w:p>
            <w:r>
              <w:rPr>
                <w:sz w:val="18"/>
              </w:rPr>
              <w:t>IFS</w:t>
            </w:r>
          </w:p>
        </w:tc>
        <w:tc>
          <w:tcPr>
            <w:tcW w:type="dxa" w:w="3135"/>
          </w:tcPr>
          <w:p>
            <w:r>
              <w:rPr>
                <w:sz w:val="18"/>
              </w:rPr>
              <w:t>CMMS — Maintenance Management Software</w:t>
            </w:r>
          </w:p>
        </w:tc>
        <w:tc>
          <w:tcPr>
            <w:tcW w:type="dxa" w:w="3135"/>
          </w:tcPr>
          <w:p>
            <w:r>
              <w:rPr>
                <w:sz w:val="18"/>
              </w:rPr>
              <w:t>Enterprise system for spare parts integration</w:t>
            </w:r>
          </w:p>
        </w:tc>
      </w:tr>
      <w:tr>
        <w:tc>
          <w:tcPr>
            <w:tcW w:type="dxa" w:w="3135"/>
          </w:tcPr>
          <w:p>
            <w:r>
              <w:rPr>
                <w:sz w:val="18"/>
              </w:rPr>
              <w:t>MA</w:t>
            </w:r>
          </w:p>
        </w:tc>
        <w:tc>
          <w:tcPr>
            <w:tcW w:type="dxa" w:w="3135"/>
          </w:tcPr>
          <w:p>
            <w:r>
              <w:rPr>
                <w:sz w:val="18"/>
              </w:rPr>
              <w:t>Metering Analyst</w:t>
            </w:r>
          </w:p>
        </w:tc>
        <w:tc>
          <w:tcPr>
            <w:tcW w:type="dxa" w:w="3135"/>
          </w:tcPr>
          <w:p>
            <w:r>
              <w:rPr>
                <w:sz w:val="18"/>
              </w:rPr>
              <w:t>Onshore: data analysis, compliance reporting</w:t>
            </w:r>
          </w:p>
        </w:tc>
      </w:tr>
      <w:tr>
        <w:tc>
          <w:tcPr>
            <w:tcW w:type="dxa" w:w="3135"/>
          </w:tcPr>
          <w:p>
            <w:r>
              <w:rPr>
                <w:sz w:val="18"/>
              </w:rPr>
              <w:t>ME</w:t>
            </w:r>
          </w:p>
        </w:tc>
        <w:tc>
          <w:tcPr>
            <w:tcW w:type="dxa" w:w="3135"/>
          </w:tcPr>
          <w:p>
            <w:r>
              <w:rPr>
                <w:sz w:val="18"/>
              </w:rPr>
              <w:t>Metering Engineer</w:t>
            </w:r>
          </w:p>
        </w:tc>
        <w:tc>
          <w:tcPr>
            <w:tcW w:type="dxa" w:w="3135"/>
          </w:tcPr>
          <w:p>
            <w:r>
              <w:rPr>
                <w:sz w:val="18"/>
              </w:rPr>
              <w:t>Onshore: calibration planning, certificate validation, UC</w:t>
            </w:r>
          </w:p>
        </w:tc>
      </w:tr>
      <w:tr>
        <w:tc>
          <w:tcPr>
            <w:tcW w:type="dxa" w:w="3135"/>
          </w:tcPr>
          <w:p>
            <w:r>
              <w:rPr>
                <w:sz w:val="18"/>
              </w:rPr>
              <w:t>ML</w:t>
            </w:r>
          </w:p>
        </w:tc>
        <w:tc>
          <w:tcPr>
            <w:tcW w:type="dxa" w:w="3135"/>
          </w:tcPr>
          <w:p>
            <w:r>
              <w:rPr>
                <w:sz w:val="18"/>
              </w:rPr>
              <w:t>Metering Lead</w:t>
            </w:r>
          </w:p>
        </w:tc>
        <w:tc>
          <w:tcPr>
            <w:tcW w:type="dxa" w:w="3135"/>
          </w:tcPr>
          <w:p>
            <w:r>
              <w:rPr>
                <w:sz w:val="18"/>
              </w:rPr>
              <w:t>Fleet-wide compliance oversight, resource allocation</w:t>
            </w:r>
          </w:p>
        </w:tc>
      </w:tr>
      <w:tr>
        <w:tc>
          <w:tcPr>
            <w:tcW w:type="dxa" w:w="3135"/>
          </w:tcPr>
          <w:p>
            <w:r>
              <w:rPr>
                <w:sz w:val="18"/>
              </w:rPr>
              <w:t>MMT</w:t>
            </w:r>
          </w:p>
        </w:tc>
        <w:tc>
          <w:tcPr>
            <w:tcW w:type="dxa" w:w="3135"/>
          </w:tcPr>
          <w:p>
            <w:r>
              <w:rPr>
                <w:sz w:val="18"/>
              </w:rPr>
              <w:t>Metering Management Tool</w:t>
            </w:r>
          </w:p>
        </w:tc>
        <w:tc>
          <w:tcPr>
            <w:tcW w:type="dxa" w:w="3135"/>
          </w:tcPr>
          <w:p>
            <w:r>
              <w:rPr>
                <w:sz w:val="18"/>
              </w:rPr>
              <w:t>The application specified in this PRD</w:t>
            </w:r>
          </w:p>
        </w:tc>
      </w:tr>
      <w:tr>
        <w:tc>
          <w:tcPr>
            <w:tcW w:type="dxa" w:w="3135"/>
          </w:tcPr>
          <w:p>
            <w:r>
              <w:rPr>
                <w:sz w:val="18"/>
              </w:rPr>
              <w:t>MT</w:t>
            </w:r>
          </w:p>
        </w:tc>
        <w:tc>
          <w:tcPr>
            <w:tcW w:type="dxa" w:w="3135"/>
          </w:tcPr>
          <w:p>
            <w:r>
              <w:rPr>
                <w:sz w:val="18"/>
              </w:rPr>
              <w:t>Metering Technician</w:t>
            </w:r>
          </w:p>
        </w:tc>
        <w:tc>
          <w:tcPr>
            <w:tcW w:type="dxa" w:w="3135"/>
          </w:tcPr>
          <w:p>
            <w:r>
              <w:rPr>
                <w:sz w:val="18"/>
              </w:rPr>
              <w:t>Offshore: calibration execution, sample collection</w:t>
            </w:r>
          </w:p>
        </w:tc>
      </w:tr>
      <w:tr>
        <w:tc>
          <w:tcPr>
            <w:tcW w:type="dxa" w:w="3135"/>
          </w:tcPr>
          <w:p>
            <w:r>
              <w:rPr>
                <w:sz w:val="18"/>
              </w:rPr>
              <w:t>NFSM</w:t>
            </w:r>
          </w:p>
        </w:tc>
        <w:tc>
          <w:tcPr>
            <w:tcW w:type="dxa" w:w="3135"/>
          </w:tcPr>
          <w:p>
            <w:r>
              <w:rPr>
                <w:sz w:val="18"/>
              </w:rPr>
              <w:t>Mismeasurement Notification (Notificação de Falha do Sistema de Medição)</w:t>
            </w:r>
          </w:p>
        </w:tc>
        <w:tc>
          <w:tcPr>
            <w:tcW w:type="dxa" w:w="3135"/>
          </w:tcPr>
          <w:p>
            <w:r>
              <w:rPr>
                <w:sz w:val="18"/>
              </w:rPr>
              <w:t>Mandatory ANP notification on measurement failure</w:t>
            </w:r>
          </w:p>
        </w:tc>
      </w:tr>
      <w:tr>
        <w:tc>
          <w:tcPr>
            <w:tcW w:type="dxa" w:w="3135"/>
          </w:tcPr>
          <w:p>
            <w:r>
              <w:rPr>
                <w:sz w:val="18"/>
              </w:rPr>
              <w:t>PVT</w:t>
            </w:r>
          </w:p>
        </w:tc>
        <w:tc>
          <w:tcPr>
            <w:tcW w:type="dxa" w:w="3135"/>
          </w:tcPr>
          <w:p>
            <w:r>
              <w:rPr>
                <w:sz w:val="18"/>
              </w:rPr>
              <w:t>Pressure-Volume-Temperature</w:t>
            </w:r>
          </w:p>
        </w:tc>
        <w:tc>
          <w:tcPr>
            <w:tcW w:type="dxa" w:w="3135"/>
          </w:tcPr>
          <w:p>
            <w:r>
              <w:rPr>
                <w:sz w:val="18"/>
              </w:rPr>
              <w:t>Fluid properties analysis under reservoir conditions</w:t>
            </w:r>
          </w:p>
        </w:tc>
      </w:tr>
      <w:tr>
        <w:tc>
          <w:tcPr>
            <w:tcW w:type="dxa" w:w="3135"/>
          </w:tcPr>
          <w:p>
            <w:r>
              <w:rPr>
                <w:sz w:val="18"/>
              </w:rPr>
              <w:t>RTM</w:t>
            </w:r>
          </w:p>
        </w:tc>
        <w:tc>
          <w:tcPr>
            <w:tcW w:type="dxa" w:w="3135"/>
          </w:tcPr>
          <w:p>
            <w:r>
              <w:rPr>
                <w:sz w:val="18"/>
              </w:rPr>
              <w:t>Metrological Technical Regulation</w:t>
            </w:r>
          </w:p>
        </w:tc>
        <w:tc>
          <w:tcPr>
            <w:tcW w:type="dxa" w:w="3135"/>
          </w:tcPr>
          <w:p>
            <w:r>
              <w:rPr>
                <w:sz w:val="18"/>
              </w:rPr>
              <w:t>ANP/INMETRO regulation RTM 01/2013</w:t>
            </w:r>
          </w:p>
        </w:tc>
      </w:tr>
      <w:tr>
        <w:tc>
          <w:tcPr>
            <w:tcW w:type="dxa" w:w="3135"/>
          </w:tcPr>
          <w:p>
            <w:r>
              <w:rPr>
                <w:sz w:val="18"/>
              </w:rPr>
              <w:t>SLA</w:t>
            </w:r>
          </w:p>
        </w:tc>
        <w:tc>
          <w:tcPr>
            <w:tcW w:type="dxa" w:w="3135"/>
          </w:tcPr>
          <w:p>
            <w:r>
              <w:rPr>
                <w:sz w:val="18"/>
              </w:rPr>
              <w:t>Service Level Agreement</w:t>
            </w:r>
          </w:p>
        </w:tc>
        <w:tc>
          <w:tcPr>
            <w:tcW w:type="dxa" w:w="3135"/>
          </w:tcPr>
          <w:p>
            <w:r>
              <w:rPr>
                <w:sz w:val="18"/>
              </w:rPr>
              <w:t>Time-based targets per sampling workflow phase</w:t>
            </w:r>
          </w:p>
        </w:tc>
      </w:tr>
      <w:tr>
        <w:tc>
          <w:tcPr>
            <w:tcW w:type="dxa" w:w="3135"/>
          </w:tcPr>
          <w:p>
            <w:r>
              <w:rPr>
                <w:sz w:val="18"/>
              </w:rPr>
              <w:t>SRS</w:t>
            </w:r>
          </w:p>
        </w:tc>
        <w:tc>
          <w:tcPr>
            <w:tcW w:type="dxa" w:w="3135"/>
          </w:tcPr>
          <w:p>
            <w:r>
              <w:rPr>
                <w:sz w:val="18"/>
              </w:rPr>
              <w:t>Software Requirements Specification</w:t>
            </w:r>
          </w:p>
        </w:tc>
        <w:tc>
          <w:tcPr>
            <w:tcW w:type="dxa" w:w="3135"/>
          </w:tcPr>
          <w:p>
            <w:r>
              <w:rPr>
                <w:sz w:val="18"/>
              </w:rPr>
              <w:t>Detailed spec to be produced by contractor</w:t>
            </w:r>
          </w:p>
        </w:tc>
      </w:tr>
      <w:tr>
        <w:tc>
          <w:tcPr>
            <w:tcW w:type="dxa" w:w="3135"/>
          </w:tcPr>
          <w:p>
            <w:r>
              <w:rPr>
                <w:sz w:val="18"/>
              </w:rPr>
              <w:t>UAT</w:t>
            </w:r>
          </w:p>
        </w:tc>
        <w:tc>
          <w:tcPr>
            <w:tcW w:type="dxa" w:w="3135"/>
          </w:tcPr>
          <w:p>
            <w:r>
              <w:rPr>
                <w:sz w:val="18"/>
              </w:rPr>
              <w:t>User Acceptance Testing</w:t>
            </w:r>
          </w:p>
        </w:tc>
        <w:tc>
          <w:tcPr>
            <w:tcW w:type="dxa" w:w="3135"/>
          </w:tcPr>
          <w:p>
            <w:r>
              <w:rPr>
                <w:sz w:val="18"/>
              </w:rPr>
              <w:t>Formal validation by SBM end users</w:t>
            </w:r>
          </w:p>
        </w:tc>
      </w:tr>
      <w:tr>
        <w:tc>
          <w:tcPr>
            <w:tcW w:type="dxa" w:w="3135"/>
          </w:tcPr>
          <w:p>
            <w:r>
              <w:rPr>
                <w:sz w:val="18"/>
              </w:rPr>
              <w:t>UC</w:t>
            </w:r>
          </w:p>
        </w:tc>
        <w:tc>
          <w:tcPr>
            <w:tcW w:type="dxa" w:w="3135"/>
          </w:tcPr>
          <w:p>
            <w:r>
              <w:rPr>
                <w:sz w:val="18"/>
              </w:rPr>
              <w:t>Uncertainty Calculation</w:t>
            </w:r>
          </w:p>
        </w:tc>
        <w:tc>
          <w:tcPr>
            <w:tcW w:type="dxa" w:w="3135"/>
          </w:tcPr>
          <w:p>
            <w:r>
              <w:rPr>
                <w:sz w:val="18"/>
              </w:rPr>
              <w:t>Mathematical determination of measurement uncertainty</w:t>
            </w:r>
          </w:p>
        </w:tc>
      </w:tr>
    </w:tbl>
    <w:p/>
    <w:p>
      <w:pPr>
        <w:pStyle w:val="Heading2"/>
      </w:pPr>
      <w:r>
        <w:t>3.2 Domain Definitions</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18"/>
              </w:rPr>
              <w:t>Term</w:t>
            </w:r>
          </w:p>
        </w:tc>
        <w:tc>
          <w:tcPr>
            <w:tcW w:type="dxa" w:w="4703"/>
          </w:tcPr>
          <w:p>
            <w:r>
              <w:rPr>
                <w:b/>
                <w:sz w:val="18"/>
              </w:rPr>
              <w:t>Definition</w:t>
            </w:r>
          </w:p>
        </w:tc>
      </w:tr>
      <w:tr>
        <w:tc>
          <w:tcPr>
            <w:tcW w:type="dxa" w:w="4703"/>
          </w:tcPr>
          <w:p>
            <w:r>
              <w:rPr>
                <w:sz w:val="18"/>
              </w:rPr>
              <w:t>Metrological Confirmation</w:t>
            </w:r>
          </w:p>
        </w:tc>
        <w:tc>
          <w:tcPr>
            <w:tcW w:type="dxa" w:w="4703"/>
          </w:tcPr>
          <w:p>
            <w:r>
              <w:rPr>
                <w:sz w:val="18"/>
              </w:rPr>
              <w:t>Set of operations to ensure measuring equipment conforms to requirements — calibration, verification, adjustment, repair, recalibration, and sealing (per ISO 10012:2003).</w:t>
            </w:r>
          </w:p>
        </w:tc>
      </w:tr>
      <w:tr>
        <w:tc>
          <w:tcPr>
            <w:tcW w:type="dxa" w:w="4703"/>
          </w:tcPr>
          <w:p>
            <w:r>
              <w:rPr>
                <w:sz w:val="18"/>
              </w:rPr>
              <w:t>Critical Analysis (CA)</w:t>
            </w:r>
          </w:p>
        </w:tc>
        <w:tc>
          <w:tcPr>
            <w:tcW w:type="dxa" w:w="4703"/>
          </w:tcPr>
          <w:p>
            <w:r>
              <w:rPr>
                <w:sz w:val="18"/>
              </w:rPr>
              <w:t>Automated evaluation of a report against acceptance criteria and historical data using statistical rules (e.g., 2σ deviation). Flags as Approved or Reproved.</w:t>
            </w:r>
          </w:p>
        </w:tc>
      </w:tr>
      <w:tr>
        <w:tc>
          <w:tcPr>
            <w:tcW w:type="dxa" w:w="4703"/>
          </w:tcPr>
          <w:p>
            <w:r>
              <w:rPr>
                <w:sz w:val="18"/>
              </w:rPr>
              <w:t>Tag (Instrument Tag)</w:t>
            </w:r>
          </w:p>
        </w:tc>
        <w:tc>
          <w:tcPr>
            <w:tcW w:type="dxa" w:w="4703"/>
          </w:tcPr>
          <w:p>
            <w:r>
              <w:rPr>
                <w:sz w:val="18"/>
              </w:rPr>
              <w:t>Unique identifier of a physical location on the process plant. Fixed address tied to P&amp;ID; does not change when equipment is replaced.</w:t>
            </w:r>
          </w:p>
        </w:tc>
      </w:tr>
      <w:tr>
        <w:tc>
          <w:tcPr>
            <w:tcW w:type="dxa" w:w="4703"/>
          </w:tcPr>
          <w:p>
            <w:r>
              <w:rPr>
                <w:sz w:val="18"/>
              </w:rPr>
              <w:t>Serial Number</w:t>
            </w:r>
          </w:p>
        </w:tc>
        <w:tc>
          <w:tcPr>
            <w:tcW w:type="dxa" w:w="4703"/>
          </w:tcPr>
          <w:p>
            <w:r>
              <w:rPr>
                <w:sz w:val="18"/>
              </w:rPr>
              <w:t>Unique identifier of a physical device. Certificates are issued to serial numbers. May move between tags over its lifecycle.</w:t>
            </w:r>
          </w:p>
        </w:tc>
      </w:tr>
      <w:tr>
        <w:tc>
          <w:tcPr>
            <w:tcW w:type="dxa" w:w="4703"/>
          </w:tcPr>
          <w:p>
            <w:r>
              <w:rPr>
                <w:sz w:val="18"/>
              </w:rPr>
              <w:t>Emergency Sample</w:t>
            </w:r>
          </w:p>
        </w:tc>
        <w:tc>
          <w:tcPr>
            <w:tcW w:type="dxa" w:w="4703"/>
          </w:tcPr>
          <w:p>
            <w:r>
              <w:rPr>
                <w:sz w:val="18"/>
              </w:rPr>
              <w:t>Unscheduled sample triggered on reproval. Planned for the earlier of: 3 business days after report emission, or the next periodic date.</w:t>
            </w:r>
          </w:p>
        </w:tc>
      </w:tr>
      <w:tr>
        <w:tc>
          <w:tcPr>
            <w:tcW w:type="dxa" w:w="4703"/>
          </w:tcPr>
          <w:p>
            <w:r>
              <w:rPr>
                <w:sz w:val="18"/>
              </w:rPr>
              <w:t>SLA Matrix</w:t>
            </w:r>
          </w:p>
        </w:tc>
        <w:tc>
          <w:tcPr>
            <w:tcW w:type="dxa" w:w="4703"/>
          </w:tcPr>
          <w:p>
            <w:r>
              <w:rPr>
                <w:sz w:val="18"/>
              </w:rPr>
              <w:t>Configuration table mapping Classification × Analysis Type × Location to time-based targets for each workflow phase.</w:t>
            </w:r>
          </w:p>
        </w:tc>
      </w:tr>
      <w:tr>
        <w:tc>
          <w:tcPr>
            <w:tcW w:type="dxa" w:w="4703"/>
          </w:tcPr>
          <w:p>
            <w:r>
              <w:rPr>
                <w:sz w:val="18"/>
              </w:rPr>
              <w:t>Override</w:t>
            </w:r>
          </w:p>
        </w:tc>
        <w:tc>
          <w:tcPr>
            <w:tcW w:type="dxa" w:w="4703"/>
          </w:tcPr>
          <w:p>
            <w:r>
              <w:rPr>
                <w:sz w:val="18"/>
              </w:rPr>
              <w:t>Temporary replacement of FC reading with a calculated reference value during calibration, per Resolução ANP nº 18/2014.</w:t>
            </w:r>
          </w:p>
        </w:tc>
      </w:tr>
      <w:tr>
        <w:tc>
          <w:tcPr>
            <w:tcW w:type="dxa" w:w="4703"/>
          </w:tcPr>
          <w:p>
            <w:r>
              <w:rPr>
                <w:sz w:val="18"/>
              </w:rPr>
              <w:t>Offloading</w:t>
            </w:r>
          </w:p>
        </w:tc>
        <w:tc>
          <w:tcPr>
            <w:tcW w:type="dxa" w:w="4703"/>
          </w:tcPr>
          <w:p>
            <w:r>
              <w:rPr>
                <w:sz w:val="18"/>
              </w:rPr>
              <w:t>Transfer of produced oil from FPSO to shuttle tanker. Specific XML data required for ANP submission.</w:t>
            </w:r>
          </w:p>
        </w:tc>
      </w:tr>
    </w:tbl>
    <w:p/>
    <w:p>
      <w:r>
        <w:br w:type="page"/>
      </w:r>
    </w:p>
    <w:p>
      <w:pPr>
        <w:pStyle w:val="Heading1"/>
      </w:pPr>
      <w:r>
        <w:t>4. CURRENT OVERVIEW &amp; CONTEXT</w:t>
      </w:r>
    </w:p>
    <w:p>
      <w:pPr>
        <w:pStyle w:val="Heading2"/>
      </w:pPr>
      <w:r>
        <w:t>4.1 Business Environment</w:t>
      </w:r>
    </w:p>
    <w:p>
      <w:r>
        <w:t xml:space="preserve">SBM Offshore operates a fleet of FPSOs in Brazil under contracts with major oil companies (Petrobras, Shell). Flow measurement on these production facilities is critical across four fronts: </w:t>
      </w:r>
      <w:r>
        <w:rPr>
          <w:b/>
        </w:rPr>
        <w:t>operational control</w:t>
      </w:r>
      <w:r>
        <w:t xml:space="preserve">, </w:t>
      </w:r>
      <w:r>
        <w:rPr>
          <w:b/>
        </w:rPr>
        <w:t>production performance</w:t>
      </w:r>
      <w:r>
        <w:t xml:space="preserve">, </w:t>
      </w:r>
      <w:r>
        <w:rPr>
          <w:b/>
        </w:rPr>
        <w:t>contractual targets</w:t>
      </w:r>
      <w:r>
        <w:t xml:space="preserve">, and </w:t>
      </w:r>
      <w:r>
        <w:rPr>
          <w:b/>
        </w:rPr>
        <w:t>environmental emission monitoring</w:t>
      </w:r>
      <w:r>
        <w:t>.</w:t>
      </w:r>
    </w:p>
    <w:p>
      <w:r>
        <w:t xml:space="preserve">For units operating under Brazilian jurisdiction, the </w:t>
      </w:r>
      <w:r>
        <w:rPr>
          <w:b/>
        </w:rPr>
        <w:t>regulatory front</w:t>
      </w:r>
      <w:r>
        <w:t xml:space="preserve"> becomes the most critical. The ANP and INMETRO enforce tight metrological regulations through RTM 01/2013, with non-compliance resulting in significant financial exposure.</w:t>
      </w:r>
    </w:p>
    <w:p>
      <w:pPr>
        <w:pStyle w:val="Heading2"/>
      </w:pPr>
      <w:r>
        <w:t>4.2 Operational Scale</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18"/>
              </w:rPr>
              <w:t>Metric</w:t>
            </w:r>
          </w:p>
        </w:tc>
        <w:tc>
          <w:tcPr>
            <w:tcW w:type="dxa" w:w="4703"/>
          </w:tcPr>
          <w:p>
            <w:r>
              <w:rPr>
                <w:b/>
                <w:sz w:val="18"/>
              </w:rPr>
              <w:t>Value</w:t>
            </w:r>
          </w:p>
        </w:tc>
      </w:tr>
      <w:tr>
        <w:tc>
          <w:tcPr>
            <w:tcW w:type="dxa" w:w="4703"/>
          </w:tcPr>
          <w:p>
            <w:r>
              <w:rPr>
                <w:sz w:val="18"/>
              </w:rPr>
              <w:t>FPSOs in operation</w:t>
            </w:r>
          </w:p>
        </w:tc>
        <w:tc>
          <w:tcPr>
            <w:tcW w:type="dxa" w:w="4703"/>
          </w:tcPr>
          <w:p>
            <w:r>
              <w:rPr>
                <w:sz w:val="18"/>
              </w:rPr>
              <w:t>9 (+ 3 new units: Almirante Tamandaré, Alexandre de Gusmão, Sepetiba)</w:t>
            </w:r>
          </w:p>
        </w:tc>
      </w:tr>
      <w:tr>
        <w:tc>
          <w:tcPr>
            <w:tcW w:type="dxa" w:w="4703"/>
          </w:tcPr>
          <w:p>
            <w:r>
              <w:rPr>
                <w:sz w:val="18"/>
              </w:rPr>
              <w:t>Regulated instruments</w:t>
            </w:r>
          </w:p>
        </w:tc>
        <w:tc>
          <w:tcPr>
            <w:tcW w:type="dxa" w:w="4703"/>
          </w:tcPr>
          <w:p>
            <w:r>
              <w:rPr>
                <w:sz w:val="18"/>
              </w:rPr>
              <w:t>2,900</w:t>
            </w:r>
          </w:p>
        </w:tc>
      </w:tr>
      <w:tr>
        <w:tc>
          <w:tcPr>
            <w:tcW w:type="dxa" w:w="4703"/>
          </w:tcPr>
          <w:p>
            <w:r>
              <w:rPr>
                <w:sz w:val="18"/>
              </w:rPr>
              <w:t>Flow computers</w:t>
            </w:r>
          </w:p>
        </w:tc>
        <w:tc>
          <w:tcPr>
            <w:tcW w:type="dxa" w:w="4703"/>
          </w:tcPr>
          <w:p>
            <w:r>
              <w:rPr>
                <w:sz w:val="18"/>
              </w:rPr>
              <w:t>212</w:t>
            </w:r>
          </w:p>
        </w:tc>
      </w:tr>
      <w:tr>
        <w:tc>
          <w:tcPr>
            <w:tcW w:type="dxa" w:w="4703"/>
          </w:tcPr>
          <w:p>
            <w:r>
              <w:rPr>
                <w:sz w:val="18"/>
              </w:rPr>
              <w:t>Critical parameters evaluated daily</w:t>
            </w:r>
          </w:p>
        </w:tc>
        <w:tc>
          <w:tcPr>
            <w:tcW w:type="dxa" w:w="4703"/>
          </w:tcPr>
          <w:p>
            <w:r>
              <w:rPr>
                <w:sz w:val="18"/>
              </w:rPr>
              <w:t>&gt; 1,000,000</w:t>
            </w:r>
          </w:p>
        </w:tc>
      </w:tr>
      <w:tr>
        <w:tc>
          <w:tcPr>
            <w:tcW w:type="dxa" w:w="4703"/>
          </w:tcPr>
          <w:p>
            <w:r>
              <w:rPr>
                <w:sz w:val="18"/>
              </w:rPr>
              <w:t>Daily reports and parameter files</w:t>
            </w:r>
          </w:p>
        </w:tc>
        <w:tc>
          <w:tcPr>
            <w:tcW w:type="dxa" w:w="4703"/>
          </w:tcPr>
          <w:p>
            <w:r>
              <w:rPr>
                <w:sz w:val="18"/>
              </w:rPr>
              <w:t>&gt; 400</w:t>
            </w:r>
          </w:p>
        </w:tc>
      </w:tr>
      <w:tr>
        <w:tc>
          <w:tcPr>
            <w:tcW w:type="dxa" w:w="4703"/>
          </w:tcPr>
          <w:p>
            <w:r>
              <w:rPr>
                <w:sz w:val="18"/>
              </w:rPr>
              <w:t>Calibration certificates per month</w:t>
            </w:r>
          </w:p>
        </w:tc>
        <w:tc>
          <w:tcPr>
            <w:tcW w:type="dxa" w:w="4703"/>
          </w:tcPr>
          <w:p>
            <w:r>
              <w:rPr>
                <w:sz w:val="18"/>
              </w:rPr>
              <w:t>360+</w:t>
            </w:r>
          </w:p>
        </w:tc>
      </w:tr>
      <w:tr>
        <w:tc>
          <w:tcPr>
            <w:tcW w:type="dxa" w:w="4703"/>
          </w:tcPr>
          <w:p>
            <w:r>
              <w:rPr>
                <w:sz w:val="18"/>
              </w:rPr>
              <w:t>ANP XML file submissions per month</w:t>
            </w:r>
          </w:p>
        </w:tc>
        <w:tc>
          <w:tcPr>
            <w:tcW w:type="dxa" w:w="4703"/>
          </w:tcPr>
          <w:p>
            <w:r>
              <w:rPr>
                <w:sz w:val="18"/>
              </w:rPr>
              <w:t>1,000+</w:t>
            </w:r>
          </w:p>
        </w:tc>
      </w:tr>
      <w:tr>
        <w:tc>
          <w:tcPr>
            <w:tcW w:type="dxa" w:w="4703"/>
          </w:tcPr>
          <w:p>
            <w:r>
              <w:rPr>
                <w:sz w:val="18"/>
              </w:rPr>
              <w:t>Gas/oil analysis reports per month</w:t>
            </w:r>
          </w:p>
        </w:tc>
        <w:tc>
          <w:tcPr>
            <w:tcW w:type="dxa" w:w="4703"/>
          </w:tcPr>
          <w:p>
            <w:r>
              <w:rPr>
                <w:sz w:val="18"/>
              </w:rPr>
              <w:t>80+</w:t>
            </w:r>
          </w:p>
        </w:tc>
      </w:tr>
      <w:tr>
        <w:tc>
          <w:tcPr>
            <w:tcW w:type="dxa" w:w="4703"/>
          </w:tcPr>
          <w:p>
            <w:r>
              <w:rPr>
                <w:sz w:val="18"/>
              </w:rPr>
              <w:t>Uncertainty calculations per month</w:t>
            </w:r>
          </w:p>
        </w:tc>
        <w:tc>
          <w:tcPr>
            <w:tcW w:type="dxa" w:w="4703"/>
          </w:tcPr>
          <w:p>
            <w:r>
              <w:rPr>
                <w:sz w:val="18"/>
              </w:rPr>
              <w:t>120+</w:t>
            </w:r>
          </w:p>
        </w:tc>
      </w:tr>
    </w:tbl>
    <w:p/>
    <w:p>
      <w:pPr>
        <w:pStyle w:val="Heading2"/>
      </w:pPr>
      <w:r>
        <w:t>4.3 Team Structure</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Role</w:t>
            </w:r>
          </w:p>
        </w:tc>
        <w:tc>
          <w:tcPr>
            <w:tcW w:type="dxa" w:w="2351"/>
          </w:tcPr>
          <w:p>
            <w:r>
              <w:rPr>
                <w:b/>
                <w:sz w:val="18"/>
              </w:rPr>
              <w:t>Headcount</w:t>
            </w:r>
          </w:p>
        </w:tc>
        <w:tc>
          <w:tcPr>
            <w:tcW w:type="dxa" w:w="2351"/>
          </w:tcPr>
          <w:p>
            <w:r>
              <w:rPr>
                <w:b/>
                <w:sz w:val="18"/>
              </w:rPr>
              <w:t>Location</w:t>
            </w:r>
          </w:p>
        </w:tc>
        <w:tc>
          <w:tcPr>
            <w:tcW w:type="dxa" w:w="2351"/>
          </w:tcPr>
          <w:p>
            <w:r>
              <w:rPr>
                <w:b/>
                <w:sz w:val="18"/>
              </w:rPr>
              <w:t>Responsibilities</w:t>
            </w:r>
          </w:p>
        </w:tc>
      </w:tr>
      <w:tr>
        <w:tc>
          <w:tcPr>
            <w:tcW w:type="dxa" w:w="2351"/>
          </w:tcPr>
          <w:p>
            <w:r>
              <w:rPr>
                <w:sz w:val="18"/>
              </w:rPr>
              <w:t>Metering Lead (ML)</w:t>
            </w:r>
          </w:p>
        </w:tc>
        <w:tc>
          <w:tcPr>
            <w:tcW w:type="dxa" w:w="2351"/>
          </w:tcPr>
          <w:p>
            <w:r>
              <w:rPr>
                <w:sz w:val="18"/>
              </w:rPr>
              <w:t>1</w:t>
            </w:r>
          </w:p>
        </w:tc>
        <w:tc>
          <w:tcPr>
            <w:tcW w:type="dxa" w:w="2351"/>
          </w:tcPr>
          <w:p>
            <w:r>
              <w:rPr>
                <w:sz w:val="18"/>
              </w:rPr>
              <w:t>Onshore</w:t>
            </w:r>
          </w:p>
        </w:tc>
        <w:tc>
          <w:tcPr>
            <w:tcW w:type="dxa" w:w="2351"/>
          </w:tcPr>
          <w:p>
            <w:r>
              <w:rPr>
                <w:sz w:val="18"/>
              </w:rPr>
              <w:t>Fleet-wide compliance oversight, resource allocation, client interface</w:t>
            </w:r>
          </w:p>
        </w:tc>
      </w:tr>
      <w:tr>
        <w:tc>
          <w:tcPr>
            <w:tcW w:type="dxa" w:w="2351"/>
          </w:tcPr>
          <w:p>
            <w:r>
              <w:rPr>
                <w:sz w:val="18"/>
              </w:rPr>
              <w:t>Metering Engineers (ME)</w:t>
            </w:r>
          </w:p>
        </w:tc>
        <w:tc>
          <w:tcPr>
            <w:tcW w:type="dxa" w:w="2351"/>
          </w:tcPr>
          <w:p>
            <w:r>
              <w:rPr>
                <w:sz w:val="18"/>
              </w:rPr>
              <w:t>7</w:t>
            </w:r>
          </w:p>
        </w:tc>
        <w:tc>
          <w:tcPr>
            <w:tcW w:type="dxa" w:w="2351"/>
          </w:tcPr>
          <w:p>
            <w:r>
              <w:rPr>
                <w:sz w:val="18"/>
              </w:rPr>
              <w:t>Onshore</w:t>
            </w:r>
          </w:p>
        </w:tc>
        <w:tc>
          <w:tcPr>
            <w:tcW w:type="dxa" w:w="2351"/>
          </w:tcPr>
          <w:p>
            <w:r>
              <w:rPr>
                <w:sz w:val="18"/>
              </w:rPr>
              <w:t>Calibration planning, certificate validation, UC calculations, ANP reporting</w:t>
            </w:r>
          </w:p>
        </w:tc>
      </w:tr>
      <w:tr>
        <w:tc>
          <w:tcPr>
            <w:tcW w:type="dxa" w:w="2351"/>
          </w:tcPr>
          <w:p>
            <w:r>
              <w:rPr>
                <w:sz w:val="18"/>
              </w:rPr>
              <w:t>Metering Analyst (MA)</w:t>
            </w:r>
          </w:p>
        </w:tc>
        <w:tc>
          <w:tcPr>
            <w:tcW w:type="dxa" w:w="2351"/>
          </w:tcPr>
          <w:p>
            <w:r>
              <w:rPr>
                <w:sz w:val="18"/>
              </w:rPr>
              <w:t>1</w:t>
            </w:r>
          </w:p>
        </w:tc>
        <w:tc>
          <w:tcPr>
            <w:tcW w:type="dxa" w:w="2351"/>
          </w:tcPr>
          <w:p>
            <w:r>
              <w:rPr>
                <w:sz w:val="18"/>
              </w:rPr>
              <w:t>Onshore</w:t>
            </w:r>
          </w:p>
        </w:tc>
        <w:tc>
          <w:tcPr>
            <w:tcW w:type="dxa" w:w="2351"/>
          </w:tcPr>
          <w:p>
            <w:r>
              <w:rPr>
                <w:sz w:val="18"/>
              </w:rPr>
              <w:t>Data analysis, report consolidation, compliance monitoring</w:t>
            </w:r>
          </w:p>
        </w:tc>
      </w:tr>
      <w:tr>
        <w:tc>
          <w:tcPr>
            <w:tcW w:type="dxa" w:w="2351"/>
          </w:tcPr>
          <w:p>
            <w:r>
              <w:rPr>
                <w:sz w:val="18"/>
              </w:rPr>
              <w:t>Metering Technicians (MT)</w:t>
            </w:r>
          </w:p>
        </w:tc>
        <w:tc>
          <w:tcPr>
            <w:tcW w:type="dxa" w:w="2351"/>
          </w:tcPr>
          <w:p>
            <w:r>
              <w:rPr>
                <w:sz w:val="18"/>
              </w:rPr>
              <w:t>22</w:t>
            </w:r>
          </w:p>
        </w:tc>
        <w:tc>
          <w:tcPr>
            <w:tcW w:type="dxa" w:w="2351"/>
          </w:tcPr>
          <w:p>
            <w:r>
              <w:rPr>
                <w:sz w:val="18"/>
              </w:rPr>
              <w:t>Offshore</w:t>
            </w:r>
          </w:p>
        </w:tc>
        <w:tc>
          <w:tcPr>
            <w:tcW w:type="dxa" w:w="2351"/>
          </w:tcPr>
          <w:p>
            <w:r>
              <w:rPr>
                <w:sz w:val="18"/>
              </w:rPr>
              <w:t>Calibration execution, equipment installations, seal management, sample collection</w:t>
            </w:r>
          </w:p>
        </w:tc>
      </w:tr>
    </w:tbl>
    <w:p/>
    <w:p>
      <w:pPr>
        <w:pStyle w:val="Heading2"/>
      </w:pPr>
      <w:r>
        <w:t>4.4 Current Information Flow (AS-IS)</w:t>
      </w:r>
    </w:p>
    <w:p>
      <w:r>
        <w:t>Today, metering data flows between offshore and onshore through a predominantly manual, file-based process.</w:t>
      </w:r>
    </w:p>
    <w:p>
      <w:r>
        <w:t>Key characteristics of the current state:</w:t>
      </w:r>
    </w:p>
    <w:p>
      <w:pPr>
        <w:pStyle w:val="ListBullet"/>
      </w:pPr>
      <w:r>
        <w:rPr>
          <w:b/>
        </w:rPr>
        <w:t>File-based</w:t>
      </w:r>
      <w:r>
        <w:t>: Data exchanged through shared folders and email, with no centralized database</w:t>
      </w:r>
    </w:p>
    <w:p>
      <w:pPr>
        <w:pStyle w:val="ListBullet"/>
      </w:pPr>
      <w:r>
        <w:rPr>
          <w:b/>
        </w:rPr>
        <w:t>Spreadsheet-driven</w:t>
      </w:r>
      <w:r>
        <w:t>: Calibration schedules, sampling plans, and compliance tracking rely on manually maintained Excel workbooks</w:t>
      </w:r>
    </w:p>
    <w:p>
      <w:pPr>
        <w:pStyle w:val="ListBullet"/>
      </w:pPr>
      <w:r>
        <w:rPr>
          <w:b/>
        </w:rPr>
        <w:t>Fragmented tools</w:t>
      </w:r>
      <w:r>
        <w:t>: In-house scripts and standalone utilities handle specific tasks without integration</w:t>
      </w:r>
    </w:p>
    <w:p>
      <w:pPr>
        <w:pStyle w:val="ListBullet"/>
      </w:pPr>
      <w:r>
        <w:rPr>
          <w:b/>
        </w:rPr>
        <w:t>No audit trail</w:t>
      </w:r>
      <w:r>
        <w:t>: Changes to data and configurations are not systematically logged</w:t>
      </w:r>
    </w:p>
    <w:p>
      <w:pPr>
        <w:pStyle w:val="ListBullet"/>
      </w:pPr>
      <w:r>
        <w:rPr>
          <w:b/>
        </w:rPr>
        <w:t>Manual consolidation</w:t>
      </w:r>
      <w:r>
        <w:t>: Engineers spend significant time collecting, validating, and reformatting data</w:t>
      </w:r>
    </w:p>
    <w:p>
      <w:pPr>
        <w:pStyle w:val="Heading2"/>
      </w:pPr>
      <w:r>
        <w:t>4.5 Manual Effort Baseline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Frequency</w:t>
            </w:r>
          </w:p>
        </w:tc>
        <w:tc>
          <w:tcPr>
            <w:tcW w:type="dxa" w:w="3135"/>
          </w:tcPr>
          <w:p>
            <w:r>
              <w:rPr>
                <w:b/>
                <w:sz w:val="18"/>
              </w:rPr>
              <w:t>Effort per FPSO</w:t>
            </w:r>
          </w:p>
        </w:tc>
        <w:tc>
          <w:tcPr>
            <w:tcW w:type="dxa" w:w="3135"/>
          </w:tcPr>
          <w:p>
            <w:r>
              <w:rPr>
                <w:b/>
                <w:sz w:val="18"/>
              </w:rPr>
              <w:t>Activities</w:t>
            </w:r>
          </w:p>
        </w:tc>
      </w:tr>
      <w:tr>
        <w:tc>
          <w:tcPr>
            <w:tcW w:type="dxa" w:w="3135"/>
          </w:tcPr>
          <w:p>
            <w:r>
              <w:rPr>
                <w:sz w:val="18"/>
              </w:rPr>
              <w:t>Daily</w:t>
            </w:r>
          </w:p>
        </w:tc>
        <w:tc>
          <w:tcPr>
            <w:tcW w:type="dxa" w:w="3135"/>
          </w:tcPr>
          <w:p>
            <w:r>
              <w:rPr>
                <w:sz w:val="18"/>
              </w:rPr>
              <w:t>~2.5 hours</w:t>
            </w:r>
          </w:p>
        </w:tc>
        <w:tc>
          <w:tcPr>
            <w:tcW w:type="dxa" w:w="3135"/>
          </w:tcPr>
          <w:p>
            <w:r>
              <w:rPr>
                <w:sz w:val="18"/>
              </w:rPr>
              <w:t>Consolidating files, saving reports, generating certificates, validating FC configuration</w:t>
            </w:r>
          </w:p>
        </w:tc>
      </w:tr>
      <w:tr>
        <w:tc>
          <w:tcPr>
            <w:tcW w:type="dxa" w:w="3135"/>
          </w:tcPr>
          <w:p>
            <w:r>
              <w:rPr>
                <w:sz w:val="18"/>
              </w:rPr>
              <w:t>Weekly</w:t>
            </w:r>
          </w:p>
        </w:tc>
        <w:tc>
          <w:tcPr>
            <w:tcW w:type="dxa" w:w="3135"/>
          </w:tcPr>
          <w:p>
            <w:r>
              <w:rPr>
                <w:sz w:val="18"/>
              </w:rPr>
              <w:t>~3 hours</w:t>
            </w:r>
          </w:p>
        </w:tc>
        <w:tc>
          <w:tcPr>
            <w:tcW w:type="dxa" w:w="3135"/>
          </w:tcPr>
          <w:p>
            <w:r>
              <w:rPr>
                <w:sz w:val="18"/>
              </w:rPr>
              <w:t>Compliance checks, schedule reviews, reporting</w:t>
            </w:r>
          </w:p>
        </w:tc>
      </w:tr>
      <w:tr>
        <w:tc>
          <w:tcPr>
            <w:tcW w:type="dxa" w:w="3135"/>
          </w:tcPr>
          <w:p>
            <w:r>
              <w:rPr>
                <w:sz w:val="18"/>
              </w:rPr>
              <w:t>Monthly</w:t>
            </w:r>
          </w:p>
        </w:tc>
        <w:tc>
          <w:tcPr>
            <w:tcW w:type="dxa" w:w="3135"/>
          </w:tcPr>
          <w:p>
            <w:r>
              <w:rPr>
                <w:sz w:val="18"/>
              </w:rPr>
              <w:t>~6 hours</w:t>
            </w:r>
          </w:p>
        </w:tc>
        <w:tc>
          <w:tcPr>
            <w:tcW w:type="dxa" w:w="3135"/>
          </w:tcPr>
          <w:p>
            <w:r>
              <w:rPr>
                <w:sz w:val="18"/>
              </w:rPr>
              <w:t>ANP submissions, audit preparation, trend analysis</w:t>
            </w:r>
          </w:p>
        </w:tc>
      </w:tr>
      <w:tr>
        <w:tc>
          <w:tcPr>
            <w:tcW w:type="dxa" w:w="3135"/>
          </w:tcPr>
          <w:p>
            <w:r>
              <w:rPr>
                <w:sz w:val="18"/>
              </w:rPr>
              <w:t>Annual</w:t>
            </w:r>
          </w:p>
        </w:tc>
        <w:tc>
          <w:tcPr>
            <w:tcW w:type="dxa" w:w="3135"/>
          </w:tcPr>
          <w:p>
            <w:r>
              <w:rPr>
                <w:sz w:val="18"/>
              </w:rPr>
              <w:t>~1,100 hours</w:t>
            </w:r>
          </w:p>
        </w:tc>
        <w:tc>
          <w:tcPr>
            <w:tcW w:type="dxa" w:w="3135"/>
          </w:tcPr>
          <w:p>
            <w:r>
              <w:rPr>
                <w:sz w:val="18"/>
              </w:rPr>
              <w:t>Total manual effort per FPSO</w:t>
            </w:r>
          </w:p>
        </w:tc>
      </w:tr>
    </w:tbl>
    <w:p/>
    <w:p>
      <w:r>
        <w:t xml:space="preserve">With 9+ FPSOs, Region 1 dedicates approximately </w:t>
      </w:r>
      <w:r>
        <w:rPr>
          <w:b/>
        </w:rPr>
        <w:t>10,000+ hours per year</w:t>
      </w:r>
      <w:r>
        <w:t xml:space="preserve"> to manual metering management activities.</w:t>
      </w:r>
    </w:p>
    <w:p>
      <w:pPr>
        <w:pStyle w:val="Heading2"/>
      </w:pPr>
      <w:r>
        <w:t>4.6 Regulatory Exposure</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18"/>
              </w:rPr>
              <w:t>Non-conformity</w:t>
            </w:r>
          </w:p>
        </w:tc>
        <w:tc>
          <w:tcPr>
            <w:tcW w:type="dxa" w:w="4703"/>
          </w:tcPr>
          <w:p>
            <w:r>
              <w:rPr>
                <w:b/>
                <w:sz w:val="18"/>
              </w:rPr>
              <w:t>Fine per event (USD)</w:t>
            </w:r>
          </w:p>
        </w:tc>
      </w:tr>
      <w:tr>
        <w:tc>
          <w:tcPr>
            <w:tcW w:type="dxa" w:w="4703"/>
          </w:tcPr>
          <w:p>
            <w:r>
              <w:rPr>
                <w:sz w:val="18"/>
              </w:rPr>
              <w:t>Serial number incorrectly changed</w:t>
            </w:r>
          </w:p>
        </w:tc>
        <w:tc>
          <w:tcPr>
            <w:tcW w:type="dxa" w:w="4703"/>
          </w:tcPr>
          <w:p>
            <w:r>
              <w:rPr>
                <w:sz w:val="18"/>
              </w:rPr>
              <w:t>$30,000</w:t>
            </w:r>
          </w:p>
        </w:tc>
      </w:tr>
      <w:tr>
        <w:tc>
          <w:tcPr>
            <w:tcW w:type="dxa" w:w="4703"/>
          </w:tcPr>
          <w:p>
            <w:r>
              <w:rPr>
                <w:sz w:val="18"/>
              </w:rPr>
              <w:t>Incorrectly reported data</w:t>
            </w:r>
          </w:p>
        </w:tc>
        <w:tc>
          <w:tcPr>
            <w:tcW w:type="dxa" w:w="4703"/>
          </w:tcPr>
          <w:p>
            <w:r>
              <w:rPr>
                <w:sz w:val="18"/>
              </w:rPr>
              <w:t>$28,000</w:t>
            </w:r>
          </w:p>
        </w:tc>
      </w:tr>
      <w:tr>
        <w:tc>
          <w:tcPr>
            <w:tcW w:type="dxa" w:w="4703"/>
          </w:tcPr>
          <w:p>
            <w:r>
              <w:rPr>
                <w:sz w:val="18"/>
              </w:rPr>
              <w:t>Incorrect flowmeter parametrization data</w:t>
            </w:r>
          </w:p>
        </w:tc>
        <w:tc>
          <w:tcPr>
            <w:tcW w:type="dxa" w:w="4703"/>
          </w:tcPr>
          <w:p>
            <w:r>
              <w:rPr>
                <w:sz w:val="18"/>
              </w:rPr>
              <w:t>$225,000 – $250,000</w:t>
            </w:r>
          </w:p>
        </w:tc>
      </w:tr>
      <w:tr>
        <w:tc>
          <w:tcPr>
            <w:tcW w:type="dxa" w:w="4703"/>
          </w:tcPr>
          <w:p>
            <w:r>
              <w:rPr>
                <w:sz w:val="18"/>
              </w:rPr>
              <w:t>Calibration completed after due date</w:t>
            </w:r>
          </w:p>
        </w:tc>
        <w:tc>
          <w:tcPr>
            <w:tcW w:type="dxa" w:w="4703"/>
          </w:tcPr>
          <w:p>
            <w:r>
              <w:rPr>
                <w:sz w:val="18"/>
              </w:rPr>
              <w:t>$225,000 – $250,000</w:t>
            </w:r>
          </w:p>
        </w:tc>
      </w:tr>
      <w:tr>
        <w:tc>
          <w:tcPr>
            <w:tcW w:type="dxa" w:w="4703"/>
          </w:tcPr>
          <w:p>
            <w:r>
              <w:rPr>
                <w:sz w:val="18"/>
              </w:rPr>
              <w:t>Calibration results implemented after due date</w:t>
            </w:r>
          </w:p>
        </w:tc>
        <w:tc>
          <w:tcPr>
            <w:tcW w:type="dxa" w:w="4703"/>
          </w:tcPr>
          <w:p>
            <w:r>
              <w:rPr>
                <w:sz w:val="18"/>
              </w:rPr>
              <w:t>$225,000</w:t>
            </w:r>
          </w:p>
        </w:tc>
      </w:tr>
      <w:tr>
        <w:tc>
          <w:tcPr>
            <w:tcW w:type="dxa" w:w="4703"/>
          </w:tcPr>
          <w:p>
            <w:r>
              <w:rPr>
                <w:sz w:val="18"/>
              </w:rPr>
              <w:t>Sampling completed after due date</w:t>
            </w:r>
          </w:p>
        </w:tc>
        <w:tc>
          <w:tcPr>
            <w:tcW w:type="dxa" w:w="4703"/>
          </w:tcPr>
          <w:p>
            <w:r>
              <w:rPr>
                <w:sz w:val="18"/>
              </w:rPr>
              <w:t>$250,000</w:t>
            </w:r>
          </w:p>
        </w:tc>
      </w:tr>
      <w:tr>
        <w:tc>
          <w:tcPr>
            <w:tcW w:type="dxa" w:w="4703"/>
          </w:tcPr>
          <w:p>
            <w:r>
              <w:rPr>
                <w:sz w:val="18"/>
              </w:rPr>
              <w:t>Sampling report issued after due date</w:t>
            </w:r>
          </w:p>
        </w:tc>
        <w:tc>
          <w:tcPr>
            <w:tcW w:type="dxa" w:w="4703"/>
          </w:tcPr>
          <w:p>
            <w:r>
              <w:rPr>
                <w:sz w:val="18"/>
              </w:rPr>
              <w:t>$225,000</w:t>
            </w:r>
          </w:p>
        </w:tc>
      </w:tr>
      <w:tr>
        <w:tc>
          <w:tcPr>
            <w:tcW w:type="dxa" w:w="4703"/>
          </w:tcPr>
          <w:p>
            <w:r>
              <w:rPr>
                <w:sz w:val="18"/>
              </w:rPr>
              <w:t>Sampling results implemented after due date</w:t>
            </w:r>
          </w:p>
        </w:tc>
        <w:tc>
          <w:tcPr>
            <w:tcW w:type="dxa" w:w="4703"/>
          </w:tcPr>
          <w:p>
            <w:r>
              <w:rPr>
                <w:sz w:val="18"/>
              </w:rPr>
              <w:t>$250,000</w:t>
            </w:r>
          </w:p>
        </w:tc>
      </w:tr>
      <w:tr>
        <w:tc>
          <w:tcPr>
            <w:tcW w:type="dxa" w:w="4703"/>
          </w:tcPr>
          <w:p>
            <w:r>
              <w:rPr>
                <w:sz w:val="18"/>
              </w:rPr>
              <w:t>Operate equipment beyond regulatory limits</w:t>
            </w:r>
          </w:p>
        </w:tc>
        <w:tc>
          <w:tcPr>
            <w:tcW w:type="dxa" w:w="4703"/>
          </w:tcPr>
          <w:p>
            <w:r>
              <w:rPr>
                <w:sz w:val="18"/>
              </w:rPr>
              <w:t>$250,000</w:t>
            </w:r>
          </w:p>
        </w:tc>
      </w:tr>
    </w:tbl>
    <w:p/>
    <w:p>
      <w:pPr>
        <w:pStyle w:val="Heading3"/>
      </w:pPr>
      <w:r>
        <w:t>Historical Fine Exposure</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18"/>
              </w:rPr>
              <w:t>FPSO</w:t>
            </w:r>
          </w:p>
        </w:tc>
        <w:tc>
          <w:tcPr>
            <w:tcW w:type="dxa" w:w="4703"/>
          </w:tcPr>
          <w:p>
            <w:r>
              <w:rPr>
                <w:b/>
                <w:sz w:val="18"/>
              </w:rPr>
              <w:t>Accumulated fines (USD)</w:t>
            </w:r>
          </w:p>
        </w:tc>
      </w:tr>
      <w:tr>
        <w:tc>
          <w:tcPr>
            <w:tcW w:type="dxa" w:w="4703"/>
          </w:tcPr>
          <w:p>
            <w:r>
              <w:rPr>
                <w:sz w:val="18"/>
              </w:rPr>
              <w:t>Espírito Santo</w:t>
            </w:r>
          </w:p>
        </w:tc>
        <w:tc>
          <w:tcPr>
            <w:tcW w:type="dxa" w:w="4703"/>
          </w:tcPr>
          <w:p>
            <w:r>
              <w:rPr>
                <w:sz w:val="18"/>
              </w:rPr>
              <w:t>$27,000,000</w:t>
            </w:r>
          </w:p>
        </w:tc>
      </w:tr>
      <w:tr>
        <w:tc>
          <w:tcPr>
            <w:tcW w:type="dxa" w:w="4703"/>
          </w:tcPr>
          <w:p>
            <w:r>
              <w:rPr>
                <w:sz w:val="18"/>
              </w:rPr>
              <w:t>Marlin Sul</w:t>
            </w:r>
          </w:p>
        </w:tc>
        <w:tc>
          <w:tcPr>
            <w:tcW w:type="dxa" w:w="4703"/>
          </w:tcPr>
          <w:p>
            <w:r>
              <w:rPr>
                <w:sz w:val="18"/>
              </w:rPr>
              <w:t>$4,000,000</w:t>
            </w:r>
          </w:p>
        </w:tc>
      </w:tr>
      <w:tr>
        <w:tc>
          <w:tcPr>
            <w:tcW w:type="dxa" w:w="4703"/>
          </w:tcPr>
          <w:p>
            <w:r>
              <w:rPr>
                <w:sz w:val="18"/>
              </w:rPr>
              <w:t>Ilhabela</w:t>
            </w:r>
          </w:p>
        </w:tc>
        <w:tc>
          <w:tcPr>
            <w:tcW w:type="dxa" w:w="4703"/>
          </w:tcPr>
          <w:p>
            <w:r>
              <w:rPr>
                <w:sz w:val="18"/>
              </w:rPr>
              <w:t>$3,600,000</w:t>
            </w:r>
          </w:p>
        </w:tc>
      </w:tr>
      <w:tr>
        <w:tc>
          <w:tcPr>
            <w:tcW w:type="dxa" w:w="4703"/>
          </w:tcPr>
          <w:p>
            <w:r>
              <w:rPr>
                <w:sz w:val="18"/>
              </w:rPr>
              <w:t>Capixaba</w:t>
            </w:r>
          </w:p>
        </w:tc>
        <w:tc>
          <w:tcPr>
            <w:tcW w:type="dxa" w:w="4703"/>
          </w:tcPr>
          <w:p>
            <w:r>
              <w:rPr>
                <w:sz w:val="18"/>
              </w:rPr>
              <w:t>$1,000,000</w:t>
            </w:r>
          </w:p>
        </w:tc>
      </w:tr>
      <w:tr>
        <w:tc>
          <w:tcPr>
            <w:tcW w:type="dxa" w:w="4703"/>
          </w:tcPr>
          <w:p>
            <w:r>
              <w:rPr>
                <w:sz w:val="18"/>
              </w:rPr>
              <w:t>Paraty</w:t>
            </w:r>
          </w:p>
        </w:tc>
        <w:tc>
          <w:tcPr>
            <w:tcW w:type="dxa" w:w="4703"/>
          </w:tcPr>
          <w:p>
            <w:r>
              <w:rPr>
                <w:sz w:val="18"/>
              </w:rPr>
              <w:t>$200,000</w:t>
            </w:r>
          </w:p>
        </w:tc>
      </w:tr>
      <w:tr>
        <w:tc>
          <w:tcPr>
            <w:tcW w:type="dxa" w:w="4703"/>
          </w:tcPr>
          <w:p>
            <w:r>
              <w:rPr>
                <w:sz w:val="18"/>
              </w:rPr>
              <w:t>Total</w:t>
            </w:r>
          </w:p>
        </w:tc>
        <w:tc>
          <w:tcPr>
            <w:tcW w:type="dxa" w:w="4703"/>
          </w:tcPr>
          <w:p>
            <w:r>
              <w:rPr>
                <w:sz w:val="18"/>
              </w:rPr>
              <w:t>$35,800,000</w:t>
            </w:r>
          </w:p>
        </w:tc>
      </w:tr>
    </w:tbl>
    <w:p/>
    <w:p>
      <w:pPr>
        <w:pStyle w:val="IntenseQuote"/>
      </w:pPr>
      <w:r>
        <w:t>Average: ~$2.5 million per year over 13 years.</w:t>
      </w:r>
    </w:p>
    <w:p>
      <w:pPr>
        <w:pStyle w:val="Heading3"/>
      </w:pPr>
      <w:r>
        <w:t>2025 Near-Misses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FPSO</w:t>
            </w:r>
          </w:p>
        </w:tc>
        <w:tc>
          <w:tcPr>
            <w:tcW w:type="dxa" w:w="3135"/>
          </w:tcPr>
          <w:p>
            <w:r>
              <w:rPr>
                <w:b/>
                <w:sz w:val="18"/>
              </w:rPr>
              <w:t>Issue</w:t>
            </w:r>
          </w:p>
        </w:tc>
        <w:tc>
          <w:tcPr>
            <w:tcW w:type="dxa" w:w="3135"/>
          </w:tcPr>
          <w:p>
            <w:r>
              <w:rPr>
                <w:b/>
                <w:sz w:val="18"/>
              </w:rPr>
              <w:t>Exposure (USD)</w:t>
            </w:r>
          </w:p>
        </w:tc>
      </w:tr>
      <w:tr>
        <w:tc>
          <w:tcPr>
            <w:tcW w:type="dxa" w:w="3135"/>
          </w:tcPr>
          <w:p>
            <w:r>
              <w:rPr>
                <w:sz w:val="18"/>
              </w:rPr>
              <w:t>CDM</w:t>
            </w:r>
          </w:p>
        </w:tc>
        <w:tc>
          <w:tcPr>
            <w:tcW w:type="dxa" w:w="3135"/>
          </w:tcPr>
          <w:p>
            <w:r>
              <w:rPr>
                <w:sz w:val="18"/>
              </w:rPr>
              <w:t>Gas composition updated 6 hours after deadline</w:t>
            </w:r>
          </w:p>
        </w:tc>
        <w:tc>
          <w:tcPr>
            <w:tcW w:type="dxa" w:w="3135"/>
          </w:tcPr>
          <w:p>
            <w:r>
              <w:rPr>
                <w:sz w:val="18"/>
              </w:rPr>
              <w:t>$120,000 – $1,000,000</w:t>
            </w:r>
          </w:p>
        </w:tc>
      </w:tr>
      <w:tr>
        <w:tc>
          <w:tcPr>
            <w:tcW w:type="dxa" w:w="3135"/>
          </w:tcPr>
          <w:p>
            <w:r>
              <w:rPr>
                <w:sz w:val="18"/>
              </w:rPr>
              <w:t>ATD</w:t>
            </w:r>
          </w:p>
        </w:tc>
        <w:tc>
          <w:tcPr>
            <w:tcW w:type="dxa" w:w="3135"/>
          </w:tcPr>
          <w:p>
            <w:r>
              <w:rPr>
                <w:sz w:val="18"/>
              </w:rPr>
              <w:t>Flowmeter calibration curve update 3 days late</w:t>
            </w:r>
          </w:p>
        </w:tc>
        <w:tc>
          <w:tcPr>
            <w:tcW w:type="dxa" w:w="3135"/>
          </w:tcPr>
          <w:p>
            <w:r>
              <w:rPr>
                <w:sz w:val="18"/>
              </w:rPr>
              <w:t>$225,000</w:t>
            </w:r>
          </w:p>
        </w:tc>
      </w:tr>
      <w:tr>
        <w:tc>
          <w:tcPr>
            <w:tcW w:type="dxa" w:w="3135"/>
          </w:tcPr>
          <w:p>
            <w:r>
              <w:rPr>
                <w:sz w:val="18"/>
              </w:rPr>
              <w:t>SEP</w:t>
            </w:r>
          </w:p>
        </w:tc>
        <w:tc>
          <w:tcPr>
            <w:tcW w:type="dxa" w:w="3135"/>
          </w:tcPr>
          <w:p>
            <w:r>
              <w:rPr>
                <w:sz w:val="18"/>
              </w:rPr>
              <w:t>Prover calibration results updated 3 days late</w:t>
            </w:r>
          </w:p>
        </w:tc>
        <w:tc>
          <w:tcPr>
            <w:tcW w:type="dxa" w:w="3135"/>
          </w:tcPr>
          <w:p>
            <w:r>
              <w:rPr>
                <w:sz w:val="18"/>
              </w:rPr>
              <w:t>$225,000</w:t>
            </w:r>
          </w:p>
        </w:tc>
      </w:tr>
      <w:tr>
        <w:tc>
          <w:tcPr>
            <w:tcW w:type="dxa" w:w="3135"/>
          </w:tcPr>
          <w:p>
            <w:r>
              <w:rPr>
                <w:sz w:val="18"/>
              </w:rPr>
              <w:t>CDS</w:t>
            </w:r>
          </w:p>
        </w:tc>
        <w:tc>
          <w:tcPr>
            <w:tcW w:type="dxa" w:w="3135"/>
          </w:tcPr>
          <w:p>
            <w:r>
              <w:rPr>
                <w:sz w:val="18"/>
              </w:rPr>
              <w:t>Failure notification sent after 72-hour deadline</w:t>
            </w:r>
          </w:p>
        </w:tc>
        <w:tc>
          <w:tcPr>
            <w:tcW w:type="dxa" w:w="3135"/>
          </w:tcPr>
          <w:p>
            <w:r>
              <w:rPr>
                <w:sz w:val="18"/>
              </w:rPr>
              <w:t>$30,000</w:t>
            </w:r>
          </w:p>
        </w:tc>
      </w:tr>
      <w:tr>
        <w:tc>
          <w:tcPr>
            <w:tcW w:type="dxa" w:w="3135"/>
          </w:tcPr>
          <w:p>
            <w:r>
              <w:rPr>
                <w:sz w:val="18"/>
              </w:rPr>
              <w:t>Total</w:t>
            </w:r>
          </w:p>
        </w:tc>
        <w:tc>
          <w:tcPr>
            <w:tcW w:type="dxa" w:w="3135"/>
          </w:tcPr>
          <w:p>
            <w:r>
              <w:rPr>
                <w:sz w:val="18"/>
              </w:rPr>
            </w:r>
          </w:p>
        </w:tc>
        <w:tc>
          <w:tcPr>
            <w:tcW w:type="dxa" w:w="3135"/>
          </w:tcPr>
          <w:p>
            <w:r>
              <w:rPr>
                <w:sz w:val="18"/>
              </w:rPr>
              <w:t>Up to $1,480,000</w:t>
            </w:r>
          </w:p>
        </w:tc>
      </w:tr>
    </w:tbl>
    <w:p/>
    <w:p>
      <w:pPr>
        <w:pStyle w:val="Heading2"/>
      </w:pPr>
      <w:r>
        <w:t>4.7 Gap Summary</w:t>
      </w:r>
    </w:p>
    <w:p>
      <w:pPr>
        <w:pStyle w:val="ListNumber"/>
      </w:pPr>
      <w:r>
        <w:rPr>
          <w:b/>
        </w:rPr>
        <w:t>No centralized database</w:t>
      </w:r>
      <w:r>
        <w:t xml:space="preserve"> — Data scattered across folders, spreadsheets, and local tools</w:t>
      </w:r>
    </w:p>
    <w:p>
      <w:pPr>
        <w:pStyle w:val="ListNumber"/>
      </w:pPr>
      <w:r>
        <w:rPr>
          <w:b/>
        </w:rPr>
        <w:t>No real-time SLA tracking</w:t>
      </w:r>
      <w:r>
        <w:t xml:space="preserve"> — Deadline compliance monitored reactively</w:t>
      </w:r>
    </w:p>
    <w:p>
      <w:pPr>
        <w:pStyle w:val="ListNumber"/>
      </w:pPr>
      <w:r>
        <w:rPr>
          <w:b/>
        </w:rPr>
        <w:t>No automated critical analysis</w:t>
      </w:r>
      <w:r>
        <w:t xml:space="preserve"> — Certificate and lab report validation performed manually</w:t>
      </w:r>
    </w:p>
    <w:p>
      <w:pPr>
        <w:pStyle w:val="ListNumber"/>
      </w:pPr>
      <w:r>
        <w:rPr>
          <w:b/>
        </w:rPr>
        <w:t>No integrated audit trail</w:t>
      </w:r>
      <w:r>
        <w:t xml:space="preserve"> — Regulatory audits require manual reconstruction</w:t>
      </w:r>
    </w:p>
    <w:p>
      <w:pPr>
        <w:pStyle w:val="ListNumber"/>
      </w:pPr>
      <w:r>
        <w:rPr>
          <w:b/>
        </w:rPr>
        <w:t>No proactive alerting</w:t>
      </w:r>
      <w:r>
        <w:t xml:space="preserve"> — Teams unaware of approaching deadlines until too late</w:t>
      </w:r>
    </w:p>
    <w:p>
      <w:pPr>
        <w:pStyle w:val="ListNumber"/>
      </w:pPr>
      <w:r>
        <w:rPr>
          <w:b/>
        </w:rPr>
        <w:t>No fleet-wide visibility</w:t>
      </w:r>
      <w:r>
        <w:t xml:space="preserve"> — No consolidated compliance view across FPSOs</w:t>
      </w:r>
    </w:p>
    <w:p>
      <w:r>
        <w:br w:type="page"/>
      </w:r>
    </w:p>
    <w:p>
      <w:pPr>
        <w:pStyle w:val="Heading1"/>
      </w:pPr>
      <w:r>
        <w:t>5. OBJECTIVES</w:t>
      </w:r>
    </w:p>
    <w:p>
      <w:pPr>
        <w:pStyle w:val="Heading2"/>
      </w:pPr>
      <w:r>
        <w:t>5.1 North Star</w:t>
      </w:r>
    </w:p>
    <w:p>
      <w:r>
        <w:rPr>
          <w:b/>
        </w:rPr>
        <w:t>Achieve zero ANP metering fines across the SBM Offshore Brazilian fleet by providing a centralized, regulation-aware digital platform that replaces manual metering management with automated, auditable workflows.</w:t>
      </w:r>
    </w:p>
    <w:p>
      <w:pPr>
        <w:pStyle w:val="Heading2"/>
      </w:pPr>
      <w:r>
        <w:t>5.2 SMART Objectives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ID</w:t>
            </w:r>
          </w:p>
        </w:tc>
        <w:tc>
          <w:tcPr>
            <w:tcW w:type="dxa" w:w="1881"/>
          </w:tcPr>
          <w:p>
            <w:r>
              <w:rPr>
                <w:b/>
                <w:sz w:val="18"/>
              </w:rPr>
              <w:t>Objective</w:t>
            </w:r>
          </w:p>
        </w:tc>
        <w:tc>
          <w:tcPr>
            <w:tcW w:type="dxa" w:w="1881"/>
          </w:tcPr>
          <w:p>
            <w:r>
              <w:rPr>
                <w:b/>
                <w:sz w:val="18"/>
              </w:rPr>
              <w:t>Baseline</w:t>
            </w:r>
          </w:p>
        </w:tc>
        <w:tc>
          <w:tcPr>
            <w:tcW w:type="dxa" w:w="1881"/>
          </w:tcPr>
          <w:p>
            <w:r>
              <w:rPr>
                <w:b/>
                <w:sz w:val="18"/>
              </w:rPr>
              <w:t>Target</w:t>
            </w:r>
          </w:p>
        </w:tc>
        <w:tc>
          <w:tcPr>
            <w:tcW w:type="dxa" w:w="1881"/>
          </w:tcPr>
          <w:p>
            <w:r>
              <w:rPr>
                <w:b/>
                <w:sz w:val="18"/>
              </w:rPr>
              <w:t>Timeline</w:t>
            </w:r>
          </w:p>
        </w:tc>
      </w:tr>
      <w:tr>
        <w:tc>
          <w:tcPr>
            <w:tcW w:type="dxa" w:w="1881"/>
          </w:tcPr>
          <w:p>
            <w:r>
              <w:rPr>
                <w:sz w:val="18"/>
              </w:rPr>
              <w:t>OBJ-1</w:t>
            </w:r>
          </w:p>
        </w:tc>
        <w:tc>
          <w:tcPr>
            <w:tcW w:type="dxa" w:w="1881"/>
          </w:tcPr>
          <w:p>
            <w:r>
              <w:rPr>
                <w:sz w:val="18"/>
              </w:rPr>
              <w:t>Reduce regulatory fine exposure</w:t>
            </w:r>
          </w:p>
        </w:tc>
        <w:tc>
          <w:tcPr>
            <w:tcW w:type="dxa" w:w="1881"/>
          </w:tcPr>
          <w:p>
            <w:r>
              <w:rPr>
                <w:sz w:val="18"/>
              </w:rPr>
              <w:t>~$2.5M/year avg</w:t>
            </w:r>
          </w:p>
        </w:tc>
        <w:tc>
          <w:tcPr>
            <w:tcW w:type="dxa" w:w="1881"/>
          </w:tcPr>
          <w:p>
            <w:r>
              <w:rPr>
                <w:sz w:val="18"/>
              </w:rPr>
              <w:t>&gt; 40% risk reduction</w:t>
            </w:r>
          </w:p>
        </w:tc>
        <w:tc>
          <w:tcPr>
            <w:tcW w:type="dxa" w:w="1881"/>
          </w:tcPr>
          <w:p>
            <w:r>
              <w:rPr>
                <w:sz w:val="18"/>
              </w:rPr>
              <w:t>12 months post-deployment</w:t>
            </w:r>
          </w:p>
        </w:tc>
      </w:tr>
      <w:tr>
        <w:tc>
          <w:tcPr>
            <w:tcW w:type="dxa" w:w="1881"/>
          </w:tcPr>
          <w:p>
            <w:r>
              <w:rPr>
                <w:sz w:val="18"/>
              </w:rPr>
              <w:t>OBJ-2</w:t>
            </w:r>
          </w:p>
        </w:tc>
        <w:tc>
          <w:tcPr>
            <w:tcW w:type="dxa" w:w="1881"/>
          </w:tcPr>
          <w:p>
            <w:r>
              <w:rPr>
                <w:sz w:val="18"/>
              </w:rPr>
              <w:t>Reduce manual metering effort</w:t>
            </w:r>
          </w:p>
        </w:tc>
        <w:tc>
          <w:tcPr>
            <w:tcW w:type="dxa" w:w="1881"/>
          </w:tcPr>
          <w:p>
            <w:r>
              <w:rPr>
                <w:sz w:val="18"/>
              </w:rPr>
              <w:t>~1,100 hrs/FPSO/year</w:t>
            </w:r>
          </w:p>
        </w:tc>
        <w:tc>
          <w:tcPr>
            <w:tcW w:type="dxa" w:w="1881"/>
          </w:tcPr>
          <w:p>
            <w:r>
              <w:rPr>
                <w:sz w:val="18"/>
              </w:rPr>
              <w:t>&gt; 40% reduction (&lt; 660 hrs)</w:t>
            </w:r>
          </w:p>
        </w:tc>
        <w:tc>
          <w:tcPr>
            <w:tcW w:type="dxa" w:w="1881"/>
          </w:tcPr>
          <w:p>
            <w:r>
              <w:rPr>
                <w:sz w:val="18"/>
              </w:rPr>
              <w:t>12 months post-deployment</w:t>
            </w:r>
          </w:p>
        </w:tc>
      </w:tr>
      <w:tr>
        <w:tc>
          <w:tcPr>
            <w:tcW w:type="dxa" w:w="1881"/>
          </w:tcPr>
          <w:p>
            <w:r>
              <w:rPr>
                <w:sz w:val="18"/>
              </w:rPr>
              <w:t>OBJ-3</w:t>
            </w:r>
          </w:p>
        </w:tc>
        <w:tc>
          <w:tcPr>
            <w:tcW w:type="dxa" w:w="1881"/>
          </w:tcPr>
          <w:p>
            <w:r>
              <w:rPr>
                <w:sz w:val="18"/>
              </w:rPr>
              <w:t>Ensure audit readiness</w:t>
            </w:r>
          </w:p>
        </w:tc>
        <w:tc>
          <w:tcPr>
            <w:tcW w:type="dxa" w:w="1881"/>
          </w:tcPr>
          <w:p>
            <w:r>
              <w:rPr>
                <w:sz w:val="18"/>
              </w:rPr>
              <w:t>Days to produce evidence</w:t>
            </w:r>
          </w:p>
        </w:tc>
        <w:tc>
          <w:tcPr>
            <w:tcW w:type="dxa" w:w="1881"/>
          </w:tcPr>
          <w:p>
            <w:r>
              <w:rPr>
                <w:sz w:val="18"/>
              </w:rPr>
              <w:t>&lt; 1 hour (automated export)</w:t>
            </w:r>
          </w:p>
        </w:tc>
        <w:tc>
          <w:tcPr>
            <w:tcW w:type="dxa" w:w="1881"/>
          </w:tcPr>
          <w:p>
            <w:r>
              <w:rPr>
                <w:sz w:val="18"/>
              </w:rPr>
              <w:t>Upon M7 delivery</w:t>
            </w:r>
          </w:p>
        </w:tc>
      </w:tr>
      <w:tr>
        <w:tc>
          <w:tcPr>
            <w:tcW w:type="dxa" w:w="1881"/>
          </w:tcPr>
          <w:p>
            <w:r>
              <w:rPr>
                <w:sz w:val="18"/>
              </w:rPr>
              <w:t>OBJ-4</w:t>
            </w:r>
          </w:p>
        </w:tc>
        <w:tc>
          <w:tcPr>
            <w:tcW w:type="dxa" w:w="1881"/>
          </w:tcPr>
          <w:p>
            <w:r>
              <w:rPr>
                <w:sz w:val="18"/>
              </w:rPr>
              <w:t>Provide real-time SLA visibility</w:t>
            </w:r>
          </w:p>
        </w:tc>
        <w:tc>
          <w:tcPr>
            <w:tcW w:type="dxa" w:w="1881"/>
          </w:tcPr>
          <w:p>
            <w:r>
              <w:rPr>
                <w:sz w:val="18"/>
              </w:rPr>
              <w:t>0% automated alerting</w:t>
            </w:r>
          </w:p>
        </w:tc>
        <w:tc>
          <w:tcPr>
            <w:tcW w:type="dxa" w:w="1881"/>
          </w:tcPr>
          <w:p>
            <w:r>
              <w:rPr>
                <w:sz w:val="18"/>
              </w:rPr>
              <w:t>100% deadlines with ≥ 48h early warning</w:t>
            </w:r>
          </w:p>
        </w:tc>
        <w:tc>
          <w:tcPr>
            <w:tcW w:type="dxa" w:w="1881"/>
          </w:tcPr>
          <w:p>
            <w:r>
              <w:rPr>
                <w:sz w:val="18"/>
              </w:rPr>
              <w:t>Upon M6 delivery</w:t>
            </w:r>
          </w:p>
        </w:tc>
      </w:tr>
      <w:tr>
        <w:tc>
          <w:tcPr>
            <w:tcW w:type="dxa" w:w="1881"/>
          </w:tcPr>
          <w:p>
            <w:r>
              <w:rPr>
                <w:sz w:val="18"/>
              </w:rPr>
              <w:t>OBJ-5</w:t>
            </w:r>
          </w:p>
        </w:tc>
        <w:tc>
          <w:tcPr>
            <w:tcW w:type="dxa" w:w="1881"/>
          </w:tcPr>
          <w:p>
            <w:r>
              <w:rPr>
                <w:sz w:val="18"/>
              </w:rPr>
              <w:t>Centralize all metering data</w:t>
            </w:r>
          </w:p>
        </w:tc>
        <w:tc>
          <w:tcPr>
            <w:tcW w:type="dxa" w:w="1881"/>
          </w:tcPr>
          <w:p>
            <w:r>
              <w:rPr>
                <w:sz w:val="18"/>
              </w:rPr>
              <w:t>Fragmented (folders, email)</w:t>
            </w:r>
          </w:p>
        </w:tc>
        <w:tc>
          <w:tcPr>
            <w:tcW w:type="dxa" w:w="1881"/>
          </w:tcPr>
          <w:p>
            <w:r>
              <w:rPr>
                <w:sz w:val="18"/>
              </w:rPr>
              <w:t>100% in single platform</w:t>
            </w:r>
          </w:p>
        </w:tc>
        <w:tc>
          <w:tcPr>
            <w:tcW w:type="dxa" w:w="1881"/>
          </w:tcPr>
          <w:p>
            <w:r>
              <w:rPr>
                <w:sz w:val="18"/>
              </w:rPr>
              <w:t>Full module deployment</w:t>
            </w:r>
          </w:p>
        </w:tc>
      </w:tr>
      <w:tr>
        <w:tc>
          <w:tcPr>
            <w:tcW w:type="dxa" w:w="1881"/>
          </w:tcPr>
          <w:p>
            <w:r>
              <w:rPr>
                <w:sz w:val="18"/>
              </w:rPr>
              <w:t>OBJ-6</w:t>
            </w:r>
          </w:p>
        </w:tc>
        <w:tc>
          <w:tcPr>
            <w:tcW w:type="dxa" w:w="1881"/>
          </w:tcPr>
          <w:p>
            <w:r>
              <w:rPr>
                <w:sz w:val="18"/>
              </w:rPr>
              <w:t>Scale to full fleet</w:t>
            </w:r>
          </w:p>
        </w:tc>
        <w:tc>
          <w:tcPr>
            <w:tcW w:type="dxa" w:w="1881"/>
          </w:tcPr>
          <w:p>
            <w:r>
              <w:rPr>
                <w:sz w:val="18"/>
              </w:rPr>
              <w:t>N/A</w:t>
            </w:r>
          </w:p>
        </w:tc>
        <w:tc>
          <w:tcPr>
            <w:tcW w:type="dxa" w:w="1881"/>
          </w:tcPr>
          <w:p>
            <w:r>
              <w:rPr>
                <w:sz w:val="18"/>
              </w:rPr>
              <w:t>12 FPSOs without code changes</w:t>
            </w:r>
          </w:p>
        </w:tc>
        <w:tc>
          <w:tcPr>
            <w:tcW w:type="dxa" w:w="1881"/>
          </w:tcPr>
          <w:p>
            <w:r>
              <w:rPr>
                <w:sz w:val="18"/>
              </w:rPr>
              <w:t>M11 as prerequisite</w:t>
            </w:r>
          </w:p>
        </w:tc>
      </w:tr>
    </w:tbl>
    <w:p/>
    <w:p>
      <w:pPr>
        <w:pStyle w:val="Heading2"/>
      </w:pPr>
      <w:r>
        <w:t>5.3 PACE Alignment</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PACE Dimension</w:t>
            </w:r>
          </w:p>
        </w:tc>
        <w:tc>
          <w:tcPr>
            <w:tcW w:type="dxa" w:w="3135"/>
          </w:tcPr>
          <w:p>
            <w:r>
              <w:rPr>
                <w:b/>
                <w:sz w:val="18"/>
              </w:rPr>
              <w:t>OKR</w:t>
            </w:r>
          </w:p>
        </w:tc>
        <w:tc>
          <w:tcPr>
            <w:tcW w:type="dxa" w:w="3135"/>
          </w:tcPr>
          <w:p>
            <w:r>
              <w:rPr>
                <w:b/>
                <w:sz w:val="18"/>
              </w:rPr>
              <w:t>Annual Value (Fleet)</w:t>
            </w:r>
          </w:p>
        </w:tc>
      </w:tr>
      <w:tr>
        <w:tc>
          <w:tcPr>
            <w:tcW w:type="dxa" w:w="3135"/>
          </w:tcPr>
          <w:p>
            <w:r>
              <w:rPr>
                <w:sz w:val="18"/>
              </w:rPr>
              <w:t>Risk exposure reduction</w:t>
            </w:r>
          </w:p>
        </w:tc>
        <w:tc>
          <w:tcPr>
            <w:tcW w:type="dxa" w:w="3135"/>
          </w:tcPr>
          <w:p>
            <w:r>
              <w:rPr>
                <w:sz w:val="18"/>
              </w:rPr>
              <w:t>&gt; 40% reduction in regulatory fine risk</w:t>
            </w:r>
          </w:p>
        </w:tc>
        <w:tc>
          <w:tcPr>
            <w:tcW w:type="dxa" w:w="3135"/>
          </w:tcPr>
          <w:p>
            <w:r>
              <w:rPr>
                <w:sz w:val="18"/>
              </w:rPr>
              <w:t>~$1,000,000/year avoided</w:t>
            </w:r>
          </w:p>
        </w:tc>
      </w:tr>
      <w:tr>
        <w:tc>
          <w:tcPr>
            <w:tcW w:type="dxa" w:w="3135"/>
          </w:tcPr>
          <w:p>
            <w:r>
              <w:rPr>
                <w:sz w:val="18"/>
              </w:rPr>
              <w:t>Manpower reallocation</w:t>
            </w:r>
          </w:p>
        </w:tc>
        <w:tc>
          <w:tcPr>
            <w:tcW w:type="dxa" w:w="3135"/>
          </w:tcPr>
          <w:p>
            <w:r>
              <w:rPr>
                <w:sz w:val="18"/>
              </w:rPr>
              <w:t>&gt; 40% reduction in manual metering hours</w:t>
            </w:r>
          </w:p>
        </w:tc>
        <w:tc>
          <w:tcPr>
            <w:tcW w:type="dxa" w:w="3135"/>
          </w:tcPr>
          <w:p>
            <w:r>
              <w:rPr>
                <w:sz w:val="18"/>
              </w:rPr>
              <w:t>+4,000 hours / +$450,000/year</w:t>
            </w:r>
          </w:p>
        </w:tc>
      </w:tr>
    </w:tbl>
    <w:p/>
    <w:p>
      <w:r>
        <w:br w:type="page"/>
      </w:r>
    </w:p>
    <w:p>
      <w:pPr>
        <w:pStyle w:val="Heading1"/>
      </w:pPr>
      <w:r>
        <w:t>6. BUSINESS VALUE &amp; DRIVERS</w:t>
      </w:r>
    </w:p>
    <w:p>
      <w:pPr>
        <w:pStyle w:val="Heading2"/>
      </w:pPr>
      <w:r>
        <w:t>6.1 Business Drivers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ID</w:t>
            </w:r>
          </w:p>
        </w:tc>
        <w:tc>
          <w:tcPr>
            <w:tcW w:type="dxa" w:w="3135"/>
          </w:tcPr>
          <w:p>
            <w:r>
              <w:rPr>
                <w:b/>
                <w:sz w:val="18"/>
              </w:rPr>
              <w:t>Driver</w:t>
            </w:r>
          </w:p>
        </w:tc>
        <w:tc>
          <w:tcPr>
            <w:tcW w:type="dxa" w:w="3135"/>
          </w:tcPr>
          <w:p>
            <w:r>
              <w:rPr>
                <w:b/>
                <w:sz w:val="18"/>
              </w:rPr>
              <w:t>Outcome</w:t>
            </w:r>
          </w:p>
        </w:tc>
      </w:tr>
      <w:tr>
        <w:tc>
          <w:tcPr>
            <w:tcW w:type="dxa" w:w="3135"/>
          </w:tcPr>
          <w:p>
            <w:r>
              <w:rPr>
                <w:sz w:val="18"/>
              </w:rPr>
              <w:t>BV-1</w:t>
            </w:r>
          </w:p>
        </w:tc>
        <w:tc>
          <w:tcPr>
            <w:tcW w:type="dxa" w:w="3135"/>
          </w:tcPr>
          <w:p>
            <w:r>
              <w:rPr>
                <w:sz w:val="18"/>
              </w:rPr>
              <w:t>Regulatory compliance (ANP/INMETRO deadlines)</w:t>
            </w:r>
          </w:p>
        </w:tc>
        <w:tc>
          <w:tcPr>
            <w:tcW w:type="dxa" w:w="3135"/>
          </w:tcPr>
          <w:p>
            <w:r>
              <w:rPr>
                <w:sz w:val="18"/>
              </w:rPr>
              <w:t>Fines of $28K–$250K per event avoided; $35.8M historical exposure eliminated</w:t>
            </w:r>
          </w:p>
        </w:tc>
      </w:tr>
      <w:tr>
        <w:tc>
          <w:tcPr>
            <w:tcW w:type="dxa" w:w="3135"/>
          </w:tcPr>
          <w:p>
            <w:r>
              <w:rPr>
                <w:sz w:val="18"/>
              </w:rPr>
              <w:t>BV-2</w:t>
            </w:r>
          </w:p>
        </w:tc>
        <w:tc>
          <w:tcPr>
            <w:tcW w:type="dxa" w:w="3135"/>
          </w:tcPr>
          <w:p>
            <w:r>
              <w:rPr>
                <w:sz w:val="18"/>
              </w:rPr>
              <w:t>Near-miss prevention</w:t>
            </w:r>
          </w:p>
        </w:tc>
        <w:tc>
          <w:tcPr>
            <w:tcW w:type="dxa" w:w="3135"/>
          </w:tcPr>
          <w:p>
            <w:r>
              <w:rPr>
                <w:sz w:val="18"/>
              </w:rPr>
              <w:t>Shift from reactive to preventive; $1.48M 2025 exposure addressed</w:t>
            </w:r>
          </w:p>
        </w:tc>
      </w:tr>
      <w:tr>
        <w:tc>
          <w:tcPr>
            <w:tcW w:type="dxa" w:w="3135"/>
          </w:tcPr>
          <w:p>
            <w:r>
              <w:rPr>
                <w:sz w:val="18"/>
              </w:rPr>
              <w:t>BV-3</w:t>
            </w:r>
          </w:p>
        </w:tc>
        <w:tc>
          <w:tcPr>
            <w:tcW w:type="dxa" w:w="3135"/>
          </w:tcPr>
          <w:p>
            <w:r>
              <w:rPr>
                <w:sz w:val="18"/>
              </w:rPr>
              <w:t>Operational efficiency</w:t>
            </w:r>
          </w:p>
        </w:tc>
        <w:tc>
          <w:tcPr>
            <w:tcW w:type="dxa" w:w="3135"/>
          </w:tcPr>
          <w:p>
            <w:r>
              <w:rPr>
                <w:sz w:val="18"/>
              </w:rPr>
              <w:t>+4,000 hrs / +$450K/year freed from manual work</w:t>
            </w:r>
          </w:p>
        </w:tc>
      </w:tr>
      <w:tr>
        <w:tc>
          <w:tcPr>
            <w:tcW w:type="dxa" w:w="3135"/>
          </w:tcPr>
          <w:p>
            <w:r>
              <w:rPr>
                <w:sz w:val="18"/>
              </w:rPr>
              <w:t>BV-4</w:t>
            </w:r>
          </w:p>
        </w:tc>
        <w:tc>
          <w:tcPr>
            <w:tcW w:type="dxa" w:w="3135"/>
          </w:tcPr>
          <w:p>
            <w:r>
              <w:rPr>
                <w:sz w:val="18"/>
              </w:rPr>
              <w:t>Audit readiness</w:t>
            </w:r>
          </w:p>
        </w:tc>
        <w:tc>
          <w:tcPr>
            <w:tcW w:type="dxa" w:w="3135"/>
          </w:tcPr>
          <w:p>
            <w:r>
              <w:rPr>
                <w:sz w:val="18"/>
              </w:rPr>
              <w:t>Evidence preparation reduced from days to minutes</w:t>
            </w:r>
          </w:p>
        </w:tc>
      </w:tr>
      <w:tr>
        <w:tc>
          <w:tcPr>
            <w:tcW w:type="dxa" w:w="3135"/>
          </w:tcPr>
          <w:p>
            <w:r>
              <w:rPr>
                <w:sz w:val="18"/>
              </w:rPr>
              <w:t>BV-5</w:t>
            </w:r>
          </w:p>
        </w:tc>
        <w:tc>
          <w:tcPr>
            <w:tcW w:type="dxa" w:w="3135"/>
          </w:tcPr>
          <w:p>
            <w:r>
              <w:rPr>
                <w:sz w:val="18"/>
              </w:rPr>
              <w:t>Fleet scalability (3 new FPSOs)</w:t>
            </w:r>
          </w:p>
        </w:tc>
        <w:tc>
          <w:tcPr>
            <w:tcW w:type="dxa" w:w="3135"/>
          </w:tcPr>
          <w:p>
            <w:r>
              <w:rPr>
                <w:sz w:val="18"/>
              </w:rPr>
              <w:t>New units onboarded via configuration, no custom dev</w:t>
            </w:r>
          </w:p>
        </w:tc>
      </w:tr>
    </w:tbl>
    <w:p/>
    <w:p>
      <w:pPr>
        <w:pStyle w:val="Heading2"/>
      </w:pPr>
      <w:r>
        <w:t>6.2 KPIs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KPI</w:t>
            </w:r>
          </w:p>
        </w:tc>
        <w:tc>
          <w:tcPr>
            <w:tcW w:type="dxa" w:w="2351"/>
          </w:tcPr>
          <w:p>
            <w:r>
              <w:rPr>
                <w:b/>
                <w:sz w:val="18"/>
              </w:rPr>
              <w:t>Baseline</w:t>
            </w:r>
          </w:p>
        </w:tc>
        <w:tc>
          <w:tcPr>
            <w:tcW w:type="dxa" w:w="2351"/>
          </w:tcPr>
          <w:p>
            <w:r>
              <w:rPr>
                <w:b/>
                <w:sz w:val="18"/>
              </w:rPr>
              <w:t>Target</w:t>
            </w:r>
          </w:p>
        </w:tc>
        <w:tc>
          <w:tcPr>
            <w:tcW w:type="dxa" w:w="2351"/>
          </w:tcPr>
          <w:p>
            <w:r>
              <w:rPr>
                <w:b/>
                <w:sz w:val="18"/>
              </w:rPr>
              <w:t>Owner</w:t>
            </w:r>
          </w:p>
        </w:tc>
      </w:tr>
      <w:tr>
        <w:tc>
          <w:tcPr>
            <w:tcW w:type="dxa" w:w="2351"/>
          </w:tcPr>
          <w:p>
            <w:r>
              <w:rPr>
                <w:sz w:val="18"/>
              </w:rPr>
              <w:t>ANP fine exposure ($/year)</w:t>
            </w:r>
          </w:p>
        </w:tc>
        <w:tc>
          <w:tcPr>
            <w:tcW w:type="dxa" w:w="2351"/>
          </w:tcPr>
          <w:p>
            <w:r>
              <w:rPr>
                <w:sz w:val="18"/>
              </w:rPr>
              <w:t>~$2.5M/year</w:t>
            </w:r>
          </w:p>
        </w:tc>
        <w:tc>
          <w:tcPr>
            <w:tcW w:type="dxa" w:w="2351"/>
          </w:tcPr>
          <w:p>
            <w:r>
              <w:rPr>
                <w:sz w:val="18"/>
              </w:rPr>
              <w:t>&gt; 40% reduction</w:t>
            </w:r>
          </w:p>
        </w:tc>
        <w:tc>
          <w:tcPr>
            <w:tcW w:type="dxa" w:w="2351"/>
          </w:tcPr>
          <w:p>
            <w:r>
              <w:rPr>
                <w:sz w:val="18"/>
              </w:rPr>
              <w:t>Metering Lead</w:t>
            </w:r>
          </w:p>
        </w:tc>
      </w:tr>
      <w:tr>
        <w:tc>
          <w:tcPr>
            <w:tcW w:type="dxa" w:w="2351"/>
          </w:tcPr>
          <w:p>
            <w:r>
              <w:rPr>
                <w:sz w:val="18"/>
              </w:rPr>
              <w:t>Manual metering hours (hrs/FPSO/year)</w:t>
            </w:r>
          </w:p>
        </w:tc>
        <w:tc>
          <w:tcPr>
            <w:tcW w:type="dxa" w:w="2351"/>
          </w:tcPr>
          <w:p>
            <w:r>
              <w:rPr>
                <w:sz w:val="18"/>
              </w:rPr>
              <w:t>~1,100</w:t>
            </w:r>
          </w:p>
        </w:tc>
        <w:tc>
          <w:tcPr>
            <w:tcW w:type="dxa" w:w="2351"/>
          </w:tcPr>
          <w:p>
            <w:r>
              <w:rPr>
                <w:sz w:val="18"/>
              </w:rPr>
              <w:t>&lt; 660 (&gt; 40% reduction)</w:t>
            </w:r>
          </w:p>
        </w:tc>
        <w:tc>
          <w:tcPr>
            <w:tcW w:type="dxa" w:w="2351"/>
          </w:tcPr>
          <w:p>
            <w:r>
              <w:rPr>
                <w:sz w:val="18"/>
              </w:rPr>
              <w:t>Metering Lead</w:t>
            </w:r>
          </w:p>
        </w:tc>
      </w:tr>
      <w:tr>
        <w:tc>
          <w:tcPr>
            <w:tcW w:type="dxa" w:w="2351"/>
          </w:tcPr>
          <w:p>
            <w:r>
              <w:rPr>
                <w:sz w:val="18"/>
              </w:rPr>
              <w:t>SLA deadlines with early warning</w:t>
            </w:r>
          </w:p>
        </w:tc>
        <w:tc>
          <w:tcPr>
            <w:tcW w:type="dxa" w:w="2351"/>
          </w:tcPr>
          <w:p>
            <w:r>
              <w:rPr>
                <w:sz w:val="18"/>
              </w:rPr>
              <w:t>0%</w:t>
            </w:r>
          </w:p>
        </w:tc>
        <w:tc>
          <w:tcPr>
            <w:tcW w:type="dxa" w:w="2351"/>
          </w:tcPr>
          <w:p>
            <w:r>
              <w:rPr>
                <w:sz w:val="18"/>
              </w:rPr>
              <w:t>100% at ≥ 48h</w:t>
            </w:r>
          </w:p>
        </w:tc>
        <w:tc>
          <w:tcPr>
            <w:tcW w:type="dxa" w:w="2351"/>
          </w:tcPr>
          <w:p>
            <w:r>
              <w:rPr>
                <w:sz w:val="18"/>
              </w:rPr>
              <w:t>Metering Engineer</w:t>
            </w:r>
          </w:p>
        </w:tc>
      </w:tr>
      <w:tr>
        <w:tc>
          <w:tcPr>
            <w:tcW w:type="dxa" w:w="2351"/>
          </w:tcPr>
          <w:p>
            <w:r>
              <w:rPr>
                <w:sz w:val="18"/>
              </w:rPr>
              <w:t>Audit evidence preparation time</w:t>
            </w:r>
          </w:p>
        </w:tc>
        <w:tc>
          <w:tcPr>
            <w:tcW w:type="dxa" w:w="2351"/>
          </w:tcPr>
          <w:p>
            <w:r>
              <w:rPr>
                <w:sz w:val="18"/>
              </w:rPr>
              <w:t>Days</w:t>
            </w:r>
          </w:p>
        </w:tc>
        <w:tc>
          <w:tcPr>
            <w:tcW w:type="dxa" w:w="2351"/>
          </w:tcPr>
          <w:p>
            <w:r>
              <w:rPr>
                <w:sz w:val="18"/>
              </w:rPr>
              <w:t>&lt; 1 hour</w:t>
            </w:r>
          </w:p>
        </w:tc>
        <w:tc>
          <w:tcPr>
            <w:tcW w:type="dxa" w:w="2351"/>
          </w:tcPr>
          <w:p>
            <w:r>
              <w:rPr>
                <w:sz w:val="18"/>
              </w:rPr>
              <w:t>Metering Analyst</w:t>
            </w:r>
          </w:p>
        </w:tc>
      </w:tr>
      <w:tr>
        <w:tc>
          <w:tcPr>
            <w:tcW w:type="dxa" w:w="2351"/>
          </w:tcPr>
          <w:p>
            <w:r>
              <w:rPr>
                <w:sz w:val="18"/>
              </w:rPr>
              <w:t>FPSOs managed without code changes</w:t>
            </w:r>
          </w:p>
        </w:tc>
        <w:tc>
          <w:tcPr>
            <w:tcW w:type="dxa" w:w="2351"/>
          </w:tcPr>
          <w:p>
            <w:r>
              <w:rPr>
                <w:sz w:val="18"/>
              </w:rPr>
              <w:t>6 (legacy)</w:t>
            </w:r>
          </w:p>
        </w:tc>
        <w:tc>
          <w:tcPr>
            <w:tcW w:type="dxa" w:w="2351"/>
          </w:tcPr>
          <w:p>
            <w:r>
              <w:rPr>
                <w:sz w:val="18"/>
              </w:rPr>
              <w:t>12 (full fleet)</w:t>
            </w:r>
          </w:p>
        </w:tc>
        <w:tc>
          <w:tcPr>
            <w:tcW w:type="dxa" w:w="2351"/>
          </w:tcPr>
          <w:p>
            <w:r>
              <w:rPr>
                <w:sz w:val="18"/>
              </w:rPr>
              <w:t>Product Owner</w:t>
            </w:r>
          </w:p>
        </w:tc>
      </w:tr>
      <w:tr>
        <w:tc>
          <w:tcPr>
            <w:tcW w:type="dxa" w:w="2351"/>
          </w:tcPr>
          <w:p>
            <w:r>
              <w:rPr>
                <w:sz w:val="18"/>
              </w:rPr>
              <w:t>Data centralization coverage</w:t>
            </w:r>
          </w:p>
        </w:tc>
        <w:tc>
          <w:tcPr>
            <w:tcW w:type="dxa" w:w="2351"/>
          </w:tcPr>
          <w:p>
            <w:r>
              <w:rPr>
                <w:sz w:val="18"/>
              </w:rPr>
              <w:t>0%</w:t>
            </w:r>
          </w:p>
        </w:tc>
        <w:tc>
          <w:tcPr>
            <w:tcW w:type="dxa" w:w="2351"/>
          </w:tcPr>
          <w:p>
            <w:r>
              <w:rPr>
                <w:sz w:val="18"/>
              </w:rPr>
              <w:t>100% (certs, reports, UCs, FC configs)</w:t>
            </w:r>
          </w:p>
        </w:tc>
        <w:tc>
          <w:tcPr>
            <w:tcW w:type="dxa" w:w="2351"/>
          </w:tcPr>
          <w:p>
            <w:r>
              <w:rPr>
                <w:sz w:val="18"/>
              </w:rPr>
              <w:t>Product Owner</w:t>
            </w:r>
          </w:p>
        </w:tc>
      </w:tr>
    </w:tbl>
    <w:p/>
    <w:p>
      <w:pPr>
        <w:pStyle w:val="Heading2"/>
      </w:pPr>
      <w:r>
        <w:t>6.3 Value by Release</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Phase</w:t>
            </w:r>
          </w:p>
        </w:tc>
        <w:tc>
          <w:tcPr>
            <w:tcW w:type="dxa" w:w="2351"/>
          </w:tcPr>
          <w:p>
            <w:r>
              <w:rPr>
                <w:b/>
                <w:sz w:val="18"/>
              </w:rPr>
              <w:t>Modules</w:t>
            </w:r>
          </w:p>
        </w:tc>
        <w:tc>
          <w:tcPr>
            <w:tcW w:type="dxa" w:w="2351"/>
          </w:tcPr>
          <w:p>
            <w:r>
              <w:rPr>
                <w:b/>
                <w:sz w:val="18"/>
              </w:rPr>
              <w:t>Impact</w:t>
            </w:r>
          </w:p>
        </w:tc>
        <w:tc>
          <w:tcPr>
            <w:tcW w:type="dxa" w:w="2351"/>
          </w:tcPr>
          <w:p>
            <w:r>
              <w:rPr>
                <w:b/>
                <w:sz w:val="18"/>
              </w:rPr>
              <w:t>Validation</w:t>
            </w:r>
          </w:p>
        </w:tc>
      </w:tr>
      <w:tr>
        <w:tc>
          <w:tcPr>
            <w:tcW w:type="dxa" w:w="2351"/>
          </w:tcPr>
          <w:p>
            <w:r>
              <w:rPr>
                <w:sz w:val="18"/>
              </w:rPr>
              <w:t>1 — Foundation</w:t>
            </w:r>
          </w:p>
        </w:tc>
        <w:tc>
          <w:tcPr>
            <w:tcW w:type="dxa" w:w="2351"/>
          </w:tcPr>
          <w:p>
            <w:r>
              <w:rPr>
                <w:sz w:val="18"/>
              </w:rPr>
              <w:t>M11, M12</w:t>
            </w:r>
          </w:p>
        </w:tc>
        <w:tc>
          <w:tcPr>
            <w:tcW w:type="dxa" w:w="2351"/>
          </w:tcPr>
          <w:p>
            <w:r>
              <w:rPr>
                <w:sz w:val="18"/>
              </w:rPr>
              <w:t>Digital hierarchy; role-based access; configurable parameters</w:t>
            </w:r>
          </w:p>
        </w:tc>
        <w:tc>
          <w:tcPr>
            <w:tcW w:type="dxa" w:w="2351"/>
          </w:tcPr>
          <w:p>
            <w:r>
              <w:rPr>
                <w:sz w:val="18"/>
              </w:rPr>
              <w:t>12 FPSOs modeled; admin setup verified</w:t>
            </w:r>
          </w:p>
        </w:tc>
      </w:tr>
      <w:tr>
        <w:tc>
          <w:tcPr>
            <w:tcW w:type="dxa" w:w="2351"/>
          </w:tcPr>
          <w:p>
            <w:r>
              <w:rPr>
                <w:sz w:val="18"/>
              </w:rPr>
              <w:t>2 — Core Compliance</w:t>
            </w:r>
          </w:p>
        </w:tc>
        <w:tc>
          <w:tcPr>
            <w:tcW w:type="dxa" w:w="2351"/>
          </w:tcPr>
          <w:p>
            <w:r>
              <w:rPr>
                <w:sz w:val="18"/>
              </w:rPr>
              <w:t>M1, M2, M3</w:t>
            </w:r>
          </w:p>
        </w:tc>
        <w:tc>
          <w:tcPr>
            <w:tcW w:type="dxa" w:w="2351"/>
          </w:tcPr>
          <w:p>
            <w:r>
              <w:rPr>
                <w:sz w:val="18"/>
              </w:rPr>
              <w:t>SLA tracking; calibration lifecycle; equipment traceability</w:t>
            </w:r>
          </w:p>
        </w:tc>
        <w:tc>
          <w:tcPr>
            <w:tcW w:type="dxa" w:w="2351"/>
          </w:tcPr>
          <w:p>
            <w:r>
              <w:rPr>
                <w:sz w:val="18"/>
              </w:rPr>
              <w:t>Zero missed deadlines (pilot); audit trail active</w:t>
            </w:r>
          </w:p>
        </w:tc>
      </w:tr>
      <w:tr>
        <w:tc>
          <w:tcPr>
            <w:tcW w:type="dxa" w:w="2351"/>
          </w:tcPr>
          <w:p>
            <w:r>
              <w:rPr>
                <w:sz w:val="18"/>
              </w:rPr>
              <w:t>3 — Visibility</w:t>
            </w:r>
          </w:p>
        </w:tc>
        <w:tc>
          <w:tcPr>
            <w:tcW w:type="dxa" w:w="2351"/>
          </w:tcPr>
          <w:p>
            <w:r>
              <w:rPr>
                <w:sz w:val="18"/>
              </w:rPr>
              <w:t>M6, M8, M9</w:t>
            </w:r>
          </w:p>
        </w:tc>
        <w:tc>
          <w:tcPr>
            <w:tcW w:type="dxa" w:w="2351"/>
          </w:tcPr>
          <w:p>
            <w:r>
              <w:rPr>
                <w:sz w:val="18"/>
              </w:rPr>
              <w:t>Proactive alerting; planning dashboard; NFSM tracking</w:t>
            </w:r>
          </w:p>
        </w:tc>
        <w:tc>
          <w:tcPr>
            <w:tcW w:type="dxa" w:w="2351"/>
          </w:tcPr>
          <w:p>
            <w:r>
              <w:rPr>
                <w:sz w:val="18"/>
              </w:rPr>
              <w:t>100% SLA alerts; NFSM time reduced</w:t>
            </w:r>
          </w:p>
        </w:tc>
      </w:tr>
      <w:tr>
        <w:tc>
          <w:tcPr>
            <w:tcW w:type="dxa" w:w="2351"/>
          </w:tcPr>
          <w:p>
            <w:r>
              <w:rPr>
                <w:sz w:val="18"/>
              </w:rPr>
              <w:t>4 — Integration</w:t>
            </w:r>
          </w:p>
        </w:tc>
        <w:tc>
          <w:tcPr>
            <w:tcW w:type="dxa" w:w="2351"/>
          </w:tcPr>
          <w:p>
            <w:r>
              <w:rPr>
                <w:sz w:val="18"/>
              </w:rPr>
              <w:t>M4, M5, M7, M10</w:t>
            </w:r>
          </w:p>
        </w:tc>
        <w:tc>
          <w:tcPr>
            <w:tcW w:type="dxa" w:w="2351"/>
          </w:tcPr>
          <w:p>
            <w:r>
              <w:rPr>
                <w:sz w:val="18"/>
              </w:rPr>
              <w:t>IFS sync; ANP XML export; historical reports</w:t>
            </w:r>
          </w:p>
        </w:tc>
        <w:tc>
          <w:tcPr>
            <w:tcW w:type="dxa" w:w="2351"/>
          </w:tcPr>
          <w:p>
            <w:r>
              <w:rPr>
                <w:sz w:val="18"/>
              </w:rPr>
              <w:t>Evidence in &lt; 1h; XML validated</w:t>
            </w:r>
          </w:p>
        </w:tc>
      </w:tr>
    </w:tbl>
    <w:p/>
    <w:p>
      <w:r>
        <w:br w:type="page"/>
      </w:r>
    </w:p>
    <w:p>
      <w:pPr>
        <w:pStyle w:val="Heading1"/>
      </w:pPr>
      <w:r>
        <w:t>7. BUSINESS INTERFACES</w:t>
      </w:r>
    </w:p>
    <w:p>
      <w:r>
        <w:t>This section defines the business-facing interfaces that provide inputs to or consume outputs from the MMT.</w:t>
      </w:r>
    </w:p>
    <w:p>
      <w:pPr>
        <w:pStyle w:val="Heading3"/>
      </w:pPr>
      <w:r>
        <w:t>IF-1 — IFS (CMMS)</w:t>
      </w:r>
    </w:p>
    <w:p>
      <w:r>
        <w:rPr>
          <w:b/>
        </w:rPr>
        <w:t>Owner:</w:t>
      </w:r>
      <w:r>
        <w:t xml:space="preserve"> IT / Maintenance Team</w:t>
      </w:r>
    </w:p>
    <w:p>
      <w:r>
        <w:rPr>
          <w:b/>
        </w:rPr>
        <w:t>Business Event:</w:t>
      </w:r>
      <w:r>
        <w:t xml:space="preserve"> Spare parts procurement linked to calibration planning (M2)</w:t>
      </w:r>
    </w:p>
    <w:p>
      <w:r>
        <w:rPr>
          <w:b/>
        </w:rPr>
        <w:t>Input to MMT:</w:t>
      </w:r>
      <w:r>
        <w:t xml:space="preserve"> Spare parts availability, procurement follow-up status</w:t>
      </w:r>
    </w:p>
    <w:p>
      <w:r>
        <w:rPr>
          <w:b/>
        </w:rPr>
        <w:t>Output from MMT:</w:t>
      </w:r>
      <w:r>
        <w:t xml:space="preserve"> Calibration-linked spare requirements</w:t>
      </w:r>
    </w:p>
    <w:p>
      <w:r>
        <w:rPr>
          <w:b/>
        </w:rPr>
        <w:t>Service Expectations:</w:t>
      </w:r>
      <w:r>
        <w:t xml:space="preserve"> ME must be able to link spare procurement items from IFS to planned calibrations. Integration method to be defined during Framing &amp; Design.</w:t>
      </w:r>
    </w:p>
    <w:p>
      <w:pPr>
        <w:pStyle w:val="Heading3"/>
      </w:pPr>
      <w:r>
        <w:t>IF-2 — Power BI</w:t>
      </w:r>
    </w:p>
    <w:p>
      <w:r>
        <w:rPr>
          <w:b/>
        </w:rPr>
        <w:t>Owner:</w:t>
      </w:r>
      <w:r>
        <w:t xml:space="preserve"> Metering Analyst (MA) / IT</w:t>
      </w:r>
    </w:p>
    <w:p>
      <w:r>
        <w:rPr>
          <w:b/>
        </w:rPr>
        <w:t>Business Event:</w:t>
      </w:r>
      <w:r>
        <w:t xml:space="preserve"> Management reporting, KPI dashboards</w:t>
      </w:r>
    </w:p>
    <w:p>
      <w:r>
        <w:rPr>
          <w:b/>
        </w:rPr>
        <w:t>Output from MMT:</w:t>
      </w:r>
      <w:r>
        <w:t xml:space="preserve"> Direct database or API connection to MMT data → Three PBI reports: Calibration KPI (lagging + leading), Chemical analysis KPI</w:t>
      </w:r>
    </w:p>
    <w:p>
      <w:r>
        <w:rPr>
          <w:b/>
        </w:rPr>
        <w:t>Service Expectations:</w:t>
      </w:r>
      <w:r>
        <w:t xml:space="preserve"> PBI native files (.pbix) delivered as part of scope. API endpoints stable and documented.</w:t>
      </w:r>
    </w:p>
    <w:p>
      <w:pPr>
        <w:pStyle w:val="Heading3"/>
      </w:pPr>
      <w:r>
        <w:t>IF-3 — ANP (Regulatory Submissions)</w:t>
      </w:r>
    </w:p>
    <w:p>
      <w:r>
        <w:rPr>
          <w:b/>
        </w:rPr>
        <w:t>Owner:</w:t>
      </w:r>
      <w:r>
        <w:t xml:space="preserve"> Metering Analyst (MA)</w:t>
      </w:r>
    </w:p>
    <w:p>
      <w:r>
        <w:rPr>
          <w:b/>
        </w:rPr>
        <w:t>Business Event:</w:t>
      </w:r>
      <w:r>
        <w:t xml:space="preserve"> Regulatory data export (XML), failure notification submission (NFSM)</w:t>
      </w:r>
    </w:p>
    <w:p>
      <w:r>
        <w:rPr>
          <w:b/>
        </w:rPr>
        <w:t>Output from MMT:</w:t>
      </w:r>
      <w:r>
        <w:t xml:space="preserve"> XML files per Resolução ANP nº 65/2014, offloading XML per Ofício nº 906/2021, NFSM reports, ZIP export packages</w:t>
      </w:r>
    </w:p>
    <w:p>
      <w:r>
        <w:rPr>
          <w:b/>
        </w:rPr>
        <w:t>Service Expectations:</w:t>
      </w:r>
      <w:r>
        <w:t xml:space="preserve"> XML compliant with ANP schemas. NFSM within 72 hours of detection. Data retained ≥ 10 years.</w:t>
      </w:r>
    </w:p>
    <w:p>
      <w:pPr>
        <w:pStyle w:val="Heading3"/>
      </w:pPr>
      <w:r>
        <w:t>IF-4 — Third-Party Certificate Issuers</w:t>
      </w:r>
    </w:p>
    <w:p>
      <w:r>
        <w:rPr>
          <w:b/>
        </w:rPr>
        <w:t>Owner:</w:t>
      </w:r>
      <w:r>
        <w:t xml:space="preserve"> Metering Engineer (ME)</w:t>
      </w:r>
    </w:p>
    <w:p>
      <w:r>
        <w:rPr>
          <w:b/>
        </w:rPr>
        <w:t>Business Event:</w:t>
      </w:r>
      <w:r>
        <w:t xml:space="preserve"> Reception of calibration certificates issued by external labs</w:t>
      </w:r>
    </w:p>
    <w:p>
      <w:r>
        <w:rPr>
          <w:b/>
        </w:rPr>
        <w:t>Input to MMT:</w:t>
      </w:r>
      <w:r>
        <w:t xml:space="preserve"> XML and/or PDF certificate files imported by ME</w:t>
      </w:r>
    </w:p>
    <w:p>
      <w:r>
        <w:rPr>
          <w:b/>
        </w:rPr>
        <w:t>Output from MMT:</w:t>
      </w:r>
      <w:r>
        <w:t xml:space="preserve"> Critical Analysis (CA) result; Uncertainty Calculation (UC)</w:t>
      </w:r>
    </w:p>
    <w:p>
      <w:r>
        <w:rPr>
          <w:b/>
        </w:rPr>
        <w:t>Service Expectations:</w:t>
      </w:r>
      <w:r>
        <w:t xml:space="preserve"> XML data auto-populates certificate fields. CA performed automatically after import.</w:t>
      </w:r>
    </w:p>
    <w:p>
      <w:pPr>
        <w:pStyle w:val="Heading3"/>
      </w:pPr>
      <w:r>
        <w:t>IF-5 — Laboratory (Chemical Analysis Reports)</w:t>
      </w:r>
    </w:p>
    <w:p>
      <w:r>
        <w:rPr>
          <w:b/>
        </w:rPr>
        <w:t>Owner:</w:t>
      </w:r>
      <w:r>
        <w:t xml:space="preserve"> Metering Engineer (ME)</w:t>
      </w:r>
    </w:p>
    <w:p>
      <w:r>
        <w:rPr>
          <w:b/>
        </w:rPr>
        <w:t>Business Event:</w:t>
      </w:r>
      <w:r>
        <w:t xml:space="preserve"> Reception of chemical analysis reports (CRO, PVT, Enxofre, Viscosity)</w:t>
      </w:r>
    </w:p>
    <w:p>
      <w:r>
        <w:rPr>
          <w:b/>
        </w:rPr>
        <w:t>Input to MMT:</w:t>
      </w:r>
      <w:r>
        <w:t xml:space="preserve"> PDF lab reports uploaded by ME</w:t>
      </w:r>
    </w:p>
    <w:p>
      <w:r>
        <w:rPr>
          <w:b/>
        </w:rPr>
        <w:t>Output from MMT:</w:t>
      </w:r>
      <w:r>
        <w:t xml:space="preserve"> Parsed parameters; CA validation (Approved/Reproved); emergency sample on reproval</w:t>
      </w:r>
    </w:p>
    <w:p>
      <w:r>
        <w:rPr>
          <w:b/>
        </w:rPr>
        <w:t>Service Expectations:</w:t>
      </w:r>
      <w:r>
        <w:t xml:space="preserve"> Reports delivered within SLA window per analysis type.</w:t>
      </w:r>
    </w:p>
    <w:p>
      <w:pPr>
        <w:pStyle w:val="Heading3"/>
      </w:pPr>
      <w:r>
        <w:t>IF-6 — Client (Petrobras, Shell)</w:t>
      </w:r>
    </w:p>
    <w:p>
      <w:r>
        <w:rPr>
          <w:b/>
        </w:rPr>
        <w:t>Owner:</w:t>
      </w:r>
      <w:r>
        <w:t xml:space="preserve"> Metering Lead (ML)</w:t>
      </w:r>
    </w:p>
    <w:p>
      <w:r>
        <w:rPr>
          <w:b/>
        </w:rPr>
        <w:t>Business Event:</w:t>
      </w:r>
      <w:r>
        <w:t xml:space="preserve"> Compliance reporting, audit evidence sharing, contractual performance review</w:t>
      </w:r>
    </w:p>
    <w:p>
      <w:r>
        <w:rPr>
          <w:b/>
        </w:rPr>
        <w:t>Output from MMT:</w:t>
      </w:r>
      <w:r>
        <w:t xml:space="preserve"> Compliance dashboards, audit evidence packages (ZIP), calibration certificates, UC reports, permanent hyperlinks</w:t>
      </w:r>
    </w:p>
    <w:p>
      <w:r>
        <w:rPr>
          <w:b/>
        </w:rPr>
        <w:t>Service Expectations:</w:t>
      </w:r>
      <w:r>
        <w:t xml:space="preserve"> All documents accessible via permanent URLs with role-based access. Available in Portuguese and English.</w:t>
      </w:r>
    </w:p>
    <w:p>
      <w:pPr>
        <w:pStyle w:val="Heading3"/>
      </w:pPr>
      <w:r>
        <w:t>IF-7 — Microsoft Planner (Optional)</w:t>
      </w:r>
    </w:p>
    <w:p>
      <w:r>
        <w:rPr>
          <w:b/>
        </w:rPr>
        <w:t>Owner:</w:t>
      </w:r>
      <w:r>
        <w:t xml:space="preserve"> Product Owner / IT</w:t>
      </w:r>
    </w:p>
    <w:p>
      <w:r>
        <w:rPr>
          <w:b/>
        </w:rPr>
        <w:t>Business Event:</w:t>
      </w:r>
      <w:r>
        <w:t xml:space="preserve"> Unified task planning for calibrations, inspections, and samplings</w:t>
      </w:r>
    </w:p>
    <w:p>
      <w:r>
        <w:rPr>
          <w:b/>
        </w:rPr>
        <w:t>Input to MMT:</w:t>
      </w:r>
      <w:r>
        <w:t xml:space="preserve"> Task completion status (if bidirectional)</w:t>
      </w:r>
    </w:p>
    <w:p>
      <w:r>
        <w:rPr>
          <w:b/>
        </w:rPr>
        <w:t>Output from MMT:</w:t>
      </w:r>
      <w:r>
        <w:t xml:space="preserve"> Planned activities pushed to Planner</w:t>
      </w:r>
    </w:p>
    <w:p>
      <w:r>
        <w:rPr>
          <w:b/>
        </w:rPr>
        <w:t>Service Expectations:</w:t>
      </w:r>
      <w:r>
        <w:t xml:space="preserve"> Optional, subject to SBM approval.</w:t>
      </w:r>
    </w:p>
    <w:p>
      <w:r>
        <w:br w:type="page"/>
      </w:r>
    </w:p>
    <w:p>
      <w:pPr>
        <w:pStyle w:val="Heading1"/>
      </w:pPr>
      <w:r>
        <w:t>8. BUSINESS CHALLENGES &amp; INEFFICIENCIES</w:t>
      </w:r>
    </w:p>
    <w:p>
      <w:r>
        <w:t>The current metering management approach relies on manual processes, fragmented repositories, and spreadsheet-based tracking. The challenges below represent the primary pain points that justify the need for the MMT.</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ID</w:t>
            </w:r>
          </w:p>
        </w:tc>
        <w:tc>
          <w:tcPr>
            <w:tcW w:type="dxa" w:w="3135"/>
          </w:tcPr>
          <w:p>
            <w:r>
              <w:rPr>
                <w:b/>
                <w:sz w:val="18"/>
              </w:rPr>
              <w:t>Challenge</w:t>
            </w:r>
          </w:p>
        </w:tc>
        <w:tc>
          <w:tcPr>
            <w:tcW w:type="dxa" w:w="3135"/>
          </w:tcPr>
          <w:p>
            <w:r>
              <w:rPr>
                <w:b/>
                <w:sz w:val="18"/>
              </w:rPr>
              <w:t>Impact</w:t>
            </w:r>
          </w:p>
        </w:tc>
      </w:tr>
      <w:tr>
        <w:tc>
          <w:tcPr>
            <w:tcW w:type="dxa" w:w="3135"/>
          </w:tcPr>
          <w:p>
            <w:r>
              <w:rPr>
                <w:sz w:val="18"/>
              </w:rPr>
              <w:t>CH-1</w:t>
            </w:r>
          </w:p>
        </w:tc>
        <w:tc>
          <w:tcPr>
            <w:tcW w:type="dxa" w:w="3135"/>
          </w:tcPr>
          <w:p>
            <w:r>
              <w:rPr>
                <w:sz w:val="18"/>
              </w:rPr>
              <w:t>No automated deadline tracking for calibrations, sampling, and FC updates</w:t>
            </w:r>
          </w:p>
        </w:tc>
        <w:tc>
          <w:tcPr>
            <w:tcW w:type="dxa" w:w="3135"/>
          </w:tcPr>
          <w:p>
            <w:r>
              <w:rPr>
                <w:sz w:val="18"/>
              </w:rPr>
              <w:t>$1.48M near-miss exposure in 2025; $2.5M/year avg in historical fines</w:t>
            </w:r>
          </w:p>
        </w:tc>
      </w:tr>
      <w:tr>
        <w:tc>
          <w:tcPr>
            <w:tcW w:type="dxa" w:w="3135"/>
          </w:tcPr>
          <w:p>
            <w:r>
              <w:rPr>
                <w:sz w:val="18"/>
              </w:rPr>
              <w:t>CH-2</w:t>
            </w:r>
          </w:p>
        </w:tc>
        <w:tc>
          <w:tcPr>
            <w:tcW w:type="dxa" w:w="3135"/>
          </w:tcPr>
          <w:p>
            <w:r>
              <w:rPr>
                <w:sz w:val="18"/>
              </w:rPr>
              <w:t>Manual data consolidation across offshore/onshore</w:t>
            </w:r>
          </w:p>
        </w:tc>
        <w:tc>
          <w:tcPr>
            <w:tcW w:type="dxa" w:w="3135"/>
          </w:tcPr>
          <w:p>
            <w:r>
              <w:rPr>
                <w:sz w:val="18"/>
              </w:rPr>
              <w:t>~1,100 hrs/FPSO/year of low-value work</w:t>
            </w:r>
          </w:p>
        </w:tc>
      </w:tr>
      <w:tr>
        <w:tc>
          <w:tcPr>
            <w:tcW w:type="dxa" w:w="3135"/>
          </w:tcPr>
          <w:p>
            <w:r>
              <w:rPr>
                <w:sz w:val="18"/>
              </w:rPr>
              <w:t>CH-3</w:t>
            </w:r>
          </w:p>
        </w:tc>
        <w:tc>
          <w:tcPr>
            <w:tcW w:type="dxa" w:w="3135"/>
          </w:tcPr>
          <w:p>
            <w:r>
              <w:rPr>
                <w:sz w:val="18"/>
              </w:rPr>
              <w:t>Fragmented data across shared folders, email, and local tools</w:t>
            </w:r>
          </w:p>
        </w:tc>
        <w:tc>
          <w:tcPr>
            <w:tcW w:type="dxa" w:w="3135"/>
          </w:tcPr>
          <w:p>
            <w:r>
              <w:rPr>
                <w:sz w:val="18"/>
              </w:rPr>
              <w:t>No single source of truth; data inconsistencies</w:t>
            </w:r>
          </w:p>
        </w:tc>
      </w:tr>
      <w:tr>
        <w:tc>
          <w:tcPr>
            <w:tcW w:type="dxa" w:w="3135"/>
          </w:tcPr>
          <w:p>
            <w:r>
              <w:rPr>
                <w:sz w:val="18"/>
              </w:rPr>
              <w:t>CH-4</w:t>
            </w:r>
          </w:p>
        </w:tc>
        <w:tc>
          <w:tcPr>
            <w:tcW w:type="dxa" w:w="3135"/>
          </w:tcPr>
          <w:p>
            <w:r>
              <w:rPr>
                <w:sz w:val="18"/>
              </w:rPr>
              <w:t>No systematic audit trail for configuration and status changes</w:t>
            </w:r>
          </w:p>
        </w:tc>
        <w:tc>
          <w:tcPr>
            <w:tcW w:type="dxa" w:w="3135"/>
          </w:tcPr>
          <w:p>
            <w:r>
              <w:rPr>
                <w:sz w:val="18"/>
              </w:rPr>
              <w:t>Audit evidence takes days to reconstruct</w:t>
            </w:r>
          </w:p>
        </w:tc>
      </w:tr>
      <w:tr>
        <w:tc>
          <w:tcPr>
            <w:tcW w:type="dxa" w:w="3135"/>
          </w:tcPr>
          <w:p>
            <w:r>
              <w:rPr>
                <w:sz w:val="18"/>
              </w:rPr>
              <w:t>CH-5</w:t>
            </w:r>
          </w:p>
        </w:tc>
        <w:tc>
          <w:tcPr>
            <w:tcW w:type="dxa" w:w="3135"/>
          </w:tcPr>
          <w:p>
            <w:r>
              <w:rPr>
                <w:sz w:val="18"/>
              </w:rPr>
              <w:t>No automated Critical Analysis for certificates and lab reports</w:t>
            </w:r>
          </w:p>
        </w:tc>
        <w:tc>
          <w:tcPr>
            <w:tcW w:type="dxa" w:w="3135"/>
          </w:tcPr>
          <w:p>
            <w:r>
              <w:rPr>
                <w:sz w:val="18"/>
              </w:rPr>
              <w:t>Risk of undetected anomalies; delayed reproval</w:t>
            </w:r>
          </w:p>
        </w:tc>
      </w:tr>
      <w:tr>
        <w:tc>
          <w:tcPr>
            <w:tcW w:type="dxa" w:w="3135"/>
          </w:tcPr>
          <w:p>
            <w:r>
              <w:rPr>
                <w:sz w:val="18"/>
              </w:rPr>
              <w:t>CH-6</w:t>
            </w:r>
          </w:p>
        </w:tc>
        <w:tc>
          <w:tcPr>
            <w:tcW w:type="dxa" w:w="3135"/>
          </w:tcPr>
          <w:p>
            <w:r>
              <w:rPr>
                <w:sz w:val="18"/>
              </w:rPr>
              <w:t>Equipment traceability gaps (serial numbers, tags, certificates)</w:t>
            </w:r>
          </w:p>
        </w:tc>
        <w:tc>
          <w:tcPr>
            <w:tcW w:type="dxa" w:w="3135"/>
          </w:tcPr>
          <w:p>
            <w:r>
              <w:rPr>
                <w:sz w:val="18"/>
              </w:rPr>
              <w:t>Compliance risk during ANP audits</w:t>
            </w:r>
          </w:p>
        </w:tc>
      </w:tr>
      <w:tr>
        <w:tc>
          <w:tcPr>
            <w:tcW w:type="dxa" w:w="3135"/>
          </w:tcPr>
          <w:p>
            <w:r>
              <w:rPr>
                <w:sz w:val="18"/>
              </w:rPr>
              <w:t>CH-7</w:t>
            </w:r>
          </w:p>
        </w:tc>
        <w:tc>
          <w:tcPr>
            <w:tcW w:type="dxa" w:w="3135"/>
          </w:tcPr>
          <w:p>
            <w:r>
              <w:rPr>
                <w:sz w:val="18"/>
              </w:rPr>
              <w:t>No scalable model for onboarding new FPSOs</w:t>
            </w:r>
          </w:p>
        </w:tc>
        <w:tc>
          <w:tcPr>
            <w:tcW w:type="dxa" w:w="3135"/>
          </w:tcPr>
          <w:p>
            <w:r>
              <w:rPr>
                <w:sz w:val="18"/>
              </w:rPr>
              <w:t>Each new unit duplicates manual processes</w:t>
            </w:r>
          </w:p>
        </w:tc>
      </w:tr>
      <w:tr>
        <w:tc>
          <w:tcPr>
            <w:tcW w:type="dxa" w:w="3135"/>
          </w:tcPr>
          <w:p>
            <w:r>
              <w:rPr>
                <w:sz w:val="18"/>
              </w:rPr>
              <w:t>CH-8</w:t>
            </w:r>
          </w:p>
        </w:tc>
        <w:tc>
          <w:tcPr>
            <w:tcW w:type="dxa" w:w="3135"/>
          </w:tcPr>
          <w:p>
            <w:r>
              <w:rPr>
                <w:sz w:val="18"/>
              </w:rPr>
              <w:t>No permanent hyperlinks or bilingual document support</w:t>
            </w:r>
          </w:p>
        </w:tc>
        <w:tc>
          <w:tcPr>
            <w:tcW w:type="dxa" w:w="3135"/>
          </w:tcPr>
          <w:p>
            <w:r>
              <w:rPr>
                <w:sz w:val="18"/>
              </w:rPr>
              <w:t>Manual prep for client/regulator evidence sharing</w:t>
            </w:r>
          </w:p>
        </w:tc>
      </w:tr>
    </w:tbl>
    <w:p/>
    <w:p>
      <w:r>
        <w:br w:type="page"/>
      </w:r>
    </w:p>
    <w:p>
      <w:pPr>
        <w:pStyle w:val="Heading1"/>
      </w:pPr>
      <w:r>
        <w:t>9. DATA SOURCES &amp; DEPENDENCIES</w:t>
      </w:r>
    </w:p>
    <w:p>
      <w:r>
        <w:t>The MMT ingests data from multiple sources. Early visibility of these dependencies is essential to avoid late-stage blockers during integration.</w:t>
      </w:r>
    </w:p>
    <w:p>
      <w:r>
        <w:t>DS-1 (FPSO hierarchy) and DS-2 (equipment master data) represent the largest initial migration effort. A structured onboarding plan per FPSO should be defined to ensure data quality before go-live.</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ID</w:t>
            </w:r>
          </w:p>
        </w:tc>
        <w:tc>
          <w:tcPr>
            <w:tcW w:type="dxa" w:w="2351"/>
          </w:tcPr>
          <w:p>
            <w:r>
              <w:rPr>
                <w:b/>
                <w:sz w:val="18"/>
              </w:rPr>
              <w:t>Data Source</w:t>
            </w:r>
          </w:p>
        </w:tc>
        <w:tc>
          <w:tcPr>
            <w:tcW w:type="dxa" w:w="2351"/>
          </w:tcPr>
          <w:p>
            <w:r>
              <w:rPr>
                <w:b/>
                <w:sz w:val="18"/>
              </w:rPr>
              <w:t>Owner / SME</w:t>
            </w:r>
          </w:p>
        </w:tc>
        <w:tc>
          <w:tcPr>
            <w:tcW w:type="dxa" w:w="2351"/>
          </w:tcPr>
          <w:p>
            <w:r>
              <w:rPr>
                <w:b/>
                <w:sz w:val="18"/>
              </w:rPr>
              <w:t>Criticality</w:t>
            </w:r>
          </w:p>
        </w:tc>
      </w:tr>
      <w:tr>
        <w:tc>
          <w:tcPr>
            <w:tcW w:type="dxa" w:w="2351"/>
          </w:tcPr>
          <w:p>
            <w:r>
              <w:rPr>
                <w:sz w:val="18"/>
              </w:rPr>
              <w:t>DS-1</w:t>
            </w:r>
          </w:p>
        </w:tc>
        <w:tc>
          <w:tcPr>
            <w:tcW w:type="dxa" w:w="2351"/>
          </w:tcPr>
          <w:p>
            <w:r>
              <w:rPr>
                <w:sz w:val="18"/>
              </w:rPr>
              <w:t>FPSO hierarchy &amp; metering system configuration</w:t>
            </w:r>
          </w:p>
        </w:tc>
        <w:tc>
          <w:tcPr>
            <w:tcW w:type="dxa" w:w="2351"/>
          </w:tcPr>
          <w:p>
            <w:r>
              <w:rPr>
                <w:sz w:val="18"/>
              </w:rPr>
              <w:t>ME / ML</w:t>
            </w:r>
          </w:p>
        </w:tc>
        <w:tc>
          <w:tcPr>
            <w:tcW w:type="dxa" w:w="2351"/>
          </w:tcPr>
          <w:p>
            <w:r>
              <w:rPr>
                <w:sz w:val="18"/>
              </w:rPr>
              <w:t>High</w:t>
            </w:r>
          </w:p>
        </w:tc>
      </w:tr>
      <w:tr>
        <w:tc>
          <w:tcPr>
            <w:tcW w:type="dxa" w:w="2351"/>
          </w:tcPr>
          <w:p>
            <w:r>
              <w:rPr>
                <w:sz w:val="18"/>
              </w:rPr>
              <w:t>DS-2</w:t>
            </w:r>
          </w:p>
        </w:tc>
        <w:tc>
          <w:tcPr>
            <w:tcW w:type="dxa" w:w="2351"/>
          </w:tcPr>
          <w:p>
            <w:r>
              <w:rPr>
                <w:sz w:val="18"/>
              </w:rPr>
              <w:t>Equipment master data (serial numbers, tags, specs)</w:t>
            </w:r>
          </w:p>
        </w:tc>
        <w:tc>
          <w:tcPr>
            <w:tcW w:type="dxa" w:w="2351"/>
          </w:tcPr>
          <w:p>
            <w:r>
              <w:rPr>
                <w:sz w:val="18"/>
              </w:rPr>
              <w:t>MT / ME</w:t>
            </w:r>
          </w:p>
        </w:tc>
        <w:tc>
          <w:tcPr>
            <w:tcW w:type="dxa" w:w="2351"/>
          </w:tcPr>
          <w:p>
            <w:r>
              <w:rPr>
                <w:sz w:val="18"/>
              </w:rPr>
              <w:t>High</w:t>
            </w:r>
          </w:p>
        </w:tc>
      </w:tr>
      <w:tr>
        <w:tc>
          <w:tcPr>
            <w:tcW w:type="dxa" w:w="2351"/>
          </w:tcPr>
          <w:p>
            <w:r>
              <w:rPr>
                <w:sz w:val="18"/>
              </w:rPr>
              <w:t>DS-3</w:t>
            </w:r>
          </w:p>
        </w:tc>
        <w:tc>
          <w:tcPr>
            <w:tcW w:type="dxa" w:w="2351"/>
          </w:tcPr>
          <w:p>
            <w:r>
              <w:rPr>
                <w:sz w:val="18"/>
              </w:rPr>
              <w:t>Calibration certificates &amp; UC reports (PDF/XML)</w:t>
            </w:r>
          </w:p>
        </w:tc>
        <w:tc>
          <w:tcPr>
            <w:tcW w:type="dxa" w:w="2351"/>
          </w:tcPr>
          <w:p>
            <w:r>
              <w:rPr>
                <w:sz w:val="18"/>
              </w:rPr>
              <w:t>ME</w:t>
            </w:r>
          </w:p>
        </w:tc>
        <w:tc>
          <w:tcPr>
            <w:tcW w:type="dxa" w:w="2351"/>
          </w:tcPr>
          <w:p>
            <w:r>
              <w:rPr>
                <w:sz w:val="18"/>
              </w:rPr>
              <w:t>High</w:t>
            </w:r>
          </w:p>
        </w:tc>
      </w:tr>
      <w:tr>
        <w:tc>
          <w:tcPr>
            <w:tcW w:type="dxa" w:w="2351"/>
          </w:tcPr>
          <w:p>
            <w:r>
              <w:rPr>
                <w:sz w:val="18"/>
              </w:rPr>
              <w:t>DS-4</w:t>
            </w:r>
          </w:p>
        </w:tc>
        <w:tc>
          <w:tcPr>
            <w:tcW w:type="dxa" w:w="2351"/>
          </w:tcPr>
          <w:p>
            <w:r>
              <w:rPr>
                <w:sz w:val="18"/>
              </w:rPr>
              <w:t>Chemical analysis lab reports (CRO, PVT, Enxofre, Viscosity)</w:t>
            </w:r>
          </w:p>
        </w:tc>
        <w:tc>
          <w:tcPr>
            <w:tcW w:type="dxa" w:w="2351"/>
          </w:tcPr>
          <w:p>
            <w:r>
              <w:rPr>
                <w:sz w:val="18"/>
              </w:rPr>
              <w:t>ME</w:t>
            </w:r>
          </w:p>
        </w:tc>
        <w:tc>
          <w:tcPr>
            <w:tcW w:type="dxa" w:w="2351"/>
          </w:tcPr>
          <w:p>
            <w:r>
              <w:rPr>
                <w:sz w:val="18"/>
              </w:rPr>
              <w:t>High</w:t>
            </w:r>
          </w:p>
        </w:tc>
      </w:tr>
      <w:tr>
        <w:tc>
          <w:tcPr>
            <w:tcW w:type="dxa" w:w="2351"/>
          </w:tcPr>
          <w:p>
            <w:r>
              <w:rPr>
                <w:sz w:val="18"/>
              </w:rPr>
              <w:t>DS-5</w:t>
            </w:r>
          </w:p>
        </w:tc>
        <w:tc>
          <w:tcPr>
            <w:tcW w:type="dxa" w:w="2351"/>
          </w:tcPr>
          <w:p>
            <w:r>
              <w:rPr>
                <w:sz w:val="18"/>
              </w:rPr>
              <w:t>Spare parts &amp; procurement status (IFS)</w:t>
            </w:r>
          </w:p>
        </w:tc>
        <w:tc>
          <w:tcPr>
            <w:tcW w:type="dxa" w:w="2351"/>
          </w:tcPr>
          <w:p>
            <w:r>
              <w:rPr>
                <w:sz w:val="18"/>
              </w:rPr>
              <w:t>IT / Maintenance</w:t>
            </w:r>
          </w:p>
        </w:tc>
        <w:tc>
          <w:tcPr>
            <w:tcW w:type="dxa" w:w="2351"/>
          </w:tcPr>
          <w:p>
            <w:r>
              <w:rPr>
                <w:sz w:val="18"/>
              </w:rPr>
              <w:t>Medium</w:t>
            </w:r>
          </w:p>
        </w:tc>
      </w:tr>
      <w:tr>
        <w:tc>
          <w:tcPr>
            <w:tcW w:type="dxa" w:w="2351"/>
          </w:tcPr>
          <w:p>
            <w:r>
              <w:rPr>
                <w:sz w:val="18"/>
              </w:rPr>
              <w:t>DS-6</w:t>
            </w:r>
          </w:p>
        </w:tc>
        <w:tc>
          <w:tcPr>
            <w:tcW w:type="dxa" w:w="2351"/>
          </w:tcPr>
          <w:p>
            <w:r>
              <w:rPr>
                <w:sz w:val="18"/>
              </w:rPr>
              <w:t>Flow computer parameters &amp; readings</w:t>
            </w:r>
          </w:p>
        </w:tc>
        <w:tc>
          <w:tcPr>
            <w:tcW w:type="dxa" w:w="2351"/>
          </w:tcPr>
          <w:p>
            <w:r>
              <w:rPr>
                <w:sz w:val="18"/>
              </w:rPr>
              <w:t>MT</w:t>
            </w:r>
          </w:p>
        </w:tc>
        <w:tc>
          <w:tcPr>
            <w:tcW w:type="dxa" w:w="2351"/>
          </w:tcPr>
          <w:p>
            <w:r>
              <w:rPr>
                <w:sz w:val="18"/>
              </w:rPr>
              <w:t>High</w:t>
            </w:r>
          </w:p>
        </w:tc>
      </w:tr>
      <w:tr>
        <w:tc>
          <w:tcPr>
            <w:tcW w:type="dxa" w:w="2351"/>
          </w:tcPr>
          <w:p>
            <w:r>
              <w:rPr>
                <w:sz w:val="18"/>
              </w:rPr>
              <w:t>DS-7</w:t>
            </w:r>
          </w:p>
        </w:tc>
        <w:tc>
          <w:tcPr>
            <w:tcW w:type="dxa" w:w="2351"/>
          </w:tcPr>
          <w:p>
            <w:r>
              <w:rPr>
                <w:sz w:val="18"/>
              </w:rPr>
              <w:t>Holiday calendars (per FPSO / region)</w:t>
            </w:r>
          </w:p>
        </w:tc>
        <w:tc>
          <w:tcPr>
            <w:tcW w:type="dxa" w:w="2351"/>
          </w:tcPr>
          <w:p>
            <w:r>
              <w:rPr>
                <w:sz w:val="18"/>
              </w:rPr>
              <w:t>ML / Admin</w:t>
            </w:r>
          </w:p>
        </w:tc>
        <w:tc>
          <w:tcPr>
            <w:tcW w:type="dxa" w:w="2351"/>
          </w:tcPr>
          <w:p>
            <w:r>
              <w:rPr>
                <w:sz w:val="18"/>
              </w:rPr>
              <w:t>Medium</w:t>
            </w:r>
          </w:p>
        </w:tc>
      </w:tr>
    </w:tbl>
    <w:p/>
    <w:p>
      <w:pPr>
        <w:pStyle w:val="Heading1"/>
      </w:pPr>
      <w:r>
        <w:t>10. ASSUMPTIONS &amp; DEPENDENCIES</w:t>
      </w:r>
    </w:p>
    <w:p>
      <w:pPr>
        <w:pStyle w:val="Heading2"/>
      </w:pPr>
      <w:r>
        <w:t>10.1 Assumptions</w:t>
      </w:r>
    </w:p>
    <w:p>
      <w:r>
        <w:t>The following assumptions underpin the requirements. If any proves invalid, impacted requirements must be reassessed.</w:t>
      </w:r>
    </w:p>
    <w:p>
      <w:pPr>
        <w:pStyle w:val="ListNumber"/>
      </w:pPr>
      <w:r>
        <w:rPr>
          <w:b/>
        </w:rPr>
        <w:t>Data quality</w:t>
      </w:r>
      <w:r>
        <w:t xml:space="preserve"> — Metering data in spreadsheets and local files is accurate enough for initial migration.</w:t>
      </w:r>
    </w:p>
    <w:p>
      <w:pPr>
        <w:pStyle w:val="ListNumber"/>
      </w:pPr>
      <w:r>
        <w:rPr>
          <w:b/>
        </w:rPr>
        <w:t>SME availability</w:t>
      </w:r>
      <w:r>
        <w:t xml:space="preserve"> — The Metering Team will be available throughout Framing, Design, and UAT phases.</w:t>
      </w:r>
    </w:p>
    <w:p>
      <w:pPr>
        <w:pStyle w:val="ListNumber"/>
      </w:pPr>
      <w:r>
        <w:rPr>
          <w:b/>
        </w:rPr>
        <w:t>Regulatory stability</w:t>
      </w:r>
      <w:r>
        <w:t xml:space="preserve"> — ANP requirements will remain stable during development. Changes handled via change control.</w:t>
      </w:r>
    </w:p>
    <w:p>
      <w:pPr>
        <w:pStyle w:val="ListNumber"/>
      </w:pPr>
      <w:r>
        <w:rPr>
          <w:b/>
        </w:rPr>
        <w:t>Common hierarchy model</w:t>
      </w:r>
      <w:r>
        <w:t xml:space="preserve"> — All FPSOs share a common hierarchy structure modelable through a single configurable data model.</w:t>
      </w:r>
    </w:p>
    <w:p>
      <w:pPr>
        <w:pStyle w:val="ListNumber"/>
      </w:pPr>
      <w:r>
        <w:rPr>
          <w:b/>
        </w:rPr>
        <w:t>Offshore connectivity</w:t>
      </w:r>
      <w:r>
        <w:t xml:space="preserve"> — Internet on FPSOs is sufficient for web-based access.</w:t>
      </w:r>
    </w:p>
    <w:p>
      <w:pPr>
        <w:pStyle w:val="ListNumber"/>
      </w:pPr>
      <w:r>
        <w:rPr>
          <w:b/>
        </w:rPr>
        <w:t>Lab report formats</w:t>
      </w:r>
      <w:r>
        <w:t xml:space="preserve"> — Laboratories will deliver certificates and reports in PDF/XML formats compatible with MMT.</w:t>
      </w:r>
    </w:p>
    <w:p>
      <w:pPr>
        <w:pStyle w:val="ListNumber"/>
      </w:pPr>
      <w:r>
        <w:rPr>
          <w:b/>
        </w:rPr>
        <w:t>Holiday calendars</w:t>
      </w:r>
      <w:r>
        <w:t xml:space="preserve"> — Holiday calendars for SLA calculations will be provided by SBM Operations.</w:t>
      </w:r>
    </w:p>
    <w:p>
      <w:pPr>
        <w:pStyle w:val="Heading2"/>
      </w:pPr>
      <w:r>
        <w:t>10.2 External Dependencies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ID</w:t>
            </w:r>
          </w:p>
        </w:tc>
        <w:tc>
          <w:tcPr>
            <w:tcW w:type="dxa" w:w="3135"/>
          </w:tcPr>
          <w:p>
            <w:r>
              <w:rPr>
                <w:b/>
                <w:sz w:val="18"/>
              </w:rPr>
              <w:t>Dependency</w:t>
            </w:r>
          </w:p>
        </w:tc>
        <w:tc>
          <w:tcPr>
            <w:tcW w:type="dxa" w:w="3135"/>
          </w:tcPr>
          <w:p>
            <w:r>
              <w:rPr>
                <w:b/>
                <w:sz w:val="18"/>
              </w:rPr>
              <w:t>Risk if Delayed</w:t>
            </w:r>
          </w:p>
        </w:tc>
      </w:tr>
      <w:tr>
        <w:tc>
          <w:tcPr>
            <w:tcW w:type="dxa" w:w="3135"/>
          </w:tcPr>
          <w:p>
            <w:r>
              <w:rPr>
                <w:sz w:val="18"/>
              </w:rPr>
              <w:t>D-1</w:t>
            </w:r>
          </w:p>
        </w:tc>
        <w:tc>
          <w:tcPr>
            <w:tcW w:type="dxa" w:w="3135"/>
          </w:tcPr>
          <w:p>
            <w:r>
              <w:rPr>
                <w:sz w:val="18"/>
              </w:rPr>
              <w:t>IFS (CMMS) API access for spare parts integration</w:t>
            </w:r>
          </w:p>
        </w:tc>
        <w:tc>
          <w:tcPr>
            <w:tcW w:type="dxa" w:w="3135"/>
          </w:tcPr>
          <w:p>
            <w:r>
              <w:rPr>
                <w:sz w:val="18"/>
              </w:rPr>
              <w:t>M2 planning limited to manual spare tracking</w:t>
            </w:r>
          </w:p>
        </w:tc>
      </w:tr>
      <w:tr>
        <w:tc>
          <w:tcPr>
            <w:tcW w:type="dxa" w:w="3135"/>
          </w:tcPr>
          <w:p>
            <w:r>
              <w:rPr>
                <w:sz w:val="18"/>
              </w:rPr>
              <w:t>D-2</w:t>
            </w:r>
          </w:p>
        </w:tc>
        <w:tc>
          <w:tcPr>
            <w:tcW w:type="dxa" w:w="3135"/>
          </w:tcPr>
          <w:p>
            <w:r>
              <w:rPr>
                <w:sz w:val="18"/>
              </w:rPr>
              <w:t>Product Owner assignment with metering domain knowledge</w:t>
            </w:r>
          </w:p>
        </w:tc>
        <w:tc>
          <w:tcPr>
            <w:tcW w:type="dxa" w:w="3135"/>
          </w:tcPr>
          <w:p>
            <w:r>
              <w:rPr>
                <w:sz w:val="18"/>
              </w:rPr>
              <w:t>Requirement ambiguity; delayed acceptance</w:t>
            </w:r>
          </w:p>
        </w:tc>
      </w:tr>
      <w:tr>
        <w:tc>
          <w:tcPr>
            <w:tcW w:type="dxa" w:w="3135"/>
          </w:tcPr>
          <w:p>
            <w:r>
              <w:rPr>
                <w:sz w:val="18"/>
              </w:rPr>
              <w:t>D-3</w:t>
            </w:r>
          </w:p>
        </w:tc>
        <w:tc>
          <w:tcPr>
            <w:tcW w:type="dxa" w:w="3135"/>
          </w:tcPr>
          <w:p>
            <w:r>
              <w:rPr>
                <w:sz w:val="18"/>
              </w:rPr>
              <w:t>Dedicated engineer (100%) with metering background</w:t>
            </w:r>
          </w:p>
        </w:tc>
        <w:tc>
          <w:tcPr>
            <w:tcW w:type="dxa" w:w="3135"/>
          </w:tcPr>
          <w:p>
            <w:r>
              <w:rPr>
                <w:sz w:val="18"/>
              </w:rPr>
              <w:t>Knowledge gaps; increased rework cycles</w:t>
            </w:r>
          </w:p>
        </w:tc>
      </w:tr>
      <w:tr>
        <w:tc>
          <w:tcPr>
            <w:tcW w:type="dxa" w:w="3135"/>
          </w:tcPr>
          <w:p>
            <w:r>
              <w:rPr>
                <w:sz w:val="18"/>
              </w:rPr>
              <w:t>D-4</w:t>
            </w:r>
          </w:p>
        </w:tc>
        <w:tc>
          <w:tcPr>
            <w:tcW w:type="dxa" w:w="3135"/>
          </w:tcPr>
          <w:p>
            <w:r>
              <w:rPr>
                <w:sz w:val="18"/>
              </w:rPr>
              <w:t>ANP XML schema specifications for export validation</w:t>
            </w:r>
          </w:p>
        </w:tc>
        <w:tc>
          <w:tcPr>
            <w:tcW w:type="dxa" w:w="3135"/>
          </w:tcPr>
          <w:p>
            <w:r>
              <w:rPr>
                <w:sz w:val="18"/>
              </w:rPr>
              <w:t>M7 export cannot be validated against regulatory format</w:t>
            </w:r>
          </w:p>
        </w:tc>
      </w:tr>
      <w:tr>
        <w:tc>
          <w:tcPr>
            <w:tcW w:type="dxa" w:w="3135"/>
          </w:tcPr>
          <w:p>
            <w:r>
              <w:rPr>
                <w:sz w:val="18"/>
              </w:rPr>
              <w:t>D-5</w:t>
            </w:r>
          </w:p>
        </w:tc>
        <w:tc>
          <w:tcPr>
            <w:tcW w:type="dxa" w:w="3135"/>
          </w:tcPr>
          <w:p>
            <w:r>
              <w:rPr>
                <w:sz w:val="18"/>
              </w:rPr>
              <w:t>SBM IT infrastructure (hosting, database, network)</w:t>
            </w:r>
          </w:p>
        </w:tc>
        <w:tc>
          <w:tcPr>
            <w:tcW w:type="dxa" w:w="3135"/>
          </w:tcPr>
          <w:p>
            <w:r>
              <w:rPr>
                <w:sz w:val="18"/>
              </w:rPr>
              <w:t>Deployment timeline at risk</w:t>
            </w:r>
          </w:p>
        </w:tc>
      </w:tr>
    </w:tbl>
    <w:p/>
    <w:p>
      <w:r>
        <w:br w:type="page"/>
      </w:r>
    </w:p>
    <w:p>
      <w:pPr>
        <w:pStyle w:val="Heading1"/>
      </w:pPr>
      <w:r>
        <w:t>11. CONSTRAINTS</w:t>
      </w:r>
    </w:p>
    <w:p>
      <w:pPr>
        <w:pStyle w:val="Heading2"/>
      </w:pPr>
      <w:r>
        <w:t>11.1 Regulatory</w:t>
      </w:r>
    </w:p>
    <w:p>
      <w:pPr>
        <w:pStyle w:val="ListNumber"/>
      </w:pPr>
      <w:r>
        <w:rPr>
          <w:b/>
        </w:rPr>
        <w:t>ANP compliance</w:t>
      </w:r>
      <w:r>
        <w:t xml:space="preserve"> — The MMT must comply with all reference documents listed in Section 2. Non-compliance is not acceptable.</w:t>
      </w:r>
    </w:p>
    <w:p>
      <w:pPr>
        <w:pStyle w:val="ListNumber"/>
      </w:pPr>
      <w:r>
        <w:rPr>
          <w:b/>
        </w:rPr>
        <w:t>Data retention</w:t>
      </w:r>
      <w:r>
        <w:t xml:space="preserve"> — All data must be stored and accessible for a minimum of 10 years.</w:t>
      </w:r>
    </w:p>
    <w:p>
      <w:pPr>
        <w:pStyle w:val="ListNumber"/>
      </w:pPr>
      <w:r>
        <w:rPr>
          <w:b/>
        </w:rPr>
        <w:t>NFSM timelines</w:t>
      </w:r>
      <w:r>
        <w:t xml:space="preserve"> — Failure notifications must support submission within 72 hours of detection.</w:t>
      </w:r>
    </w:p>
    <w:p>
      <w:pPr>
        <w:pStyle w:val="Heading2"/>
      </w:pPr>
      <w:r>
        <w:t>11.2 Technical</w:t>
      </w:r>
    </w:p>
    <w:p>
      <w:pPr>
        <w:pStyle w:val="ListNumber"/>
      </w:pPr>
      <w:r>
        <w:rPr>
          <w:b/>
        </w:rPr>
        <w:t>No hardcoded parameters</w:t>
      </w:r>
      <w:r>
        <w:t xml:space="preserve"> — All parameters must be configurable by admin users.</w:t>
      </w:r>
    </w:p>
    <w:p>
      <w:pPr>
        <w:pStyle w:val="ListNumber"/>
      </w:pPr>
      <w:r>
        <w:rPr>
          <w:b/>
        </w:rPr>
        <w:t>Bilingual documents</w:t>
      </w:r>
      <w:r>
        <w:t xml:space="preserve"> — All generated documents must be available in Portuguese and English.</w:t>
      </w:r>
    </w:p>
    <w:p>
      <w:pPr>
        <w:pStyle w:val="ListNumber"/>
      </w:pPr>
      <w:r>
        <w:rPr>
          <w:b/>
        </w:rPr>
        <w:t>English UI</w:t>
      </w:r>
      <w:r>
        <w:t xml:space="preserve"> — The software interface language must be English.</w:t>
      </w:r>
    </w:p>
    <w:p>
      <w:pPr>
        <w:pStyle w:val="ListNumber"/>
      </w:pPr>
      <w:r>
        <w:rPr>
          <w:b/>
        </w:rPr>
        <w:t>Permanent hyperlinks</w:t>
      </w:r>
      <w:r>
        <w:t xml:space="preserve"> — Every stored document must have a permanent, shareable hyperlink with access control.</w:t>
      </w:r>
    </w:p>
    <w:p>
      <w:pPr>
        <w:pStyle w:val="ListNumber"/>
      </w:pPr>
      <w:r>
        <w:rPr>
          <w:b/>
        </w:rPr>
        <w:t>API-first architecture</w:t>
      </w:r>
      <w:r>
        <w:t xml:space="preserve"> — All functionalities exposed via authenticated REST APIs.</w:t>
      </w:r>
    </w:p>
    <w:p>
      <w:pPr>
        <w:pStyle w:val="Heading2"/>
      </w:pPr>
      <w:r>
        <w:t>11.3 Operational</w:t>
      </w:r>
    </w:p>
    <w:p>
      <w:pPr>
        <w:pStyle w:val="ListNumber"/>
      </w:pPr>
      <w:r>
        <w:rPr>
          <w:b/>
        </w:rPr>
        <w:t>Filter persistence</w:t>
      </w:r>
      <w:r>
        <w:t xml:space="preserve"> — Applied filters stored per user and restored on subsequent access.</w:t>
      </w:r>
    </w:p>
    <w:p>
      <w:pPr>
        <w:pStyle w:val="ListNumber"/>
      </w:pPr>
      <w:r>
        <w:rPr>
          <w:b/>
        </w:rPr>
        <w:t>Shareable URLs</w:t>
      </w:r>
      <w:r>
        <w:t xml:space="preserve"> — Each page must have its own unique link with filter state in the URL.</w:t>
      </w:r>
    </w:p>
    <w:p>
      <w:pPr>
        <w:pStyle w:val="ListNumber"/>
      </w:pPr>
      <w:r>
        <w:rPr>
          <w:b/>
        </w:rPr>
        <w:t>Template approval</w:t>
      </w:r>
      <w:r>
        <w:t xml:space="preserve"> — All document templates subject to SBM approval prior to deployment.</w:t>
      </w:r>
    </w:p>
    <w:p>
      <w:pPr>
        <w:pStyle w:val="Heading2"/>
      </w:pPr>
      <w:r>
        <w:t>11.4 Contractual</w:t>
      </w:r>
    </w:p>
    <w:p>
      <w:pPr>
        <w:pStyle w:val="ListNumber"/>
      </w:pPr>
      <w:r>
        <w:rPr>
          <w:b/>
        </w:rPr>
        <w:t>Support period</w:t>
      </w:r>
      <w:r>
        <w:t xml:space="preserve"> — 2 years of technical support and bug fixes after delivery.</w:t>
      </w:r>
    </w:p>
    <w:p>
      <w:pPr>
        <w:pStyle w:val="ListNumber"/>
      </w:pPr>
      <w:r>
        <w:rPr>
          <w:b/>
        </w:rPr>
        <w:t>Active development</w:t>
      </w:r>
      <w:r>
        <w:t xml:space="preserve"> — 1 year of active development after delivery for functionality fixes.</w:t>
      </w:r>
    </w:p>
    <w:p>
      <w:pPr>
        <w:pStyle w:val="ListNumber"/>
      </w:pPr>
      <w:r>
        <w:rPr>
          <w:b/>
        </w:rPr>
        <w:t>Required deliverables</w:t>
      </w:r>
      <w:r>
        <w:t xml:space="preserve"> — Detailed SRS, periodic project reports, project timeline, training material, and user manual.</w:t>
      </w:r>
    </w:p>
    <w:p>
      <w:r>
        <w:br w:type="page"/>
      </w:r>
    </w:p>
    <w:p>
      <w:pPr>
        <w:pStyle w:val="Heading1"/>
      </w:pPr>
      <w:r>
        <w:t>12. BUSINESS &amp; FUNCTIONAL REQUIREMENTS</w:t>
      </w:r>
    </w:p>
    <w:p>
      <w:r>
        <w:t xml:space="preserve">Requirements are written as structured statements ("The system shall…") and grouped by module. Requirements marked with </w:t>
      </w:r>
      <w:r>
        <w:rPr>
          <w:b/>
        </w:rPr>
        <w:t>[MVP]</w:t>
      </w:r>
      <w:r>
        <w:t xml:space="preserve"> have been validated in the current development baseline.</w:t>
      </w:r>
    </w:p>
    <w:p>
      <w:pPr>
        <w:pStyle w:val="Heading2"/>
      </w:pPr>
      <w:r>
        <w:t>12.1 Configuration Module (M11)</w:t>
      </w:r>
    </w:p>
    <w:p>
      <w:r>
        <w:t>Centralizes all parametrization used across the software. No parameter shall be hardcoded.</w:t>
      </w:r>
    </w:p>
    <w:p>
      <w:pPr>
        <w:pStyle w:val="ListNumber"/>
      </w:pPr>
      <w:r>
        <w:t xml:space="preserve">The system shall allow admin users to model the FPSO hierarchy: FPSO → Metering System → Meter Run → Instruments, with configurable properties at each level. </w:t>
      </w:r>
      <w:r>
        <w:rPr>
          <w:b/>
        </w:rPr>
        <w:t>[MVP]</w:t>
      </w:r>
    </w:p>
    <w:p>
      <w:pPr>
        <w:pStyle w:val="ListNumber"/>
      </w:pPr>
      <w:r>
        <w:t xml:space="preserve">The system shall support admin-configurable properties with name, description, unit of measure, and validation rules. </w:t>
      </w:r>
      <w:r>
        <w:rPr>
          <w:b/>
        </w:rPr>
        <w:t>[MVP]</w:t>
      </w:r>
    </w:p>
    <w:p>
      <w:pPr>
        <w:pStyle w:val="ListNumber"/>
      </w:pPr>
      <w:r>
        <w:t xml:space="preserve">The system shall allow admin users to create, update, and remove equipment types, each with its own configurable properties. </w:t>
      </w:r>
      <w:r>
        <w:rPr>
          <w:b/>
        </w:rPr>
        <w:t>[MVP]</w:t>
      </w:r>
    </w:p>
    <w:p>
      <w:pPr>
        <w:pStyle w:val="ListNumber"/>
      </w:pPr>
      <w:r>
        <w:t>The system shall allow configuration of frequencies and intervals per FPSO, including calibration/inspection frequencies and sampling intervals.</w:t>
      </w:r>
    </w:p>
    <w:p>
      <w:pPr>
        <w:pStyle w:val="ListNumber"/>
      </w:pPr>
      <w:r>
        <w:t>The system shall support creation and management of wells, users, holiday calendars, stock locations, report types, and traffic-light thresholds.</w:t>
      </w:r>
    </w:p>
    <w:p>
      <w:pPr>
        <w:pStyle w:val="ListNumber"/>
      </w:pPr>
      <w:r>
        <w:t xml:space="preserve">The system shall allow admin users to configure SLA parameters per analysis type, classification, and location. </w:t>
      </w:r>
      <w:r>
        <w:rPr>
          <w:b/>
        </w:rPr>
        <w:t>[MVP]</w:t>
      </w:r>
    </w:p>
    <w:p>
      <w:pPr>
        <w:pStyle w:val="Heading2"/>
      </w:pPr>
      <w:r>
        <w:t>12.2 Equipment Registration &amp; Installation (M1)</w:t>
      </w:r>
    </w:p>
    <w:p>
      <w:r>
        <w:t>Manages serial numbers, tags, and equipment lifecycle.</w:t>
      </w:r>
    </w:p>
    <w:p>
      <w:pPr>
        <w:pStyle w:val="ListNumber"/>
      </w:pPr>
      <w:r>
        <w:t xml:space="preserve">The system shall allow users to create serial numbers, selecting equipment type, filling specifications, and assigning possible tags. </w:t>
      </w:r>
      <w:r>
        <w:rPr>
          <w:b/>
        </w:rPr>
        <w:t>[MVP]</w:t>
      </w:r>
    </w:p>
    <w:p>
      <w:pPr>
        <w:pStyle w:val="ListNumber"/>
      </w:pPr>
      <w:r>
        <w:t xml:space="preserve">The system shall track all certificates issued for a serial number and all certificates related to a tag. </w:t>
      </w:r>
      <w:r>
        <w:rPr>
          <w:b/>
        </w:rPr>
        <w:t>[MVP]</w:t>
      </w:r>
    </w:p>
    <w:p>
      <w:pPr>
        <w:pStyle w:val="ListNumber"/>
      </w:pPr>
      <w:r>
        <w:t>The system shall log installation, removal, and replacement dates, generating an Equipment Change Report (Appendix D).</w:t>
      </w:r>
    </w:p>
    <w:p>
      <w:pPr>
        <w:pStyle w:val="ListNumber"/>
      </w:pPr>
      <w:r>
        <w:t xml:space="preserve">The system shall allow searching equipment by serial number, specification, instrument type, or tags. </w:t>
      </w:r>
      <w:r>
        <w:rPr>
          <w:b/>
        </w:rPr>
        <w:t>[MVP]</w:t>
      </w:r>
    </w:p>
    <w:p>
      <w:pPr>
        <w:pStyle w:val="ListNumber"/>
      </w:pPr>
      <w:r>
        <w:t xml:space="preserve">The system shall display equipment datasheets with full historical data. </w:t>
      </w:r>
      <w:r>
        <w:rPr>
          <w:b/>
        </w:rPr>
        <w:t>[MVP]</w:t>
      </w:r>
    </w:p>
    <w:p>
      <w:pPr>
        <w:pStyle w:val="ListNumber"/>
      </w:pPr>
      <w:r>
        <w:t>The system shall prompt the user to set up a calibration frequency when creating new equipment.</w:t>
      </w:r>
    </w:p>
    <w:p>
      <w:pPr>
        <w:pStyle w:val="Heading2"/>
      </w:pPr>
      <w:r>
        <w:t>12.3 Metrological Confirmation (M2)</w:t>
      </w:r>
    </w:p>
    <w:p>
      <w:r>
        <w:t>Manages the full calibration lifecycle per ISO 10012:2003.</w:t>
      </w:r>
    </w:p>
    <w:p>
      <w:pPr>
        <w:pStyle w:val="ListNumber"/>
      </w:pPr>
      <w:r>
        <w:t>The system shall manage all steps: Planning → Execution → Seal Control → Certificate Issuance → CA → UC → FC Update → Closing.</w:t>
      </w:r>
    </w:p>
    <w:p>
      <w:pPr>
        <w:pStyle w:val="ListNumber"/>
      </w:pPr>
      <w:r>
        <w:t>The system shall allow ME to plan calibrations and link spare procurement items from IFS.</w:t>
      </w:r>
    </w:p>
    <w:p>
      <w:pPr>
        <w:pStyle w:val="ListNumber"/>
      </w:pPr>
      <w:r>
        <w:t>The system shall support in-situ and ex-situ calibration modes, calculating override values per Resolução ANP nº 18/2014.</w:t>
      </w:r>
    </w:p>
    <w:p>
      <w:pPr>
        <w:pStyle w:val="ListNumber"/>
      </w:pPr>
      <w:r>
        <w:t>The system shall support temporary calibration dates with visual differentiation until definitive documentation is confirmed.</w:t>
      </w:r>
    </w:p>
    <w:p>
      <w:pPr>
        <w:pStyle w:val="ListNumber"/>
      </w:pPr>
      <w:r>
        <w:t>The system shall manage seal control: track seals, issue Excel reports, and maintain seal history.</w:t>
      </w:r>
    </w:p>
    <w:p>
      <w:pPr>
        <w:pStyle w:val="ListNumber"/>
      </w:pPr>
      <w:r>
        <w:t>The system shall support certificate issuance by SBM and by third parties (XML/PDF import), with auto-population from XML.</w:t>
      </w:r>
    </w:p>
    <w:p>
      <w:pPr>
        <w:pStyle w:val="ListNumber"/>
      </w:pPr>
      <w:r>
        <w:t>The system shall perform automated Critical Analysis (CA) on certificates.</w:t>
      </w:r>
    </w:p>
    <w:p>
      <w:pPr>
        <w:pStyle w:val="ListNumber"/>
      </w:pPr>
      <w:r>
        <w:t>The system shall generate Uncertainty Calculations (UC), support UC import, and provide on-demand UC capability.</w:t>
      </w:r>
    </w:p>
    <w:p>
      <w:pPr>
        <w:pStyle w:val="ListNumber"/>
      </w:pPr>
      <w:r>
        <w:t>The system shall export certificates and UC reports in PDF and Excel, in Portuguese and English. Pre-approval documents carry "FOR REFERENCE ONLY" stamp.</w:t>
      </w:r>
    </w:p>
    <w:p>
      <w:pPr>
        <w:pStyle w:val="Heading2"/>
      </w:pPr>
      <w:r>
        <w:t>12.4 Chemical Analysis (M3)</w:t>
      </w:r>
    </w:p>
    <w:p>
      <w:r>
        <w:t>Manages the sampling workflow from collection through flow computer update.</w:t>
      </w:r>
    </w:p>
    <w:p>
      <w:pPr>
        <w:pStyle w:val="ListNumber"/>
      </w:pPr>
      <w:r>
        <w:t xml:space="preserve">The system shall support three sampling categories: Oil from Well Test or Gas in General, Daily Oil Sample, and Periodic Samples. </w:t>
      </w:r>
      <w:r>
        <w:rPr>
          <w:b/>
        </w:rPr>
        <w:t>[MVP]</w:t>
      </w:r>
    </w:p>
    <w:p>
      <w:pPr>
        <w:pStyle w:val="ListNumber"/>
      </w:pPr>
      <w:r>
        <w:t xml:space="preserve">The system shall track samples through an 11-step pipeline. </w:t>
      </w:r>
      <w:r>
        <w:rPr>
          <w:b/>
        </w:rPr>
        <w:t>[MVP]</w:t>
      </w:r>
    </w:p>
    <w:p>
      <w:pPr>
        <w:pStyle w:val="ListNumber"/>
      </w:pPr>
      <w:r>
        <w:t xml:space="preserve">The system shall dynamically skip steps based on sample location and type. </w:t>
      </w:r>
      <w:r>
        <w:rPr>
          <w:b/>
        </w:rPr>
        <w:t>[MVP]</w:t>
      </w:r>
    </w:p>
    <w:p>
      <w:pPr>
        <w:pStyle w:val="ListNumber"/>
      </w:pPr>
      <w:r>
        <w:t xml:space="preserve">The system shall apply SLA-based due dates using the configurable SLA Matrix. </w:t>
      </w:r>
      <w:r>
        <w:rPr>
          <w:b/>
        </w:rPr>
        <w:t>[MVP]</w:t>
      </w:r>
    </w:p>
    <w:p>
      <w:pPr>
        <w:pStyle w:val="ListNumber"/>
      </w:pPr>
      <w:r>
        <w:t xml:space="preserve">The system shall display dashboard cards with urgency indicators. </w:t>
      </w:r>
      <w:r>
        <w:rPr>
          <w:b/>
        </w:rPr>
        <w:t>[MVP]</w:t>
      </w:r>
    </w:p>
    <w:p>
      <w:pPr>
        <w:pStyle w:val="ListNumber"/>
      </w:pPr>
      <w:r>
        <w:t xml:space="preserve">The system shall support PDF lab report upload with automated parsing. </w:t>
      </w:r>
      <w:r>
        <w:rPr>
          <w:b/>
        </w:rPr>
        <w:t>[MVP]</w:t>
      </w:r>
    </w:p>
    <w:p>
      <w:pPr>
        <w:pStyle w:val="ListNumber"/>
      </w:pPr>
      <w:r>
        <w:t xml:space="preserve">The system shall perform automated Critical Analysis on lab reports using 2σ checks. </w:t>
      </w:r>
      <w:r>
        <w:rPr>
          <w:b/>
        </w:rPr>
        <w:t>[MVP]</w:t>
      </w:r>
    </w:p>
    <w:p>
      <w:pPr>
        <w:pStyle w:val="ListNumber"/>
      </w:pPr>
      <w:r>
        <w:t xml:space="preserve">The system shall schedule emergency samples on reproval. </w:t>
      </w:r>
      <w:r>
        <w:rPr>
          <w:b/>
        </w:rPr>
        <w:t>[MVP]</w:t>
      </w:r>
    </w:p>
    <w:p>
      <w:pPr>
        <w:pStyle w:val="ListNumber"/>
      </w:pPr>
      <w:r>
        <w:t xml:space="preserve">The system shall auto-schedule the next periodic sample when collection is performed. </w:t>
      </w:r>
      <w:r>
        <w:rPr>
          <w:b/>
        </w:rPr>
        <w:t>[MVP]</w:t>
      </w:r>
    </w:p>
    <w:p>
      <w:pPr>
        <w:pStyle w:val="Heading2"/>
      </w:pPr>
      <w:r>
        <w:t>12.5 Onshore Maintenance (M4)</w:t>
      </w:r>
    </w:p>
    <w:p>
      <w:pPr>
        <w:pStyle w:val="ListNumber"/>
      </w:pPr>
      <w:r>
        <w:t>The system shall manage maintenance activities at onshore facilities, tracking work orders, dates, and outcomes.</w:t>
      </w:r>
    </w:p>
    <w:p>
      <w:pPr>
        <w:pStyle w:val="ListNumber"/>
      </w:pPr>
      <w:r>
        <w:t>The system shall link maintenance records to serial numbers and certificates.</w:t>
      </w:r>
    </w:p>
    <w:p>
      <w:pPr>
        <w:pStyle w:val="Heading2"/>
      </w:pPr>
      <w:r>
        <w:t>12.6 Synchronize Data (M5)</w:t>
      </w:r>
    </w:p>
    <w:p>
      <w:pPr>
        <w:pStyle w:val="ListNumber"/>
      </w:pPr>
      <w:r>
        <w:t xml:space="preserve">The system shall ingest data from IFS (spare parts, work orders) via API or scheduled synchronization. </w:t>
      </w:r>
      <w:r>
        <w:rPr>
          <w:b/>
        </w:rPr>
        <w:t>[MVP — structure ready]</w:t>
      </w:r>
    </w:p>
    <w:p>
      <w:pPr>
        <w:pStyle w:val="ListNumber"/>
      </w:pPr>
      <w:r>
        <w:t xml:space="preserve">The system shall maintain data consistency between MMT and external sources, generating alerts on sync failures. </w:t>
      </w:r>
      <w:r>
        <w:rPr>
          <w:b/>
        </w:rPr>
        <w:t>[MVP — structure ready]</w:t>
      </w:r>
    </w:p>
    <w:p>
      <w:pPr>
        <w:pStyle w:val="Heading2"/>
      </w:pPr>
      <w:r>
        <w:t>12.7 Monitoring &amp; Alerts (M6)</w:t>
      </w:r>
    </w:p>
    <w:p>
      <w:r>
        <w:t>Provides proactive alerting for SLA compliance across all modules.</w:t>
      </w:r>
    </w:p>
    <w:p>
      <w:pPr>
        <w:pStyle w:val="ListNumber"/>
      </w:pPr>
      <w:r>
        <w:t xml:space="preserve">The system shall monitor flow computer configuration daily. </w:t>
      </w:r>
      <w:r>
        <w:rPr>
          <w:b/>
        </w:rPr>
        <w:t>[MVP — sampling alerts]</w:t>
      </w:r>
    </w:p>
    <w:p>
      <w:pPr>
        <w:pStyle w:val="ListNumber"/>
      </w:pPr>
      <w:r>
        <w:t>The system shall check alarm limits based on UC, operational/legal limits, and calibration data.</w:t>
      </w:r>
    </w:p>
    <w:p>
      <w:pPr>
        <w:pStyle w:val="ListNumber"/>
      </w:pPr>
      <w:r>
        <w:t>The system shall alert on parameters that should not change but did, and vice versa.</w:t>
      </w:r>
    </w:p>
    <w:p>
      <w:pPr>
        <w:pStyle w:val="ListNumber"/>
      </w:pPr>
      <w:r>
        <w:t>The system shall check document control gaps and alert when documents are overdue.</w:t>
      </w:r>
    </w:p>
    <w:p>
      <w:pPr>
        <w:pStyle w:val="ListNumber"/>
      </w:pPr>
      <w:r>
        <w:t>The system shall track calibration/inspection frequency and alert at configurable thresholds.</w:t>
      </w:r>
    </w:p>
    <w:p>
      <w:pPr>
        <w:pStyle w:val="ListNumber"/>
      </w:pPr>
      <w:r>
        <w:t>The system shall create sampling alerts for each step with configurable advance notice days.</w:t>
      </w:r>
    </w:p>
    <w:p>
      <w:pPr>
        <w:pStyle w:val="ListNumber"/>
      </w:pPr>
      <w:r>
        <w:t>The system shall alert when NFSM are open by month-end or exceed 240 hours.</w:t>
      </w:r>
    </w:p>
    <w:p>
      <w:pPr>
        <w:pStyle w:val="ListNumber"/>
      </w:pPr>
      <w:r>
        <w:t>The system shall check oil density and gas composition against latest approved lab reports.</w:t>
      </w:r>
    </w:p>
    <w:p>
      <w:pPr>
        <w:pStyle w:val="Heading2"/>
      </w:pPr>
      <w:r>
        <w:t>12.8 Export Data (M7)</w:t>
      </w:r>
    </w:p>
    <w:p>
      <w:pPr>
        <w:pStyle w:val="ListNumber"/>
      </w:pPr>
      <w:r>
        <w:t xml:space="preserve">The system shall export all lists in Excel and PDF format. </w:t>
      </w:r>
      <w:r>
        <w:rPr>
          <w:b/>
        </w:rPr>
        <w:t>[MVP]</w:t>
      </w:r>
    </w:p>
    <w:p>
      <w:pPr>
        <w:pStyle w:val="ListNumber"/>
      </w:pPr>
      <w:r>
        <w:t xml:space="preserve">The system shall provide a selection window to choose FPSO, date interval, and file types. </w:t>
      </w:r>
      <w:r>
        <w:rPr>
          <w:b/>
        </w:rPr>
        <w:t>[MVP]</w:t>
      </w:r>
    </w:p>
    <w:p>
      <w:pPr>
        <w:pStyle w:val="ListNumber"/>
      </w:pPr>
      <w:r>
        <w:t>The system shall export a ZIP file with ANP-compliant folder structure (FPSO trigram → section → tag → date-coded subfolders).</w:t>
      </w:r>
    </w:p>
    <w:p>
      <w:pPr>
        <w:pStyle w:val="Heading2"/>
      </w:pPr>
      <w:r>
        <w:t>12.9 Planning (M8)</w:t>
      </w:r>
    </w:p>
    <w:p>
      <w:r>
        <w:t>Provides a unified view of all outstanding activities.</w:t>
      </w:r>
    </w:p>
    <w:p>
      <w:pPr>
        <w:pStyle w:val="ListNumber"/>
      </w:pPr>
      <w:r>
        <w:t xml:space="preserve">The system shall provide calendar and list views with tab-based switching. </w:t>
      </w:r>
      <w:r>
        <w:rPr>
          <w:b/>
        </w:rPr>
        <w:t>[MVP]</w:t>
      </w:r>
    </w:p>
    <w:p>
      <w:pPr>
        <w:pStyle w:val="ListNumber"/>
      </w:pPr>
      <w:r>
        <w:t>The system shall group activities by expiration day with traffic-light color coding.</w:t>
      </w:r>
    </w:p>
    <w:p>
      <w:pPr>
        <w:pStyle w:val="ListNumber"/>
      </w:pPr>
      <w:r>
        <w:t>The system shall support task completion via popup with required fields.</w:t>
      </w:r>
    </w:p>
    <w:p>
      <w:pPr>
        <w:pStyle w:val="ListNumber"/>
      </w:pPr>
      <w:r>
        <w:t>The system shall allow filtering by FPSO, time period, and activity type.</w:t>
      </w:r>
    </w:p>
    <w:p>
      <w:pPr>
        <w:pStyle w:val="ListNumber"/>
      </w:pPr>
      <w:r>
        <w:t>The system shall export outstanding activities to Excel or PDF.</w:t>
      </w:r>
    </w:p>
    <w:p>
      <w:pPr>
        <w:pStyle w:val="ListNumber"/>
      </w:pPr>
      <w:r>
        <w:t>The system shall allow marking tasks as "mitigated" with attachments and new due dates.</w:t>
      </w:r>
    </w:p>
    <w:p>
      <w:pPr>
        <w:pStyle w:val="Heading2"/>
      </w:pPr>
      <w:r>
        <w:t>12.10 Failure Notification — NFSM (M9)</w:t>
      </w:r>
    </w:p>
    <w:p>
      <w:r>
        <w:t>Manages mismeasurement notifications per Resolução ANP nº 18/2014.</w:t>
      </w:r>
    </w:p>
    <w:p>
      <w:pPr>
        <w:pStyle w:val="ListNumber"/>
      </w:pPr>
      <w:r>
        <w:t xml:space="preserve">The system shall support creation, editing, approval, and storage of NFSM. </w:t>
      </w:r>
      <w:r>
        <w:rPr>
          <w:b/>
        </w:rPr>
        <w:t>[MVP]</w:t>
      </w:r>
    </w:p>
    <w:p>
      <w:pPr>
        <w:pStyle w:val="ListNumber"/>
      </w:pPr>
      <w:r>
        <w:t>The system shall manage initial (≤ 240h) and final NFSM types.</w:t>
      </w:r>
    </w:p>
    <w:p>
      <w:pPr>
        <w:pStyle w:val="ListNumber"/>
      </w:pPr>
      <w:r>
        <w:t>The system shall require ME approval for each failure notification.</w:t>
      </w:r>
    </w:p>
    <w:p>
      <w:pPr>
        <w:pStyle w:val="ListNumber"/>
      </w:pPr>
      <w:r>
        <w:t>The system shall export NFSM reports in PDF and Excel.</w:t>
      </w:r>
    </w:p>
    <w:p>
      <w:pPr>
        <w:pStyle w:val="ListNumber"/>
      </w:pPr>
      <w:r>
        <w:t>The system shall support configurable email distribution lists per FPSO.</w:t>
      </w:r>
    </w:p>
    <w:p>
      <w:pPr>
        <w:pStyle w:val="ListNumber"/>
      </w:pPr>
      <w:r>
        <w:t>The system shall store all data necessary to generate the ANP XML (XML generation outside scope).</w:t>
      </w:r>
    </w:p>
    <w:p>
      <w:pPr>
        <w:pStyle w:val="Heading2"/>
      </w:pPr>
      <w:r>
        <w:t>12.11 Historical Reports (M10)</w:t>
      </w:r>
    </w:p>
    <w:p>
      <w:pPr>
        <w:pStyle w:val="ListNumber"/>
      </w:pPr>
      <w:r>
        <w:t xml:space="preserve">The system shall allow upload with metadata: file, date, FPSO, and report type. </w:t>
      </w:r>
      <w:r>
        <w:rPr>
          <w:b/>
        </w:rPr>
        <w:t>[MVP]</w:t>
      </w:r>
    </w:p>
    <w:p>
      <w:pPr>
        <w:pStyle w:val="ListNumber"/>
      </w:pPr>
      <w:r>
        <w:t>The system shall support bulk upload of multiple files.</w:t>
      </w:r>
    </w:p>
    <w:p>
      <w:pPr>
        <w:pStyle w:val="ListNumber"/>
      </w:pPr>
      <w:r>
        <w:t>The system shall track who uploaded each file and when.</w:t>
      </w:r>
    </w:p>
    <w:p>
      <w:pPr>
        <w:pStyle w:val="ListNumber"/>
      </w:pPr>
      <w:r>
        <w:t>Each file may optionally be linked to an FPSO, metering system, or serial number.</w:t>
      </w:r>
    </w:p>
    <w:p>
      <w:pPr>
        <w:pStyle w:val="Heading2"/>
      </w:pPr>
      <w:r>
        <w:t>12.12 User &amp; Access Management (M12)</w:t>
      </w:r>
    </w:p>
    <w:p>
      <w:pPr>
        <w:pStyle w:val="ListNumber"/>
      </w:pPr>
      <w:r>
        <w:t>The system shall support role-based access control with at least three roles: admin, engineer, and technician.</w:t>
      </w:r>
    </w:p>
    <w:p>
      <w:pPr>
        <w:pStyle w:val="ListNumber"/>
      </w:pPr>
      <w:r>
        <w:t>The system shall implement authentication with login/password and "forgot my password" recovery.</w:t>
      </w:r>
    </w:p>
    <w:p>
      <w:pPr>
        <w:pStyle w:val="ListNumber"/>
      </w:pPr>
      <w:r>
        <w:t>The system shall enforce access control per FPSO.</w:t>
      </w:r>
    </w:p>
    <w:p>
      <w:pPr>
        <w:pStyle w:val="ListNumber"/>
      </w:pPr>
      <w:r>
        <w:t>API access control shall follow the same rules as the web interface.</w:t>
      </w:r>
    </w:p>
    <w:p>
      <w:pPr>
        <w:pStyle w:val="ListNumber"/>
      </w:pPr>
      <w:r>
        <w:t>The system shall log all user actions for audit trail purposes.</w:t>
      </w:r>
    </w:p>
    <w:p>
      <w:r>
        <w:br w:type="page"/>
      </w:r>
    </w:p>
    <w:p>
      <w:pPr>
        <w:pStyle w:val="Heading1"/>
      </w:pPr>
      <w:r>
        <w:t>13. NON-FUNCTIONAL REQUIREMENTS</w:t>
      </w:r>
    </w:p>
    <w:p>
      <w:pPr>
        <w:pStyle w:val="Heading2"/>
      </w:pPr>
      <w:r>
        <w:t>13.1 Usability</w:t>
      </w:r>
    </w:p>
    <w:p>
      <w:pPr>
        <w:pStyle w:val="ListNumber"/>
      </w:pPr>
      <w:r>
        <w:t>The system shall be fully web-based, accessible through a standard browser without additional software.</w:t>
      </w:r>
    </w:p>
    <w:p>
      <w:pPr>
        <w:pStyle w:val="ListNumber"/>
      </w:pPr>
      <w:r>
        <w:t>The user interface shall be intuitive, with logical navigation following the process flow.</w:t>
      </w:r>
    </w:p>
    <w:p>
      <w:pPr>
        <w:pStyle w:val="ListNumber"/>
      </w:pPr>
      <w:r>
        <w:t>The interface language shall be English. Generated documents available in Portuguese and English.</w:t>
      </w:r>
    </w:p>
    <w:p>
      <w:pPr>
        <w:pStyle w:val="ListNumber"/>
      </w:pPr>
      <w:r>
        <w:t>All screens shall load in under 10 seconds. Calibration registration and UC issuance shall take no more than 1 minute for a trained user.</w:t>
      </w:r>
    </w:p>
    <w:p>
      <w:pPr>
        <w:pStyle w:val="Heading2"/>
      </w:pPr>
      <w:r>
        <w:t>13.2 Performance &amp; Scalability</w:t>
      </w:r>
    </w:p>
    <w:p>
      <w:pPr>
        <w:pStyle w:val="ListNumber"/>
      </w:pPr>
      <w:r>
        <w:t>The system shall support at least 10 simultaneous users.</w:t>
      </w:r>
    </w:p>
    <w:p>
      <w:pPr>
        <w:pStyle w:val="ListNumber"/>
      </w:pPr>
      <w:r>
        <w:t>The system shall scale across the full fleet (12 FPSOs, 2,900+ instruments) without performance degradation.</w:t>
      </w:r>
    </w:p>
    <w:p>
      <w:pPr>
        <w:pStyle w:val="ListNumber"/>
      </w:pPr>
      <w:r>
        <w:t>Data must be stored and accessible for a minimum of 10 years.</w:t>
      </w:r>
    </w:p>
    <w:p>
      <w:pPr>
        <w:pStyle w:val="Heading2"/>
      </w:pPr>
      <w:r>
        <w:t>13.3 Security &amp; Access Control</w:t>
      </w:r>
    </w:p>
    <w:p>
      <w:pPr>
        <w:pStyle w:val="ListNumber"/>
      </w:pPr>
      <w:r>
        <w:t>Admin shall be able to create users with username, name, password, email, and company.</w:t>
      </w:r>
    </w:p>
    <w:p>
      <w:pPr>
        <w:pStyle w:val="ListNumber"/>
      </w:pPr>
      <w:r>
        <w:t>Admin shall be able to create roles and configure read/write access per module and accessible FPSOs.</w:t>
      </w:r>
    </w:p>
    <w:p>
      <w:pPr>
        <w:pStyle w:val="ListNumber"/>
      </w:pPr>
      <w:r>
        <w:t>Each user may have one or more roles. API access control shall follow web interface rules.</w:t>
      </w:r>
    </w:p>
    <w:p>
      <w:pPr>
        <w:pStyle w:val="ListNumber"/>
      </w:pPr>
      <w:r>
        <w:t>A "forgot my password" link shall be available.</w:t>
      </w:r>
    </w:p>
    <w:p>
      <w:pPr>
        <w:pStyle w:val="ListNumber"/>
      </w:pPr>
      <w:r>
        <w:t>All user actions shall be logged in an immutable audit trail.</w:t>
      </w:r>
    </w:p>
    <w:p>
      <w:pPr>
        <w:pStyle w:val="Heading2"/>
      </w:pPr>
      <w:r>
        <w:t>13.4 Availability &amp; Reliability</w:t>
      </w:r>
    </w:p>
    <w:p>
      <w:pPr>
        <w:pStyle w:val="ListNumber"/>
      </w:pPr>
      <w:r>
        <w:t>The system shall be available 24/7 with planned maintenance windows.</w:t>
      </w:r>
    </w:p>
    <w:p>
      <w:pPr>
        <w:pStyle w:val="ListNumber"/>
      </w:pPr>
      <w:r>
        <w:t>Data backups shall be performed regularly with documented recovery procedures.</w:t>
      </w:r>
    </w:p>
    <w:p>
      <w:pPr>
        <w:pStyle w:val="ListNumber"/>
      </w:pPr>
      <w:r>
        <w:t>The system shall handle offshore connectivity constraints gracefully.</w:t>
      </w:r>
    </w:p>
    <w:p>
      <w:pPr>
        <w:pStyle w:val="Heading2"/>
      </w:pPr>
      <w:r>
        <w:t>13.5 Deployment &amp; Testing</w:t>
      </w:r>
    </w:p>
    <w:p>
      <w:pPr>
        <w:pStyle w:val="ListNumber"/>
      </w:pPr>
      <w:r>
        <w:t>The system shall be deployed in phases, each consisting of one or more modules.</w:t>
      </w:r>
    </w:p>
    <w:p>
      <w:pPr>
        <w:pStyle w:val="ListNumber"/>
      </w:pPr>
      <w:r>
        <w:t>The contractor shall issue a UAT document with test cases and feedback form.</w:t>
      </w:r>
    </w:p>
    <w:p>
      <w:pPr>
        <w:pStyle w:val="ListNumber"/>
      </w:pPr>
      <w:r>
        <w:t>The solution shall be delivered incrementally, allowing independent deployment and validation.</w:t>
      </w:r>
    </w:p>
    <w:p>
      <w:pPr>
        <w:pStyle w:val="ListNumber"/>
      </w:pPr>
      <w:r>
        <w:t>Module dependencies must be respected — prerequisite features implemented first.</w:t>
      </w:r>
    </w:p>
    <w:p>
      <w:pPr>
        <w:pStyle w:val="Heading2"/>
      </w:pPr>
      <w:r>
        <w:t>13.6 Compliance</w:t>
      </w:r>
    </w:p>
    <w:p>
      <w:pPr>
        <w:pStyle w:val="ListNumber"/>
      </w:pPr>
      <w:r>
        <w:t>The system shall comply with all reference documents listed in Section 2.</w:t>
      </w:r>
    </w:p>
    <w:p>
      <w:pPr>
        <w:pStyle w:val="ListNumber"/>
      </w:pPr>
      <w:r>
        <w:t>All document templates shall be subject to SBM approval prior to deployment.</w:t>
      </w:r>
    </w:p>
    <w:p>
      <w:pPr>
        <w:pStyle w:val="ListNumber"/>
      </w:pPr>
      <w:r>
        <w:t>Every stored document shall have a permanent, shareable hyperlink with access control enforcement.</w:t>
      </w:r>
    </w:p>
    <w:p>
      <w:r>
        <w:br w:type="page"/>
      </w:r>
    </w:p>
    <w:p>
      <w:pPr>
        <w:pStyle w:val="Heading1"/>
      </w:pPr>
      <w:r>
        <w:t>14. REQUIREMENTS TRACEABILITY MATRIX</w:t>
      </w:r>
    </w:p>
    <w:p>
      <w:r>
        <w:t>This section maps business challenges to drivers, objectives, and the modules that address them, ensuring every requirement is traceable to a business justification.</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Challenge</w:t>
            </w:r>
          </w:p>
        </w:tc>
        <w:tc>
          <w:tcPr>
            <w:tcW w:type="dxa" w:w="1881"/>
          </w:tcPr>
          <w:p>
            <w:r>
              <w:rPr>
                <w:b/>
                <w:sz w:val="18"/>
              </w:rPr>
              <w:t>Driver</w:t>
            </w:r>
          </w:p>
        </w:tc>
        <w:tc>
          <w:tcPr>
            <w:tcW w:type="dxa" w:w="1881"/>
          </w:tcPr>
          <w:p>
            <w:r>
              <w:rPr>
                <w:b/>
                <w:sz w:val="18"/>
              </w:rPr>
              <w:t>Objective</w:t>
            </w:r>
          </w:p>
        </w:tc>
        <w:tc>
          <w:tcPr>
            <w:tcW w:type="dxa" w:w="1881"/>
          </w:tcPr>
          <w:p>
            <w:r>
              <w:rPr>
                <w:b/>
                <w:sz w:val="18"/>
              </w:rPr>
              <w:t>Primary Modules</w:t>
            </w:r>
          </w:p>
        </w:tc>
        <w:tc>
          <w:tcPr>
            <w:tcW w:type="dxa" w:w="1881"/>
          </w:tcPr>
          <w:p>
            <w:r>
              <w:rPr>
                <w:b/>
                <w:sz w:val="18"/>
              </w:rPr>
              <w:t>Phase</w:t>
            </w:r>
          </w:p>
        </w:tc>
      </w:tr>
      <w:tr>
        <w:tc>
          <w:tcPr>
            <w:tcW w:type="dxa" w:w="1881"/>
          </w:tcPr>
          <w:p>
            <w:r>
              <w:rPr>
                <w:sz w:val="18"/>
              </w:rPr>
              <w:t>CH-1 No deadline tracking</w:t>
            </w:r>
          </w:p>
        </w:tc>
        <w:tc>
          <w:tcPr>
            <w:tcW w:type="dxa" w:w="1881"/>
          </w:tcPr>
          <w:p>
            <w:r>
              <w:rPr>
                <w:sz w:val="18"/>
              </w:rPr>
              <w:t>BV-1, BV-2</w:t>
            </w:r>
          </w:p>
        </w:tc>
        <w:tc>
          <w:tcPr>
            <w:tcW w:type="dxa" w:w="1881"/>
          </w:tcPr>
          <w:p>
            <w:r>
              <w:rPr>
                <w:sz w:val="18"/>
              </w:rPr>
              <w:t>OBJ-1, OBJ-4</w:t>
            </w:r>
          </w:p>
        </w:tc>
        <w:tc>
          <w:tcPr>
            <w:tcW w:type="dxa" w:w="1881"/>
          </w:tcPr>
          <w:p>
            <w:r>
              <w:rPr>
                <w:sz w:val="18"/>
              </w:rPr>
              <w:t>M6, M8, M3, M2</w:t>
            </w:r>
          </w:p>
        </w:tc>
        <w:tc>
          <w:tcPr>
            <w:tcW w:type="dxa" w:w="1881"/>
          </w:tcPr>
          <w:p>
            <w:r>
              <w:rPr>
                <w:sz w:val="18"/>
              </w:rPr>
              <w:t>2, 3</w:t>
            </w:r>
          </w:p>
        </w:tc>
      </w:tr>
      <w:tr>
        <w:tc>
          <w:tcPr>
            <w:tcW w:type="dxa" w:w="1881"/>
          </w:tcPr>
          <w:p>
            <w:r>
              <w:rPr>
                <w:sz w:val="18"/>
              </w:rPr>
              <w:t>CH-2 Manual consolidation</w:t>
            </w:r>
          </w:p>
        </w:tc>
        <w:tc>
          <w:tcPr>
            <w:tcW w:type="dxa" w:w="1881"/>
          </w:tcPr>
          <w:p>
            <w:r>
              <w:rPr>
                <w:sz w:val="18"/>
              </w:rPr>
              <w:t>BV-3</w:t>
            </w:r>
          </w:p>
        </w:tc>
        <w:tc>
          <w:tcPr>
            <w:tcW w:type="dxa" w:w="1881"/>
          </w:tcPr>
          <w:p>
            <w:r>
              <w:rPr>
                <w:sz w:val="18"/>
              </w:rPr>
              <w:t>OBJ-2</w:t>
            </w:r>
          </w:p>
        </w:tc>
        <w:tc>
          <w:tcPr>
            <w:tcW w:type="dxa" w:w="1881"/>
          </w:tcPr>
          <w:p>
            <w:r>
              <w:rPr>
                <w:sz w:val="18"/>
              </w:rPr>
              <w:t>M2, M3, M7, M8</w:t>
            </w:r>
          </w:p>
        </w:tc>
        <w:tc>
          <w:tcPr>
            <w:tcW w:type="dxa" w:w="1881"/>
          </w:tcPr>
          <w:p>
            <w:r>
              <w:rPr>
                <w:sz w:val="18"/>
              </w:rPr>
              <w:t>2, 3, 4</w:t>
            </w:r>
          </w:p>
        </w:tc>
      </w:tr>
      <w:tr>
        <w:tc>
          <w:tcPr>
            <w:tcW w:type="dxa" w:w="1881"/>
          </w:tcPr>
          <w:p>
            <w:r>
              <w:rPr>
                <w:sz w:val="18"/>
              </w:rPr>
              <w:t>CH-3 Fragmented data</w:t>
            </w:r>
          </w:p>
        </w:tc>
        <w:tc>
          <w:tcPr>
            <w:tcW w:type="dxa" w:w="1881"/>
          </w:tcPr>
          <w:p>
            <w:r>
              <w:rPr>
                <w:sz w:val="18"/>
              </w:rPr>
              <w:t>BV-4, BV-5</w:t>
            </w:r>
          </w:p>
        </w:tc>
        <w:tc>
          <w:tcPr>
            <w:tcW w:type="dxa" w:w="1881"/>
          </w:tcPr>
          <w:p>
            <w:r>
              <w:rPr>
                <w:sz w:val="18"/>
              </w:rPr>
              <w:t>OBJ-5</w:t>
            </w:r>
          </w:p>
        </w:tc>
        <w:tc>
          <w:tcPr>
            <w:tcW w:type="dxa" w:w="1881"/>
          </w:tcPr>
          <w:p>
            <w:r>
              <w:rPr>
                <w:sz w:val="18"/>
              </w:rPr>
              <w:t>M11, M1, M5</w:t>
            </w:r>
          </w:p>
        </w:tc>
        <w:tc>
          <w:tcPr>
            <w:tcW w:type="dxa" w:w="1881"/>
          </w:tcPr>
          <w:p>
            <w:r>
              <w:rPr>
                <w:sz w:val="18"/>
              </w:rPr>
              <w:t>1, 2, 4</w:t>
            </w:r>
          </w:p>
        </w:tc>
      </w:tr>
      <w:tr>
        <w:tc>
          <w:tcPr>
            <w:tcW w:type="dxa" w:w="1881"/>
          </w:tcPr>
          <w:p>
            <w:r>
              <w:rPr>
                <w:sz w:val="18"/>
              </w:rPr>
              <w:t>CH-4 No audit trail</w:t>
            </w:r>
          </w:p>
        </w:tc>
        <w:tc>
          <w:tcPr>
            <w:tcW w:type="dxa" w:w="1881"/>
          </w:tcPr>
          <w:p>
            <w:r>
              <w:rPr>
                <w:sz w:val="18"/>
              </w:rPr>
              <w:t>BV-4</w:t>
            </w:r>
          </w:p>
        </w:tc>
        <w:tc>
          <w:tcPr>
            <w:tcW w:type="dxa" w:w="1881"/>
          </w:tcPr>
          <w:p>
            <w:r>
              <w:rPr>
                <w:sz w:val="18"/>
              </w:rPr>
              <w:t>OBJ-3</w:t>
            </w:r>
          </w:p>
        </w:tc>
        <w:tc>
          <w:tcPr>
            <w:tcW w:type="dxa" w:w="1881"/>
          </w:tcPr>
          <w:p>
            <w:r>
              <w:rPr>
                <w:sz w:val="18"/>
              </w:rPr>
              <w:t>M7, M10, M12</w:t>
            </w:r>
          </w:p>
        </w:tc>
        <w:tc>
          <w:tcPr>
            <w:tcW w:type="dxa" w:w="1881"/>
          </w:tcPr>
          <w:p>
            <w:r>
              <w:rPr>
                <w:sz w:val="18"/>
              </w:rPr>
              <w:t>1, 4</w:t>
            </w:r>
          </w:p>
        </w:tc>
      </w:tr>
      <w:tr>
        <w:tc>
          <w:tcPr>
            <w:tcW w:type="dxa" w:w="1881"/>
          </w:tcPr>
          <w:p>
            <w:r>
              <w:rPr>
                <w:sz w:val="18"/>
              </w:rPr>
              <w:t>CH-5 No automated CA</w:t>
            </w:r>
          </w:p>
        </w:tc>
        <w:tc>
          <w:tcPr>
            <w:tcW w:type="dxa" w:w="1881"/>
          </w:tcPr>
          <w:p>
            <w:r>
              <w:rPr>
                <w:sz w:val="18"/>
              </w:rPr>
              <w:t>BV-1</w:t>
            </w:r>
          </w:p>
        </w:tc>
        <w:tc>
          <w:tcPr>
            <w:tcW w:type="dxa" w:w="1881"/>
          </w:tcPr>
          <w:p>
            <w:r>
              <w:rPr>
                <w:sz w:val="18"/>
              </w:rPr>
              <w:t>OBJ-1</w:t>
            </w:r>
          </w:p>
        </w:tc>
        <w:tc>
          <w:tcPr>
            <w:tcW w:type="dxa" w:w="1881"/>
          </w:tcPr>
          <w:p>
            <w:r>
              <w:rPr>
                <w:sz w:val="18"/>
              </w:rPr>
              <w:t>M2, M3</w:t>
            </w:r>
          </w:p>
        </w:tc>
        <w:tc>
          <w:tcPr>
            <w:tcW w:type="dxa" w:w="1881"/>
          </w:tcPr>
          <w:p>
            <w:r>
              <w:rPr>
                <w:sz w:val="18"/>
              </w:rPr>
              <w:t>2</w:t>
            </w:r>
          </w:p>
        </w:tc>
      </w:tr>
      <w:tr>
        <w:tc>
          <w:tcPr>
            <w:tcW w:type="dxa" w:w="1881"/>
          </w:tcPr>
          <w:p>
            <w:r>
              <w:rPr>
                <w:sz w:val="18"/>
              </w:rPr>
              <w:t>CH-6 Traceability gaps</w:t>
            </w:r>
          </w:p>
        </w:tc>
        <w:tc>
          <w:tcPr>
            <w:tcW w:type="dxa" w:w="1881"/>
          </w:tcPr>
          <w:p>
            <w:r>
              <w:rPr>
                <w:sz w:val="18"/>
              </w:rPr>
              <w:t>BV-1, BV-4</w:t>
            </w:r>
          </w:p>
        </w:tc>
        <w:tc>
          <w:tcPr>
            <w:tcW w:type="dxa" w:w="1881"/>
          </w:tcPr>
          <w:p>
            <w:r>
              <w:rPr>
                <w:sz w:val="18"/>
              </w:rPr>
              <w:t>OBJ-1, OBJ-3</w:t>
            </w:r>
          </w:p>
        </w:tc>
        <w:tc>
          <w:tcPr>
            <w:tcW w:type="dxa" w:w="1881"/>
          </w:tcPr>
          <w:p>
            <w:r>
              <w:rPr>
                <w:sz w:val="18"/>
              </w:rPr>
              <w:t>M1, M2</w:t>
            </w:r>
          </w:p>
        </w:tc>
        <w:tc>
          <w:tcPr>
            <w:tcW w:type="dxa" w:w="1881"/>
          </w:tcPr>
          <w:p>
            <w:r>
              <w:rPr>
                <w:sz w:val="18"/>
              </w:rPr>
              <w:t>2</w:t>
            </w:r>
          </w:p>
        </w:tc>
      </w:tr>
      <w:tr>
        <w:tc>
          <w:tcPr>
            <w:tcW w:type="dxa" w:w="1881"/>
          </w:tcPr>
          <w:p>
            <w:r>
              <w:rPr>
                <w:sz w:val="18"/>
              </w:rPr>
              <w:t>CH-7 No fleet scalability</w:t>
            </w:r>
          </w:p>
        </w:tc>
        <w:tc>
          <w:tcPr>
            <w:tcW w:type="dxa" w:w="1881"/>
          </w:tcPr>
          <w:p>
            <w:r>
              <w:rPr>
                <w:sz w:val="18"/>
              </w:rPr>
              <w:t>BV-5</w:t>
            </w:r>
          </w:p>
        </w:tc>
        <w:tc>
          <w:tcPr>
            <w:tcW w:type="dxa" w:w="1881"/>
          </w:tcPr>
          <w:p>
            <w:r>
              <w:rPr>
                <w:sz w:val="18"/>
              </w:rPr>
              <w:t>OBJ-6</w:t>
            </w:r>
          </w:p>
        </w:tc>
        <w:tc>
          <w:tcPr>
            <w:tcW w:type="dxa" w:w="1881"/>
          </w:tcPr>
          <w:p>
            <w:r>
              <w:rPr>
                <w:sz w:val="18"/>
              </w:rPr>
              <w:t>M11, M12</w:t>
            </w:r>
          </w:p>
        </w:tc>
        <w:tc>
          <w:tcPr>
            <w:tcW w:type="dxa" w:w="1881"/>
          </w:tcPr>
          <w:p>
            <w:r>
              <w:rPr>
                <w:sz w:val="18"/>
              </w:rPr>
              <w:t>1</w:t>
            </w:r>
          </w:p>
        </w:tc>
      </w:tr>
      <w:tr>
        <w:tc>
          <w:tcPr>
            <w:tcW w:type="dxa" w:w="1881"/>
          </w:tcPr>
          <w:p>
            <w:r>
              <w:rPr>
                <w:sz w:val="18"/>
              </w:rPr>
              <w:t>CH-8 Document limitations</w:t>
            </w:r>
          </w:p>
        </w:tc>
        <w:tc>
          <w:tcPr>
            <w:tcW w:type="dxa" w:w="1881"/>
          </w:tcPr>
          <w:p>
            <w:r>
              <w:rPr>
                <w:sz w:val="18"/>
              </w:rPr>
              <w:t>BV-4</w:t>
            </w:r>
          </w:p>
        </w:tc>
        <w:tc>
          <w:tcPr>
            <w:tcW w:type="dxa" w:w="1881"/>
          </w:tcPr>
          <w:p>
            <w:r>
              <w:rPr>
                <w:sz w:val="18"/>
              </w:rPr>
              <w:t>OBJ-3</w:t>
            </w:r>
          </w:p>
        </w:tc>
        <w:tc>
          <w:tcPr>
            <w:tcW w:type="dxa" w:w="1881"/>
          </w:tcPr>
          <w:p>
            <w:r>
              <w:rPr>
                <w:sz w:val="18"/>
              </w:rPr>
              <w:t>M2, M3, M7</w:t>
            </w:r>
          </w:p>
        </w:tc>
        <w:tc>
          <w:tcPr>
            <w:tcW w:type="dxa" w:w="1881"/>
          </w:tcPr>
          <w:p>
            <w:r>
              <w:rPr>
                <w:sz w:val="18"/>
              </w:rPr>
              <w:t>2, 4</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3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