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72" w:type="dxa"/>
        <w:tblLayout w:type="fixed"/>
        <w:tblLook w:val="06A0" w:firstRow="1" w:lastRow="0" w:firstColumn="1" w:lastColumn="0" w:noHBand="1" w:noVBand="1"/>
      </w:tblPr>
      <w:tblGrid>
        <w:gridCol w:w="3534"/>
        <w:gridCol w:w="1581"/>
        <w:gridCol w:w="2896"/>
        <w:gridCol w:w="1461"/>
      </w:tblGrid>
      <w:tr w:rsidR="4630B5CA" w14:paraId="76CBABBE" w14:textId="77777777" w:rsidTr="4091DD45">
        <w:trPr>
          <w:trHeight w:val="1395"/>
        </w:trPr>
        <w:tc>
          <w:tcPr>
            <w:tcW w:w="3534" w:type="dxa"/>
            <w:tcBorders>
              <w:top w:val="double" w:sz="4" w:space="0" w:color="auto"/>
              <w:left w:val="double" w:sz="4" w:space="0" w:color="auto"/>
              <w:bottom w:val="nil"/>
              <w:right w:val="single" w:sz="8" w:space="0" w:color="auto"/>
            </w:tcBorders>
            <w:tcMar>
              <w:left w:w="107" w:type="dxa"/>
              <w:right w:w="107" w:type="dxa"/>
            </w:tcMar>
          </w:tcPr>
          <w:p w14:paraId="157B5C87" w14:textId="006A660F" w:rsidR="4630B5CA" w:rsidRDefault="4630B5CA" w:rsidP="4630B5CA">
            <w:pPr>
              <w:spacing w:before="120" w:after="120" w:line="276" w:lineRule="auto"/>
              <w:jc w:val="center"/>
            </w:pPr>
            <w:r>
              <w:rPr>
                <w:noProof/>
              </w:rPr>
              <w:drawing>
                <wp:inline distT="0" distB="0" distL="0" distR="0" wp14:anchorId="72B66527" wp14:editId="06EEBE7D">
                  <wp:extent cx="1247775" cy="733425"/>
                  <wp:effectExtent l="0" t="0" r="0" b="0"/>
                  <wp:docPr id="14636660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66019" name=""/>
                          <pic:cNvPicPr/>
                        </pic:nvPicPr>
                        <pic:blipFill>
                          <a:blip r:embed="rId10">
                            <a:extLst>
                              <a:ext uri="{28A0092B-C50C-407E-A947-70E740481C1C}">
                                <a14:useLocalDpi xmlns:a14="http://schemas.microsoft.com/office/drawing/2010/main" val="0"/>
                              </a:ext>
                            </a:extLst>
                          </a:blip>
                          <a:stretch>
                            <a:fillRect/>
                          </a:stretch>
                        </pic:blipFill>
                        <pic:spPr>
                          <a:xfrm>
                            <a:off x="0" y="0"/>
                            <a:ext cx="1247775" cy="733425"/>
                          </a:xfrm>
                          <a:prstGeom prst="rect">
                            <a:avLst/>
                          </a:prstGeom>
                        </pic:spPr>
                      </pic:pic>
                    </a:graphicData>
                  </a:graphic>
                </wp:inline>
              </w:drawing>
            </w:r>
          </w:p>
        </w:tc>
        <w:tc>
          <w:tcPr>
            <w:tcW w:w="5938" w:type="dxa"/>
            <w:gridSpan w:val="3"/>
            <w:tcBorders>
              <w:top w:val="double" w:sz="4" w:space="0" w:color="auto"/>
              <w:left w:val="single" w:sz="8" w:space="0" w:color="auto"/>
              <w:bottom w:val="single" w:sz="8" w:space="0" w:color="auto"/>
              <w:right w:val="double" w:sz="4" w:space="0" w:color="auto"/>
            </w:tcBorders>
            <w:tcMar>
              <w:left w:w="107" w:type="dxa"/>
              <w:right w:w="107" w:type="dxa"/>
            </w:tcMar>
            <w:vAlign w:val="center"/>
          </w:tcPr>
          <w:p w14:paraId="3EF52950" w14:textId="6A6CCDD0" w:rsidR="4630B5CA" w:rsidRDefault="4630B5CA" w:rsidP="4630B5CA">
            <w:pPr>
              <w:spacing w:after="0"/>
              <w:jc w:val="center"/>
            </w:pPr>
            <w:r w:rsidRPr="4630B5CA">
              <w:rPr>
                <w:rFonts w:ascii="Arial" w:eastAsia="Arial" w:hAnsi="Arial" w:cs="Arial"/>
                <w:b/>
                <w:bCs/>
                <w:sz w:val="36"/>
                <w:szCs w:val="36"/>
                <w:lang w:val="en-GB"/>
              </w:rPr>
              <w:t>PRODUCT REQUIREMENTS DOCUMENT</w:t>
            </w:r>
          </w:p>
        </w:tc>
      </w:tr>
      <w:tr w:rsidR="4630B5CA" w14:paraId="264B1D94" w14:textId="77777777" w:rsidTr="005F24AA">
        <w:trPr>
          <w:trHeight w:val="375"/>
        </w:trPr>
        <w:tc>
          <w:tcPr>
            <w:tcW w:w="3534" w:type="dxa"/>
            <w:vMerge w:val="restart"/>
            <w:tcBorders>
              <w:top w:val="nil"/>
              <w:left w:val="double" w:sz="4" w:space="0" w:color="auto"/>
              <w:bottom w:val="single" w:sz="8" w:space="0" w:color="auto"/>
              <w:right w:val="single" w:sz="8" w:space="0" w:color="auto"/>
            </w:tcBorders>
            <w:tcMar>
              <w:left w:w="108" w:type="dxa"/>
              <w:right w:w="108" w:type="dxa"/>
            </w:tcMar>
          </w:tcPr>
          <w:p w14:paraId="655A6CE3" w14:textId="74B4750E" w:rsidR="4630B5CA" w:rsidRPr="00B9376E" w:rsidRDefault="4630B5CA" w:rsidP="4630B5CA">
            <w:pPr>
              <w:spacing w:before="60" w:after="0"/>
              <w:ind w:left="216"/>
              <w:rPr>
                <w:lang w:val="fr-FR"/>
              </w:rPr>
            </w:pPr>
            <w:r w:rsidRPr="4630B5CA">
              <w:rPr>
                <w:rFonts w:ascii="Arial" w:eastAsia="Arial" w:hAnsi="Arial" w:cs="Arial"/>
                <w:b/>
                <w:bCs/>
                <w:sz w:val="18"/>
                <w:szCs w:val="18"/>
                <w:lang w:val="fr"/>
              </w:rPr>
              <w:t>SBM Operations</w:t>
            </w:r>
          </w:p>
          <w:p w14:paraId="30CEACED" w14:textId="7F45E6F7" w:rsidR="4630B5CA" w:rsidRPr="00B9376E" w:rsidRDefault="4630B5CA" w:rsidP="4630B5CA">
            <w:pPr>
              <w:spacing w:after="0"/>
              <w:ind w:left="220"/>
              <w:rPr>
                <w:lang w:val="fr-FR"/>
              </w:rPr>
            </w:pPr>
            <w:r w:rsidRPr="4630B5CA">
              <w:rPr>
                <w:rFonts w:ascii="Arial" w:eastAsia="Arial" w:hAnsi="Arial" w:cs="Arial"/>
                <w:sz w:val="18"/>
                <w:szCs w:val="18"/>
                <w:lang w:val="fr"/>
              </w:rPr>
              <w:t>24, Ave de Fontvieille</w:t>
            </w:r>
          </w:p>
          <w:p w14:paraId="4C52D8A7" w14:textId="46C3912E" w:rsidR="4630B5CA" w:rsidRPr="00B9376E" w:rsidRDefault="4630B5CA" w:rsidP="4630B5CA">
            <w:pPr>
              <w:spacing w:after="0"/>
              <w:ind w:left="220"/>
              <w:rPr>
                <w:lang w:val="fr-FR"/>
              </w:rPr>
            </w:pPr>
            <w:r w:rsidRPr="4630B5CA">
              <w:rPr>
                <w:rFonts w:ascii="Arial" w:eastAsia="Arial" w:hAnsi="Arial" w:cs="Arial"/>
                <w:sz w:val="18"/>
                <w:szCs w:val="18"/>
                <w:lang w:val="fr"/>
              </w:rPr>
              <w:t>P.O. Box 199</w:t>
            </w:r>
          </w:p>
          <w:p w14:paraId="4139465D" w14:textId="66903BE1" w:rsidR="4630B5CA" w:rsidRDefault="4630B5CA" w:rsidP="4630B5CA">
            <w:pPr>
              <w:spacing w:after="0"/>
              <w:ind w:left="220"/>
              <w:rPr>
                <w:rFonts w:ascii="Arial" w:eastAsia="Arial" w:hAnsi="Arial" w:cs="Arial"/>
                <w:sz w:val="18"/>
                <w:szCs w:val="18"/>
                <w:lang w:val="it-IT"/>
              </w:rPr>
            </w:pPr>
            <w:r w:rsidRPr="4630B5CA">
              <w:rPr>
                <w:rFonts w:ascii="Arial" w:eastAsia="Arial" w:hAnsi="Arial" w:cs="Arial"/>
                <w:sz w:val="18"/>
                <w:szCs w:val="18"/>
                <w:lang w:val="it-IT"/>
              </w:rPr>
              <w:t>MC 98007 Monaco Cedex</w:t>
            </w:r>
          </w:p>
          <w:p w14:paraId="3F8AE1A0" w14:textId="2E3443A9" w:rsidR="4630B5CA" w:rsidRPr="00B9376E" w:rsidRDefault="4630B5CA" w:rsidP="4630B5CA">
            <w:pPr>
              <w:spacing w:after="0"/>
              <w:ind w:left="220"/>
              <w:rPr>
                <w:lang w:val="pt-BR"/>
              </w:rPr>
            </w:pPr>
            <w:r w:rsidRPr="4630B5CA">
              <w:rPr>
                <w:rFonts w:ascii="Arial" w:eastAsia="Arial" w:hAnsi="Arial" w:cs="Arial"/>
                <w:sz w:val="18"/>
                <w:szCs w:val="18"/>
                <w:lang w:val="it-IT"/>
              </w:rPr>
              <w:t xml:space="preserve">Tel  +377 92 05 15 00                        </w:t>
            </w:r>
          </w:p>
          <w:p w14:paraId="4651BCC1" w14:textId="0E25D65D" w:rsidR="4630B5CA" w:rsidRPr="00B9376E" w:rsidRDefault="4630B5CA" w:rsidP="4630B5CA">
            <w:pPr>
              <w:spacing w:after="0"/>
              <w:ind w:left="220"/>
              <w:rPr>
                <w:lang w:val="pt-BR"/>
              </w:rPr>
            </w:pPr>
            <w:r w:rsidRPr="4630B5CA">
              <w:rPr>
                <w:rFonts w:ascii="Arial" w:eastAsia="Arial" w:hAnsi="Arial" w:cs="Arial"/>
                <w:sz w:val="18"/>
                <w:szCs w:val="18"/>
                <w:lang w:val="it"/>
              </w:rPr>
              <w:t>Fax +377 92 05 17 47</w:t>
            </w:r>
          </w:p>
        </w:tc>
        <w:tc>
          <w:tcPr>
            <w:tcW w:w="5938" w:type="dxa"/>
            <w:gridSpan w:val="3"/>
            <w:tcBorders>
              <w:top w:val="single" w:sz="8" w:space="0" w:color="auto"/>
              <w:left w:val="single" w:sz="8" w:space="0" w:color="auto"/>
              <w:bottom w:val="nil"/>
              <w:right w:val="double" w:sz="4" w:space="0" w:color="auto"/>
            </w:tcBorders>
            <w:tcMar>
              <w:left w:w="108" w:type="dxa"/>
              <w:right w:w="108" w:type="dxa"/>
            </w:tcMar>
          </w:tcPr>
          <w:p w14:paraId="1934131E" w14:textId="5DEA20A5" w:rsidR="4630B5CA" w:rsidRDefault="4630B5CA" w:rsidP="4630B5CA">
            <w:pPr>
              <w:spacing w:before="120" w:after="120"/>
            </w:pPr>
            <w:r w:rsidRPr="4630B5CA">
              <w:rPr>
                <w:rFonts w:ascii="Arial" w:eastAsia="Arial" w:hAnsi="Arial" w:cs="Arial"/>
                <w:b/>
                <w:bCs/>
              </w:rPr>
              <w:t>PROJECT:</w:t>
            </w:r>
          </w:p>
        </w:tc>
      </w:tr>
      <w:tr w:rsidR="4630B5CA" w14:paraId="375E57D0" w14:textId="77777777" w:rsidTr="008565C6">
        <w:trPr>
          <w:trHeight w:val="300"/>
        </w:trPr>
        <w:tc>
          <w:tcPr>
            <w:tcW w:w="3534" w:type="dxa"/>
            <w:vMerge/>
            <w:tcBorders>
              <w:left w:val="double" w:sz="4" w:space="0" w:color="auto"/>
            </w:tcBorders>
            <w:vAlign w:val="center"/>
          </w:tcPr>
          <w:p w14:paraId="76BF748C" w14:textId="77777777" w:rsidR="009D467E" w:rsidRDefault="009D467E"/>
        </w:tc>
        <w:tc>
          <w:tcPr>
            <w:tcW w:w="5938" w:type="dxa"/>
            <w:gridSpan w:val="3"/>
            <w:tcBorders>
              <w:top w:val="nil"/>
              <w:left w:val="single" w:sz="8" w:space="0" w:color="auto"/>
              <w:bottom w:val="nil"/>
              <w:right w:val="double" w:sz="4" w:space="0" w:color="auto"/>
            </w:tcBorders>
            <w:tcMar>
              <w:left w:w="108" w:type="dxa"/>
              <w:right w:w="108" w:type="dxa"/>
            </w:tcMar>
            <w:vAlign w:val="center"/>
          </w:tcPr>
          <w:p w14:paraId="0A39DFAB" w14:textId="4F7598AC" w:rsidR="4630B5CA" w:rsidRDefault="4630B5CA" w:rsidP="4630B5CA">
            <w:pPr>
              <w:spacing w:before="120" w:after="120"/>
              <w:jc w:val="center"/>
            </w:pPr>
            <w:r w:rsidRPr="4630B5CA">
              <w:rPr>
                <w:rFonts w:ascii="Arial" w:eastAsia="Arial" w:hAnsi="Arial" w:cs="Arial"/>
                <w:b/>
                <w:bCs/>
              </w:rPr>
              <w:t>[Project Name]</w:t>
            </w:r>
          </w:p>
        </w:tc>
      </w:tr>
      <w:tr w:rsidR="4630B5CA" w14:paraId="2D779F79" w14:textId="77777777" w:rsidTr="008565C6">
        <w:trPr>
          <w:trHeight w:val="300"/>
        </w:trPr>
        <w:tc>
          <w:tcPr>
            <w:tcW w:w="3534" w:type="dxa"/>
            <w:vMerge/>
            <w:tcBorders>
              <w:left w:val="double" w:sz="4" w:space="0" w:color="auto"/>
              <w:bottom w:val="single" w:sz="4" w:space="0" w:color="auto"/>
            </w:tcBorders>
            <w:vAlign w:val="center"/>
          </w:tcPr>
          <w:p w14:paraId="07234B21" w14:textId="77777777" w:rsidR="009D467E" w:rsidRDefault="009D467E"/>
        </w:tc>
        <w:tc>
          <w:tcPr>
            <w:tcW w:w="1581" w:type="dxa"/>
            <w:tcBorders>
              <w:top w:val="single" w:sz="8" w:space="0" w:color="auto"/>
              <w:left w:val="single" w:sz="8" w:space="0" w:color="auto"/>
              <w:bottom w:val="single" w:sz="8" w:space="0" w:color="auto"/>
              <w:right w:val="nil"/>
            </w:tcBorders>
            <w:tcMar>
              <w:left w:w="108" w:type="dxa"/>
              <w:right w:w="108" w:type="dxa"/>
            </w:tcMar>
            <w:vAlign w:val="center"/>
          </w:tcPr>
          <w:p w14:paraId="64A7E3C0" w14:textId="7CAC32B1" w:rsidR="4630B5CA" w:rsidRDefault="4630B5CA" w:rsidP="4630B5CA">
            <w:pPr>
              <w:spacing w:before="60" w:after="60"/>
              <w:jc w:val="center"/>
            </w:pPr>
            <w:r w:rsidRPr="4630B5CA">
              <w:rPr>
                <w:rFonts w:ascii="Arial" w:eastAsia="Arial" w:hAnsi="Arial" w:cs="Arial"/>
                <w:b/>
                <w:bCs/>
                <w:lang w:val="fr"/>
              </w:rPr>
              <w:t>[ID]</w:t>
            </w:r>
          </w:p>
        </w:tc>
        <w:tc>
          <w:tcPr>
            <w:tcW w:w="2896" w:type="dxa"/>
            <w:tcBorders>
              <w:top w:val="single" w:sz="8" w:space="0" w:color="auto"/>
              <w:left w:val="single" w:sz="8" w:space="0" w:color="auto"/>
              <w:bottom w:val="single" w:sz="8" w:space="0" w:color="auto"/>
              <w:right w:val="nil"/>
            </w:tcBorders>
            <w:tcMar>
              <w:left w:w="108" w:type="dxa"/>
              <w:right w:w="108" w:type="dxa"/>
            </w:tcMar>
            <w:vAlign w:val="center"/>
          </w:tcPr>
          <w:p w14:paraId="06D927D6" w14:textId="555AB6E9" w:rsidR="4630B5CA" w:rsidRDefault="4630B5CA" w:rsidP="4630B5CA">
            <w:pPr>
              <w:spacing w:before="60" w:after="60"/>
              <w:jc w:val="center"/>
            </w:pPr>
            <w:r w:rsidRPr="4630B5CA">
              <w:rPr>
                <w:rFonts w:ascii="Arial" w:eastAsia="Arial" w:hAnsi="Arial" w:cs="Arial"/>
                <w:b/>
                <w:bCs/>
                <w:lang w:val="fr"/>
              </w:rPr>
              <w:t xml:space="preserve"> </w:t>
            </w:r>
          </w:p>
        </w:tc>
        <w:tc>
          <w:tcPr>
            <w:tcW w:w="1461" w:type="dxa"/>
            <w:tcBorders>
              <w:top w:val="single" w:sz="8" w:space="0" w:color="auto"/>
              <w:left w:val="single" w:sz="8" w:space="0" w:color="auto"/>
              <w:bottom w:val="single" w:sz="8" w:space="0" w:color="auto"/>
              <w:right w:val="double" w:sz="4" w:space="0" w:color="auto"/>
            </w:tcBorders>
            <w:tcMar>
              <w:left w:w="108" w:type="dxa"/>
              <w:right w:w="108" w:type="dxa"/>
            </w:tcMar>
            <w:vAlign w:val="center"/>
          </w:tcPr>
          <w:p w14:paraId="3F6C9B51" w14:textId="02869276" w:rsidR="4630B5CA" w:rsidRDefault="4630B5CA" w:rsidP="4630B5CA">
            <w:pPr>
              <w:spacing w:before="60" w:after="60"/>
              <w:jc w:val="center"/>
              <w:rPr>
                <w:rFonts w:ascii="Arial" w:eastAsia="Arial" w:hAnsi="Arial" w:cs="Arial"/>
                <w:b/>
              </w:rPr>
            </w:pPr>
            <w:r w:rsidRPr="4630B5CA">
              <w:rPr>
                <w:rFonts w:ascii="Arial" w:eastAsia="Arial" w:hAnsi="Arial" w:cs="Arial"/>
                <w:b/>
                <w:bCs/>
              </w:rPr>
              <w:t>[V</w:t>
            </w:r>
            <w:r w:rsidR="001C6902">
              <w:rPr>
                <w:rFonts w:ascii="Arial" w:eastAsia="Arial" w:hAnsi="Arial" w:cs="Arial"/>
                <w:b/>
                <w:bCs/>
              </w:rPr>
              <w:t>ersion</w:t>
            </w:r>
            <w:r w:rsidR="45CD1687" w:rsidRPr="68273618">
              <w:rPr>
                <w:rFonts w:ascii="Arial" w:eastAsia="Arial" w:hAnsi="Arial" w:cs="Arial"/>
                <w:b/>
                <w:bCs/>
              </w:rPr>
              <w:t>]</w:t>
            </w:r>
          </w:p>
        </w:tc>
      </w:tr>
      <w:tr w:rsidR="4630B5CA" w14:paraId="252F687E" w14:textId="77777777" w:rsidTr="4091DD45">
        <w:trPr>
          <w:trHeight w:val="375"/>
        </w:trPr>
        <w:tc>
          <w:tcPr>
            <w:tcW w:w="9472" w:type="dxa"/>
            <w:gridSpan w:val="4"/>
            <w:tcBorders>
              <w:top w:val="nil"/>
              <w:left w:val="double" w:sz="4" w:space="0" w:color="auto"/>
              <w:bottom w:val="nil"/>
              <w:right w:val="double" w:sz="4" w:space="0" w:color="auto"/>
            </w:tcBorders>
            <w:tcMar>
              <w:left w:w="120" w:type="dxa"/>
              <w:right w:w="120" w:type="dxa"/>
            </w:tcMar>
          </w:tcPr>
          <w:p w14:paraId="0F2CD45C" w14:textId="6F390DB8" w:rsidR="4630B5CA" w:rsidRDefault="4630B5CA" w:rsidP="4630B5CA">
            <w:pPr>
              <w:spacing w:before="120" w:after="54"/>
            </w:pPr>
            <w:r w:rsidRPr="4630B5CA">
              <w:rPr>
                <w:rFonts w:ascii="Arial" w:eastAsia="Arial" w:hAnsi="Arial" w:cs="Arial"/>
                <w:b/>
                <w:bCs/>
                <w:sz w:val="19"/>
                <w:szCs w:val="19"/>
              </w:rPr>
              <w:t>DOCUMENT DESCRIPTION:</w:t>
            </w:r>
          </w:p>
        </w:tc>
      </w:tr>
      <w:tr w:rsidR="4630B5CA" w14:paraId="5BA2E6A8" w14:textId="77777777" w:rsidTr="4091DD45">
        <w:trPr>
          <w:trHeight w:val="1140"/>
        </w:trPr>
        <w:tc>
          <w:tcPr>
            <w:tcW w:w="9472" w:type="dxa"/>
            <w:gridSpan w:val="4"/>
            <w:tcBorders>
              <w:top w:val="nil"/>
              <w:left w:val="double" w:sz="4" w:space="0" w:color="auto"/>
              <w:bottom w:val="double" w:sz="4" w:space="0" w:color="auto"/>
              <w:right w:val="double" w:sz="4" w:space="0" w:color="auto"/>
            </w:tcBorders>
            <w:tcMar>
              <w:left w:w="120" w:type="dxa"/>
              <w:right w:w="120" w:type="dxa"/>
            </w:tcMar>
            <w:vAlign w:val="center"/>
          </w:tcPr>
          <w:p w14:paraId="6DEB37D4" w14:textId="650BF6DE" w:rsidR="4630B5CA" w:rsidRDefault="4630B5CA" w:rsidP="4630B5CA">
            <w:pPr>
              <w:spacing w:before="120" w:after="240"/>
              <w:jc w:val="center"/>
            </w:pPr>
            <w:r w:rsidRPr="4630B5CA">
              <w:rPr>
                <w:rFonts w:ascii="Arial" w:eastAsia="Arial" w:hAnsi="Arial" w:cs="Arial"/>
                <w:b/>
                <w:bCs/>
                <w:caps/>
                <w:lang w:val="en-GB"/>
              </w:rPr>
              <w:t xml:space="preserve"> </w:t>
            </w:r>
          </w:p>
        </w:tc>
      </w:tr>
    </w:tbl>
    <w:p w14:paraId="382E83D7" w14:textId="302CB490" w:rsidR="009D467E" w:rsidRDefault="2E765677" w:rsidP="4630B5CA">
      <w:pPr>
        <w:tabs>
          <w:tab w:val="center" w:pos="4932"/>
        </w:tabs>
        <w:spacing w:after="0"/>
      </w:pPr>
      <w:r w:rsidRPr="4630B5CA">
        <w:rPr>
          <w:rFonts w:ascii="Arial" w:eastAsia="Arial" w:hAnsi="Arial" w:cs="Arial"/>
          <w:sz w:val="18"/>
          <w:szCs w:val="18"/>
        </w:rPr>
        <w:t xml:space="preserve"> </w:t>
      </w:r>
    </w:p>
    <w:tbl>
      <w:tblPr>
        <w:tblW w:w="9479" w:type="dxa"/>
        <w:tblLayout w:type="fixed"/>
        <w:tblLook w:val="06A0" w:firstRow="1" w:lastRow="0" w:firstColumn="1" w:lastColumn="0" w:noHBand="1" w:noVBand="1"/>
      </w:tblPr>
      <w:tblGrid>
        <w:gridCol w:w="1151"/>
        <w:gridCol w:w="1665"/>
        <w:gridCol w:w="960"/>
        <w:gridCol w:w="1198"/>
        <w:gridCol w:w="1443"/>
        <w:gridCol w:w="1457"/>
        <w:gridCol w:w="1605"/>
      </w:tblGrid>
      <w:tr w:rsidR="4630B5CA" w14:paraId="6B078F74" w14:textId="77777777" w:rsidTr="4091DD45">
        <w:trPr>
          <w:trHeight w:val="630"/>
        </w:trPr>
        <w:tc>
          <w:tcPr>
            <w:tcW w:w="1151" w:type="dxa"/>
            <w:tcBorders>
              <w:top w:val="double" w:sz="4" w:space="0" w:color="auto"/>
              <w:left w:val="double" w:sz="4" w:space="0" w:color="auto"/>
              <w:bottom w:val="single" w:sz="8" w:space="0" w:color="auto"/>
              <w:right w:val="single" w:sz="8" w:space="0" w:color="auto"/>
            </w:tcBorders>
            <w:tcMar>
              <w:left w:w="56" w:type="dxa"/>
              <w:right w:w="56" w:type="dxa"/>
            </w:tcMar>
            <w:vAlign w:val="center"/>
          </w:tcPr>
          <w:p w14:paraId="721D874C" w14:textId="5E639050" w:rsidR="4630B5CA" w:rsidRDefault="4630B5CA" w:rsidP="4630B5CA">
            <w:pPr>
              <w:spacing w:after="0"/>
              <w:jc w:val="center"/>
            </w:pPr>
            <w:r w:rsidRPr="4630B5CA">
              <w:rPr>
                <w:rFonts w:ascii="Arial" w:eastAsia="Arial" w:hAnsi="Arial" w:cs="Arial"/>
                <w:b/>
                <w:bCs/>
                <w:sz w:val="18"/>
                <w:szCs w:val="18"/>
              </w:rPr>
              <w:t>Status / Revision</w:t>
            </w:r>
          </w:p>
        </w:tc>
        <w:tc>
          <w:tcPr>
            <w:tcW w:w="1665" w:type="dxa"/>
            <w:tcBorders>
              <w:top w:val="double" w:sz="4" w:space="0" w:color="auto"/>
              <w:left w:val="single" w:sz="8" w:space="0" w:color="auto"/>
              <w:bottom w:val="single" w:sz="8" w:space="0" w:color="auto"/>
              <w:right w:val="single" w:sz="8" w:space="0" w:color="auto"/>
            </w:tcBorders>
            <w:tcMar>
              <w:left w:w="56" w:type="dxa"/>
              <w:right w:w="56" w:type="dxa"/>
            </w:tcMar>
            <w:vAlign w:val="center"/>
          </w:tcPr>
          <w:p w14:paraId="66A3004E" w14:textId="7959762F" w:rsidR="4630B5CA" w:rsidRDefault="4630B5CA" w:rsidP="4630B5CA">
            <w:pPr>
              <w:spacing w:after="0"/>
              <w:jc w:val="center"/>
            </w:pPr>
            <w:r w:rsidRPr="4630B5CA">
              <w:rPr>
                <w:rFonts w:ascii="Arial" w:eastAsia="Arial" w:hAnsi="Arial" w:cs="Arial"/>
                <w:b/>
                <w:bCs/>
                <w:sz w:val="18"/>
                <w:szCs w:val="18"/>
              </w:rPr>
              <w:t>Date</w:t>
            </w:r>
            <w:r>
              <w:br/>
            </w:r>
            <w:r w:rsidRPr="4630B5CA">
              <w:rPr>
                <w:rFonts w:ascii="Arial" w:eastAsia="Arial" w:hAnsi="Arial" w:cs="Arial"/>
                <w:b/>
                <w:bCs/>
                <w:sz w:val="18"/>
                <w:szCs w:val="18"/>
              </w:rPr>
              <w:t xml:space="preserve"> (DD-MMM-YYYY)</w:t>
            </w:r>
          </w:p>
        </w:tc>
        <w:tc>
          <w:tcPr>
            <w:tcW w:w="960" w:type="dxa"/>
            <w:tcBorders>
              <w:top w:val="double" w:sz="4" w:space="0" w:color="auto"/>
              <w:left w:val="single" w:sz="8" w:space="0" w:color="auto"/>
              <w:bottom w:val="single" w:sz="8" w:space="0" w:color="auto"/>
              <w:right w:val="nil"/>
            </w:tcBorders>
            <w:tcMar>
              <w:left w:w="56" w:type="dxa"/>
              <w:right w:w="56" w:type="dxa"/>
            </w:tcMar>
            <w:vAlign w:val="center"/>
          </w:tcPr>
          <w:p w14:paraId="384D5722" w14:textId="3018004E" w:rsidR="4630B5CA" w:rsidRDefault="4630B5CA" w:rsidP="4630B5CA">
            <w:pPr>
              <w:spacing w:after="0"/>
              <w:jc w:val="center"/>
            </w:pPr>
            <w:r w:rsidRPr="4630B5CA">
              <w:rPr>
                <w:rFonts w:ascii="Arial" w:eastAsia="Arial" w:hAnsi="Arial" w:cs="Arial"/>
                <w:b/>
                <w:bCs/>
                <w:sz w:val="18"/>
                <w:szCs w:val="18"/>
              </w:rPr>
              <w:t>No. of Pages</w:t>
            </w:r>
          </w:p>
        </w:tc>
        <w:tc>
          <w:tcPr>
            <w:tcW w:w="1198" w:type="dxa"/>
            <w:tcBorders>
              <w:top w:val="double" w:sz="4" w:space="0" w:color="auto"/>
              <w:left w:val="single" w:sz="8" w:space="0" w:color="auto"/>
              <w:bottom w:val="single" w:sz="8" w:space="0" w:color="auto"/>
              <w:right w:val="nil"/>
            </w:tcBorders>
            <w:tcMar>
              <w:left w:w="56" w:type="dxa"/>
              <w:right w:w="56" w:type="dxa"/>
            </w:tcMar>
            <w:vAlign w:val="center"/>
          </w:tcPr>
          <w:p w14:paraId="7F5699F7" w14:textId="0CD07DD9" w:rsidR="4630B5CA" w:rsidRDefault="4630B5CA" w:rsidP="4630B5CA">
            <w:pPr>
              <w:spacing w:after="0"/>
              <w:jc w:val="center"/>
            </w:pPr>
            <w:r w:rsidRPr="4630B5CA">
              <w:rPr>
                <w:rFonts w:ascii="Arial" w:eastAsia="Arial" w:hAnsi="Arial" w:cs="Arial"/>
                <w:b/>
                <w:bCs/>
                <w:sz w:val="18"/>
                <w:szCs w:val="18"/>
              </w:rPr>
              <w:t>Written by</w:t>
            </w:r>
          </w:p>
        </w:tc>
        <w:tc>
          <w:tcPr>
            <w:tcW w:w="1443" w:type="dxa"/>
            <w:tcBorders>
              <w:top w:val="double" w:sz="4" w:space="0" w:color="auto"/>
              <w:left w:val="single" w:sz="8" w:space="0" w:color="auto"/>
              <w:bottom w:val="single" w:sz="8" w:space="0" w:color="auto"/>
              <w:right w:val="nil"/>
            </w:tcBorders>
            <w:tcMar>
              <w:left w:w="56" w:type="dxa"/>
              <w:right w:w="56" w:type="dxa"/>
            </w:tcMar>
            <w:vAlign w:val="center"/>
          </w:tcPr>
          <w:p w14:paraId="49AAE65C" w14:textId="5F28BDBA" w:rsidR="4630B5CA" w:rsidRDefault="4630B5CA" w:rsidP="4630B5CA">
            <w:pPr>
              <w:spacing w:after="0"/>
              <w:jc w:val="center"/>
            </w:pPr>
            <w:r w:rsidRPr="4630B5CA">
              <w:rPr>
                <w:rFonts w:ascii="Arial" w:eastAsia="Arial" w:hAnsi="Arial" w:cs="Arial"/>
                <w:b/>
                <w:bCs/>
                <w:sz w:val="18"/>
                <w:szCs w:val="18"/>
              </w:rPr>
              <w:t>Checked by</w:t>
            </w:r>
          </w:p>
        </w:tc>
        <w:tc>
          <w:tcPr>
            <w:tcW w:w="1457" w:type="dxa"/>
            <w:tcBorders>
              <w:top w:val="double" w:sz="4" w:space="0" w:color="auto"/>
              <w:left w:val="single" w:sz="8" w:space="0" w:color="auto"/>
              <w:bottom w:val="single" w:sz="8" w:space="0" w:color="auto"/>
              <w:right w:val="single" w:sz="8" w:space="0" w:color="auto"/>
            </w:tcBorders>
            <w:tcMar>
              <w:left w:w="56" w:type="dxa"/>
              <w:right w:w="56" w:type="dxa"/>
            </w:tcMar>
            <w:vAlign w:val="center"/>
          </w:tcPr>
          <w:p w14:paraId="04BDC367" w14:textId="05782372" w:rsidR="4630B5CA" w:rsidRDefault="4630B5CA" w:rsidP="4630B5CA">
            <w:pPr>
              <w:spacing w:after="0"/>
              <w:jc w:val="center"/>
            </w:pPr>
            <w:r w:rsidRPr="4630B5CA">
              <w:rPr>
                <w:rFonts w:ascii="Arial" w:eastAsia="Arial" w:hAnsi="Arial" w:cs="Arial"/>
                <w:b/>
                <w:bCs/>
                <w:sz w:val="18"/>
                <w:szCs w:val="18"/>
              </w:rPr>
              <w:t>Approved by</w:t>
            </w:r>
          </w:p>
        </w:tc>
        <w:tc>
          <w:tcPr>
            <w:tcW w:w="1605" w:type="dxa"/>
            <w:tcBorders>
              <w:top w:val="double" w:sz="4" w:space="0" w:color="auto"/>
              <w:left w:val="single" w:sz="8" w:space="0" w:color="auto"/>
              <w:bottom w:val="single" w:sz="8" w:space="0" w:color="auto"/>
              <w:right w:val="double" w:sz="4" w:space="0" w:color="auto"/>
            </w:tcBorders>
            <w:tcMar>
              <w:left w:w="56" w:type="dxa"/>
              <w:right w:w="56" w:type="dxa"/>
            </w:tcMar>
            <w:vAlign w:val="center"/>
          </w:tcPr>
          <w:p w14:paraId="1452888B" w14:textId="35F29F76" w:rsidR="4630B5CA" w:rsidRDefault="4630B5CA" w:rsidP="4630B5CA">
            <w:pPr>
              <w:spacing w:after="0"/>
              <w:jc w:val="center"/>
            </w:pPr>
            <w:r w:rsidRPr="4630B5CA">
              <w:rPr>
                <w:rFonts w:ascii="Arial" w:eastAsia="Arial" w:hAnsi="Arial" w:cs="Arial"/>
                <w:b/>
                <w:bCs/>
                <w:sz w:val="18"/>
                <w:szCs w:val="18"/>
              </w:rPr>
              <w:t>Approved by</w:t>
            </w:r>
          </w:p>
        </w:tc>
      </w:tr>
      <w:tr w:rsidR="004B40A3" w14:paraId="58FA97BC" w14:textId="77777777" w:rsidTr="00B02682">
        <w:trPr>
          <w:trHeight w:val="630"/>
        </w:trPr>
        <w:tc>
          <w:tcPr>
            <w:tcW w:w="1151" w:type="dxa"/>
            <w:tcBorders>
              <w:top w:val="single" w:sz="8" w:space="0" w:color="auto"/>
              <w:left w:val="double" w:sz="4" w:space="0" w:color="auto"/>
              <w:bottom w:val="single" w:sz="8" w:space="0" w:color="auto"/>
              <w:right w:val="single" w:sz="8" w:space="0" w:color="auto"/>
            </w:tcBorders>
            <w:tcMar>
              <w:left w:w="56" w:type="dxa"/>
              <w:right w:w="56" w:type="dxa"/>
            </w:tcMar>
            <w:vAlign w:val="center"/>
          </w:tcPr>
          <w:p w14:paraId="5137A4FC" w14:textId="77777777" w:rsidR="004B40A3" w:rsidRDefault="004B40A3" w:rsidP="00B02682">
            <w:pPr>
              <w:spacing w:before="120" w:after="0"/>
              <w:jc w:val="center"/>
            </w:pPr>
          </w:p>
        </w:tc>
        <w:tc>
          <w:tcPr>
            <w:tcW w:w="1665" w:type="dxa"/>
            <w:tcBorders>
              <w:top w:val="single" w:sz="8" w:space="0" w:color="auto"/>
              <w:left w:val="single" w:sz="8" w:space="0" w:color="auto"/>
              <w:bottom w:val="single" w:sz="8" w:space="0" w:color="auto"/>
              <w:right w:val="single" w:sz="8" w:space="0" w:color="auto"/>
            </w:tcBorders>
            <w:tcMar>
              <w:left w:w="56" w:type="dxa"/>
              <w:right w:w="56" w:type="dxa"/>
            </w:tcMar>
            <w:vAlign w:val="center"/>
          </w:tcPr>
          <w:p w14:paraId="5EC1379A" w14:textId="77777777" w:rsidR="004B40A3" w:rsidRDefault="004B40A3" w:rsidP="00B02682">
            <w:pPr>
              <w:spacing w:before="120" w:after="0"/>
              <w:jc w:val="center"/>
            </w:pPr>
          </w:p>
        </w:tc>
        <w:tc>
          <w:tcPr>
            <w:tcW w:w="960" w:type="dxa"/>
            <w:tcBorders>
              <w:top w:val="single" w:sz="8" w:space="0" w:color="auto"/>
              <w:left w:val="single" w:sz="8" w:space="0" w:color="auto"/>
              <w:bottom w:val="single" w:sz="8" w:space="0" w:color="auto"/>
              <w:right w:val="nil"/>
            </w:tcBorders>
            <w:tcMar>
              <w:left w:w="56" w:type="dxa"/>
              <w:right w:w="56" w:type="dxa"/>
            </w:tcMar>
            <w:vAlign w:val="center"/>
          </w:tcPr>
          <w:p w14:paraId="357F09E7" w14:textId="77777777" w:rsidR="004B40A3" w:rsidRDefault="004B40A3" w:rsidP="00B02682">
            <w:pPr>
              <w:spacing w:before="120" w:after="0"/>
              <w:jc w:val="center"/>
            </w:pPr>
          </w:p>
        </w:tc>
        <w:tc>
          <w:tcPr>
            <w:tcW w:w="1198" w:type="dxa"/>
            <w:tcBorders>
              <w:top w:val="single" w:sz="8" w:space="0" w:color="auto"/>
              <w:left w:val="single" w:sz="8" w:space="0" w:color="auto"/>
              <w:bottom w:val="single" w:sz="8" w:space="0" w:color="auto"/>
              <w:right w:val="nil"/>
            </w:tcBorders>
            <w:tcMar>
              <w:left w:w="56" w:type="dxa"/>
              <w:right w:w="56" w:type="dxa"/>
            </w:tcMar>
            <w:vAlign w:val="center"/>
          </w:tcPr>
          <w:p w14:paraId="65ABBF87" w14:textId="77777777" w:rsidR="004B40A3" w:rsidRDefault="004B40A3" w:rsidP="00B02682">
            <w:pPr>
              <w:spacing w:before="120" w:after="0"/>
              <w:jc w:val="center"/>
            </w:pPr>
          </w:p>
        </w:tc>
        <w:tc>
          <w:tcPr>
            <w:tcW w:w="1443" w:type="dxa"/>
            <w:tcBorders>
              <w:top w:val="single" w:sz="8" w:space="0" w:color="auto"/>
              <w:left w:val="single" w:sz="8" w:space="0" w:color="auto"/>
              <w:bottom w:val="single" w:sz="8" w:space="0" w:color="auto"/>
              <w:right w:val="nil"/>
            </w:tcBorders>
            <w:tcMar>
              <w:left w:w="56" w:type="dxa"/>
              <w:right w:w="56" w:type="dxa"/>
            </w:tcMar>
            <w:vAlign w:val="center"/>
          </w:tcPr>
          <w:p w14:paraId="08DF8B5E" w14:textId="77777777" w:rsidR="004B40A3" w:rsidRDefault="004B40A3" w:rsidP="00B02682">
            <w:pPr>
              <w:spacing w:before="120" w:after="0"/>
              <w:jc w:val="center"/>
            </w:pPr>
          </w:p>
        </w:tc>
        <w:tc>
          <w:tcPr>
            <w:tcW w:w="1457" w:type="dxa"/>
            <w:tcBorders>
              <w:top w:val="single" w:sz="8" w:space="0" w:color="auto"/>
              <w:left w:val="single" w:sz="8" w:space="0" w:color="auto"/>
              <w:bottom w:val="single" w:sz="8" w:space="0" w:color="auto"/>
              <w:right w:val="single" w:sz="8" w:space="0" w:color="auto"/>
            </w:tcBorders>
            <w:tcMar>
              <w:left w:w="56" w:type="dxa"/>
              <w:right w:w="56" w:type="dxa"/>
            </w:tcMar>
            <w:vAlign w:val="center"/>
          </w:tcPr>
          <w:p w14:paraId="02F24927" w14:textId="77777777" w:rsidR="004B40A3" w:rsidRDefault="004B40A3" w:rsidP="00B02682">
            <w:pPr>
              <w:spacing w:before="120" w:after="0"/>
              <w:jc w:val="center"/>
            </w:pPr>
          </w:p>
        </w:tc>
        <w:tc>
          <w:tcPr>
            <w:tcW w:w="1605" w:type="dxa"/>
            <w:tcBorders>
              <w:top w:val="single" w:sz="8" w:space="0" w:color="auto"/>
              <w:left w:val="single" w:sz="8" w:space="0" w:color="auto"/>
              <w:bottom w:val="single" w:sz="8" w:space="0" w:color="auto"/>
              <w:right w:val="double" w:sz="4" w:space="0" w:color="auto"/>
            </w:tcBorders>
            <w:tcMar>
              <w:left w:w="56" w:type="dxa"/>
              <w:right w:w="56" w:type="dxa"/>
            </w:tcMar>
            <w:vAlign w:val="center"/>
          </w:tcPr>
          <w:p w14:paraId="23ED12E5" w14:textId="77777777" w:rsidR="004B40A3" w:rsidRDefault="004B40A3" w:rsidP="00B02682">
            <w:pPr>
              <w:spacing w:before="120" w:after="0"/>
              <w:jc w:val="center"/>
            </w:pPr>
          </w:p>
        </w:tc>
      </w:tr>
      <w:tr w:rsidR="4630B5CA" w14:paraId="15F99D9B" w14:textId="77777777" w:rsidTr="00B02682">
        <w:trPr>
          <w:trHeight w:val="630"/>
        </w:trPr>
        <w:tc>
          <w:tcPr>
            <w:tcW w:w="1151" w:type="dxa"/>
            <w:tcBorders>
              <w:top w:val="single" w:sz="8" w:space="0" w:color="auto"/>
              <w:left w:val="double" w:sz="4" w:space="0" w:color="auto"/>
              <w:bottom w:val="single" w:sz="8" w:space="0" w:color="auto"/>
              <w:right w:val="single" w:sz="8" w:space="0" w:color="auto"/>
            </w:tcBorders>
            <w:tcMar>
              <w:left w:w="56" w:type="dxa"/>
              <w:right w:w="56" w:type="dxa"/>
            </w:tcMar>
            <w:vAlign w:val="center"/>
          </w:tcPr>
          <w:p w14:paraId="056226B6" w14:textId="6A5DB830" w:rsidR="4630B5CA" w:rsidRDefault="4630B5CA" w:rsidP="00B02682">
            <w:pPr>
              <w:spacing w:before="120" w:after="0"/>
              <w:jc w:val="center"/>
            </w:pPr>
          </w:p>
        </w:tc>
        <w:tc>
          <w:tcPr>
            <w:tcW w:w="1665" w:type="dxa"/>
            <w:tcBorders>
              <w:top w:val="single" w:sz="8" w:space="0" w:color="auto"/>
              <w:left w:val="single" w:sz="8" w:space="0" w:color="auto"/>
              <w:bottom w:val="single" w:sz="8" w:space="0" w:color="auto"/>
              <w:right w:val="single" w:sz="8" w:space="0" w:color="auto"/>
            </w:tcBorders>
            <w:tcMar>
              <w:left w:w="56" w:type="dxa"/>
              <w:right w:w="56" w:type="dxa"/>
            </w:tcMar>
            <w:vAlign w:val="center"/>
          </w:tcPr>
          <w:p w14:paraId="5A632F77" w14:textId="286FFA0E" w:rsidR="4630B5CA" w:rsidRDefault="4630B5CA" w:rsidP="00B02682">
            <w:pPr>
              <w:spacing w:before="120" w:after="0"/>
              <w:jc w:val="center"/>
            </w:pPr>
          </w:p>
        </w:tc>
        <w:tc>
          <w:tcPr>
            <w:tcW w:w="960" w:type="dxa"/>
            <w:tcBorders>
              <w:top w:val="single" w:sz="8" w:space="0" w:color="auto"/>
              <w:left w:val="single" w:sz="8" w:space="0" w:color="auto"/>
              <w:bottom w:val="single" w:sz="8" w:space="0" w:color="auto"/>
              <w:right w:val="nil"/>
            </w:tcBorders>
            <w:tcMar>
              <w:left w:w="56" w:type="dxa"/>
              <w:right w:w="56" w:type="dxa"/>
            </w:tcMar>
            <w:vAlign w:val="center"/>
          </w:tcPr>
          <w:p w14:paraId="1949C381" w14:textId="6AD8C526" w:rsidR="4630B5CA" w:rsidRDefault="4630B5CA" w:rsidP="00B02682">
            <w:pPr>
              <w:spacing w:before="120" w:after="0"/>
              <w:jc w:val="center"/>
            </w:pPr>
          </w:p>
        </w:tc>
        <w:tc>
          <w:tcPr>
            <w:tcW w:w="1198" w:type="dxa"/>
            <w:tcBorders>
              <w:top w:val="single" w:sz="8" w:space="0" w:color="auto"/>
              <w:left w:val="single" w:sz="8" w:space="0" w:color="auto"/>
              <w:bottom w:val="single" w:sz="8" w:space="0" w:color="auto"/>
              <w:right w:val="nil"/>
            </w:tcBorders>
            <w:tcMar>
              <w:left w:w="56" w:type="dxa"/>
              <w:right w:w="56" w:type="dxa"/>
            </w:tcMar>
            <w:vAlign w:val="center"/>
          </w:tcPr>
          <w:p w14:paraId="2EE6FBD0" w14:textId="19102962" w:rsidR="4630B5CA" w:rsidRDefault="4630B5CA" w:rsidP="00B02682">
            <w:pPr>
              <w:spacing w:before="120" w:after="0"/>
              <w:jc w:val="center"/>
            </w:pPr>
          </w:p>
        </w:tc>
        <w:tc>
          <w:tcPr>
            <w:tcW w:w="1443" w:type="dxa"/>
            <w:tcBorders>
              <w:top w:val="single" w:sz="8" w:space="0" w:color="auto"/>
              <w:left w:val="single" w:sz="8" w:space="0" w:color="auto"/>
              <w:bottom w:val="single" w:sz="8" w:space="0" w:color="auto"/>
              <w:right w:val="nil"/>
            </w:tcBorders>
            <w:tcMar>
              <w:left w:w="56" w:type="dxa"/>
              <w:right w:w="56" w:type="dxa"/>
            </w:tcMar>
            <w:vAlign w:val="center"/>
          </w:tcPr>
          <w:p w14:paraId="3776E6A4" w14:textId="1C1061B5" w:rsidR="4630B5CA" w:rsidRDefault="4630B5CA" w:rsidP="00B02682">
            <w:pPr>
              <w:spacing w:before="120" w:after="0"/>
              <w:jc w:val="center"/>
            </w:pPr>
          </w:p>
        </w:tc>
        <w:tc>
          <w:tcPr>
            <w:tcW w:w="1457" w:type="dxa"/>
            <w:tcBorders>
              <w:top w:val="single" w:sz="8" w:space="0" w:color="auto"/>
              <w:left w:val="single" w:sz="8" w:space="0" w:color="auto"/>
              <w:bottom w:val="single" w:sz="8" w:space="0" w:color="auto"/>
              <w:right w:val="single" w:sz="8" w:space="0" w:color="auto"/>
            </w:tcBorders>
            <w:tcMar>
              <w:left w:w="56" w:type="dxa"/>
              <w:right w:w="56" w:type="dxa"/>
            </w:tcMar>
            <w:vAlign w:val="center"/>
          </w:tcPr>
          <w:p w14:paraId="7E9B0B9B" w14:textId="3B810CB5" w:rsidR="4630B5CA" w:rsidRDefault="4630B5CA" w:rsidP="00B02682">
            <w:pPr>
              <w:spacing w:before="120" w:after="0"/>
              <w:jc w:val="center"/>
            </w:pPr>
          </w:p>
        </w:tc>
        <w:tc>
          <w:tcPr>
            <w:tcW w:w="1605" w:type="dxa"/>
            <w:tcBorders>
              <w:top w:val="single" w:sz="8" w:space="0" w:color="auto"/>
              <w:left w:val="single" w:sz="8" w:space="0" w:color="auto"/>
              <w:bottom w:val="single" w:sz="8" w:space="0" w:color="auto"/>
              <w:right w:val="double" w:sz="4" w:space="0" w:color="auto"/>
            </w:tcBorders>
            <w:tcMar>
              <w:left w:w="56" w:type="dxa"/>
              <w:right w:w="56" w:type="dxa"/>
            </w:tcMar>
            <w:vAlign w:val="center"/>
          </w:tcPr>
          <w:p w14:paraId="37C5142C" w14:textId="60D15F2F" w:rsidR="4630B5CA" w:rsidRDefault="4630B5CA" w:rsidP="00B02682">
            <w:pPr>
              <w:spacing w:before="120" w:after="0"/>
              <w:jc w:val="center"/>
            </w:pPr>
          </w:p>
        </w:tc>
      </w:tr>
      <w:tr w:rsidR="4630B5CA" w14:paraId="28C6821E" w14:textId="77777777" w:rsidTr="00B02682">
        <w:trPr>
          <w:trHeight w:val="630"/>
        </w:trPr>
        <w:tc>
          <w:tcPr>
            <w:tcW w:w="1151" w:type="dxa"/>
            <w:tcBorders>
              <w:top w:val="single" w:sz="8" w:space="0" w:color="auto"/>
              <w:left w:val="double" w:sz="4" w:space="0" w:color="auto"/>
              <w:bottom w:val="single" w:sz="8" w:space="0" w:color="auto"/>
              <w:right w:val="single" w:sz="8" w:space="0" w:color="auto"/>
            </w:tcBorders>
            <w:tcMar>
              <w:left w:w="56" w:type="dxa"/>
              <w:right w:w="56" w:type="dxa"/>
            </w:tcMar>
            <w:vAlign w:val="center"/>
          </w:tcPr>
          <w:p w14:paraId="33367B8A" w14:textId="5B3D6956" w:rsidR="4630B5CA" w:rsidRDefault="4630B5CA" w:rsidP="00B02682">
            <w:pPr>
              <w:spacing w:before="120" w:after="0"/>
              <w:jc w:val="center"/>
            </w:pPr>
          </w:p>
        </w:tc>
        <w:tc>
          <w:tcPr>
            <w:tcW w:w="1665" w:type="dxa"/>
            <w:tcBorders>
              <w:top w:val="single" w:sz="8" w:space="0" w:color="auto"/>
              <w:left w:val="single" w:sz="8" w:space="0" w:color="auto"/>
              <w:bottom w:val="single" w:sz="8" w:space="0" w:color="auto"/>
              <w:right w:val="single" w:sz="8" w:space="0" w:color="auto"/>
            </w:tcBorders>
            <w:tcMar>
              <w:left w:w="56" w:type="dxa"/>
              <w:right w:w="56" w:type="dxa"/>
            </w:tcMar>
            <w:vAlign w:val="center"/>
          </w:tcPr>
          <w:p w14:paraId="45093F9F" w14:textId="5DFEEB39" w:rsidR="4630B5CA" w:rsidRDefault="4630B5CA" w:rsidP="00B02682">
            <w:pPr>
              <w:spacing w:before="120" w:after="0"/>
              <w:jc w:val="center"/>
            </w:pPr>
          </w:p>
        </w:tc>
        <w:tc>
          <w:tcPr>
            <w:tcW w:w="960" w:type="dxa"/>
            <w:tcBorders>
              <w:top w:val="single" w:sz="8" w:space="0" w:color="auto"/>
              <w:left w:val="single" w:sz="8" w:space="0" w:color="auto"/>
              <w:bottom w:val="single" w:sz="8" w:space="0" w:color="auto"/>
              <w:right w:val="nil"/>
            </w:tcBorders>
            <w:tcMar>
              <w:left w:w="56" w:type="dxa"/>
              <w:right w:w="56" w:type="dxa"/>
            </w:tcMar>
            <w:vAlign w:val="center"/>
          </w:tcPr>
          <w:p w14:paraId="23D654A2" w14:textId="1792C187" w:rsidR="4630B5CA" w:rsidRDefault="4630B5CA" w:rsidP="00B02682">
            <w:pPr>
              <w:spacing w:before="120" w:after="0"/>
              <w:jc w:val="center"/>
            </w:pPr>
          </w:p>
        </w:tc>
        <w:tc>
          <w:tcPr>
            <w:tcW w:w="1198" w:type="dxa"/>
            <w:tcBorders>
              <w:top w:val="single" w:sz="8" w:space="0" w:color="auto"/>
              <w:left w:val="single" w:sz="8" w:space="0" w:color="auto"/>
              <w:bottom w:val="single" w:sz="8" w:space="0" w:color="auto"/>
              <w:right w:val="nil"/>
            </w:tcBorders>
            <w:tcMar>
              <w:left w:w="56" w:type="dxa"/>
              <w:right w:w="56" w:type="dxa"/>
            </w:tcMar>
            <w:vAlign w:val="center"/>
          </w:tcPr>
          <w:p w14:paraId="773D4C55" w14:textId="74170705" w:rsidR="4630B5CA" w:rsidRDefault="4630B5CA" w:rsidP="00B02682">
            <w:pPr>
              <w:spacing w:before="120" w:after="0"/>
              <w:jc w:val="center"/>
            </w:pPr>
          </w:p>
        </w:tc>
        <w:tc>
          <w:tcPr>
            <w:tcW w:w="1443" w:type="dxa"/>
            <w:tcBorders>
              <w:top w:val="single" w:sz="8" w:space="0" w:color="auto"/>
              <w:left w:val="single" w:sz="8" w:space="0" w:color="auto"/>
              <w:bottom w:val="single" w:sz="8" w:space="0" w:color="auto"/>
              <w:right w:val="nil"/>
            </w:tcBorders>
            <w:tcMar>
              <w:left w:w="56" w:type="dxa"/>
              <w:right w:w="56" w:type="dxa"/>
            </w:tcMar>
            <w:vAlign w:val="center"/>
          </w:tcPr>
          <w:p w14:paraId="63D968EA" w14:textId="327546C0" w:rsidR="4630B5CA" w:rsidRDefault="4630B5CA" w:rsidP="00B02682">
            <w:pPr>
              <w:spacing w:before="120" w:after="0"/>
              <w:jc w:val="center"/>
            </w:pPr>
          </w:p>
        </w:tc>
        <w:tc>
          <w:tcPr>
            <w:tcW w:w="1457" w:type="dxa"/>
            <w:tcBorders>
              <w:top w:val="single" w:sz="8" w:space="0" w:color="auto"/>
              <w:left w:val="single" w:sz="8" w:space="0" w:color="auto"/>
              <w:bottom w:val="single" w:sz="8" w:space="0" w:color="auto"/>
              <w:right w:val="single" w:sz="8" w:space="0" w:color="auto"/>
            </w:tcBorders>
            <w:tcMar>
              <w:left w:w="56" w:type="dxa"/>
              <w:right w:w="56" w:type="dxa"/>
            </w:tcMar>
            <w:vAlign w:val="center"/>
          </w:tcPr>
          <w:p w14:paraId="48DC8534" w14:textId="5827F802" w:rsidR="4630B5CA" w:rsidRDefault="4630B5CA" w:rsidP="00B02682">
            <w:pPr>
              <w:spacing w:before="120" w:after="0"/>
              <w:jc w:val="center"/>
            </w:pPr>
          </w:p>
        </w:tc>
        <w:tc>
          <w:tcPr>
            <w:tcW w:w="1605" w:type="dxa"/>
            <w:tcBorders>
              <w:top w:val="single" w:sz="8" w:space="0" w:color="auto"/>
              <w:left w:val="single" w:sz="8" w:space="0" w:color="auto"/>
              <w:bottom w:val="single" w:sz="8" w:space="0" w:color="auto"/>
              <w:right w:val="double" w:sz="4" w:space="0" w:color="auto"/>
            </w:tcBorders>
            <w:tcMar>
              <w:left w:w="56" w:type="dxa"/>
              <w:right w:w="56" w:type="dxa"/>
            </w:tcMar>
            <w:vAlign w:val="center"/>
          </w:tcPr>
          <w:p w14:paraId="7CF161B3" w14:textId="106250C7" w:rsidR="4630B5CA" w:rsidRDefault="4630B5CA" w:rsidP="00B02682">
            <w:pPr>
              <w:spacing w:before="120" w:after="0"/>
              <w:jc w:val="center"/>
            </w:pPr>
          </w:p>
        </w:tc>
      </w:tr>
      <w:tr w:rsidR="4630B5CA" w14:paraId="5F8487C5" w14:textId="77777777" w:rsidTr="00B02682">
        <w:trPr>
          <w:trHeight w:val="630"/>
        </w:trPr>
        <w:tc>
          <w:tcPr>
            <w:tcW w:w="1151" w:type="dxa"/>
            <w:tcBorders>
              <w:top w:val="single" w:sz="8" w:space="0" w:color="auto"/>
              <w:left w:val="double" w:sz="4" w:space="0" w:color="auto"/>
              <w:bottom w:val="single" w:sz="8" w:space="0" w:color="auto"/>
              <w:right w:val="single" w:sz="8" w:space="0" w:color="auto"/>
            </w:tcBorders>
            <w:tcMar>
              <w:left w:w="56" w:type="dxa"/>
              <w:right w:w="56" w:type="dxa"/>
            </w:tcMar>
            <w:vAlign w:val="center"/>
          </w:tcPr>
          <w:p w14:paraId="18CAF8E9" w14:textId="26C192EC" w:rsidR="4630B5CA" w:rsidRDefault="4630B5CA" w:rsidP="00B02682">
            <w:pPr>
              <w:spacing w:before="120" w:after="0"/>
              <w:jc w:val="center"/>
            </w:pPr>
          </w:p>
        </w:tc>
        <w:tc>
          <w:tcPr>
            <w:tcW w:w="1665" w:type="dxa"/>
            <w:tcBorders>
              <w:top w:val="single" w:sz="8" w:space="0" w:color="auto"/>
              <w:left w:val="single" w:sz="8" w:space="0" w:color="auto"/>
              <w:bottom w:val="single" w:sz="8" w:space="0" w:color="auto"/>
              <w:right w:val="single" w:sz="8" w:space="0" w:color="auto"/>
            </w:tcBorders>
            <w:tcMar>
              <w:left w:w="56" w:type="dxa"/>
              <w:right w:w="56" w:type="dxa"/>
            </w:tcMar>
            <w:vAlign w:val="center"/>
          </w:tcPr>
          <w:p w14:paraId="5BFE7FB6" w14:textId="6B2E3D26" w:rsidR="4630B5CA" w:rsidRDefault="4630B5CA" w:rsidP="00B02682">
            <w:pPr>
              <w:spacing w:before="120" w:after="0"/>
              <w:jc w:val="center"/>
            </w:pPr>
          </w:p>
        </w:tc>
        <w:tc>
          <w:tcPr>
            <w:tcW w:w="960" w:type="dxa"/>
            <w:tcBorders>
              <w:top w:val="single" w:sz="8" w:space="0" w:color="auto"/>
              <w:left w:val="single" w:sz="8" w:space="0" w:color="auto"/>
              <w:bottom w:val="single" w:sz="8" w:space="0" w:color="auto"/>
              <w:right w:val="nil"/>
            </w:tcBorders>
            <w:tcMar>
              <w:left w:w="56" w:type="dxa"/>
              <w:right w:w="56" w:type="dxa"/>
            </w:tcMar>
            <w:vAlign w:val="center"/>
          </w:tcPr>
          <w:p w14:paraId="1B2972FB" w14:textId="67ECDDB4" w:rsidR="4630B5CA" w:rsidRDefault="4630B5CA" w:rsidP="00B02682">
            <w:pPr>
              <w:spacing w:before="120" w:after="0"/>
              <w:jc w:val="center"/>
            </w:pPr>
          </w:p>
        </w:tc>
        <w:tc>
          <w:tcPr>
            <w:tcW w:w="1198" w:type="dxa"/>
            <w:tcBorders>
              <w:top w:val="single" w:sz="8" w:space="0" w:color="auto"/>
              <w:left w:val="single" w:sz="8" w:space="0" w:color="auto"/>
              <w:bottom w:val="single" w:sz="8" w:space="0" w:color="auto"/>
              <w:right w:val="nil"/>
            </w:tcBorders>
            <w:tcMar>
              <w:left w:w="56" w:type="dxa"/>
              <w:right w:w="56" w:type="dxa"/>
            </w:tcMar>
            <w:vAlign w:val="center"/>
          </w:tcPr>
          <w:p w14:paraId="44B26C48" w14:textId="050228D2" w:rsidR="4630B5CA" w:rsidRDefault="4630B5CA" w:rsidP="00B02682">
            <w:pPr>
              <w:spacing w:before="120" w:after="0"/>
              <w:jc w:val="center"/>
            </w:pPr>
          </w:p>
        </w:tc>
        <w:tc>
          <w:tcPr>
            <w:tcW w:w="1443" w:type="dxa"/>
            <w:tcBorders>
              <w:top w:val="single" w:sz="8" w:space="0" w:color="auto"/>
              <w:left w:val="single" w:sz="8" w:space="0" w:color="auto"/>
              <w:bottom w:val="single" w:sz="8" w:space="0" w:color="auto"/>
              <w:right w:val="nil"/>
            </w:tcBorders>
            <w:tcMar>
              <w:left w:w="56" w:type="dxa"/>
              <w:right w:w="56" w:type="dxa"/>
            </w:tcMar>
            <w:vAlign w:val="center"/>
          </w:tcPr>
          <w:p w14:paraId="46C2A548" w14:textId="3EE4BF61" w:rsidR="4630B5CA" w:rsidRDefault="4630B5CA" w:rsidP="00B02682">
            <w:pPr>
              <w:spacing w:before="120" w:after="0"/>
              <w:jc w:val="center"/>
            </w:pPr>
          </w:p>
        </w:tc>
        <w:tc>
          <w:tcPr>
            <w:tcW w:w="1457" w:type="dxa"/>
            <w:tcBorders>
              <w:top w:val="single" w:sz="8" w:space="0" w:color="auto"/>
              <w:left w:val="single" w:sz="8" w:space="0" w:color="auto"/>
              <w:bottom w:val="single" w:sz="8" w:space="0" w:color="auto"/>
              <w:right w:val="single" w:sz="8" w:space="0" w:color="auto"/>
            </w:tcBorders>
            <w:tcMar>
              <w:left w:w="56" w:type="dxa"/>
              <w:right w:w="56" w:type="dxa"/>
            </w:tcMar>
            <w:vAlign w:val="center"/>
          </w:tcPr>
          <w:p w14:paraId="7E46070B" w14:textId="688EC3D4" w:rsidR="4630B5CA" w:rsidRDefault="4630B5CA" w:rsidP="00B02682">
            <w:pPr>
              <w:spacing w:before="120" w:after="0"/>
              <w:jc w:val="center"/>
            </w:pPr>
          </w:p>
        </w:tc>
        <w:tc>
          <w:tcPr>
            <w:tcW w:w="1605" w:type="dxa"/>
            <w:tcBorders>
              <w:top w:val="single" w:sz="8" w:space="0" w:color="auto"/>
              <w:left w:val="single" w:sz="8" w:space="0" w:color="auto"/>
              <w:bottom w:val="single" w:sz="8" w:space="0" w:color="auto"/>
              <w:right w:val="double" w:sz="4" w:space="0" w:color="auto"/>
            </w:tcBorders>
            <w:tcMar>
              <w:left w:w="56" w:type="dxa"/>
              <w:right w:w="56" w:type="dxa"/>
            </w:tcMar>
            <w:vAlign w:val="center"/>
          </w:tcPr>
          <w:p w14:paraId="0B21E272" w14:textId="47FB82D1" w:rsidR="4630B5CA" w:rsidRDefault="4630B5CA" w:rsidP="00B02682">
            <w:pPr>
              <w:spacing w:before="120" w:after="0"/>
              <w:jc w:val="center"/>
            </w:pPr>
          </w:p>
        </w:tc>
      </w:tr>
      <w:tr w:rsidR="4630B5CA" w14:paraId="64445A41" w14:textId="77777777" w:rsidTr="00B02682">
        <w:trPr>
          <w:trHeight w:val="630"/>
        </w:trPr>
        <w:tc>
          <w:tcPr>
            <w:tcW w:w="1151" w:type="dxa"/>
            <w:tcBorders>
              <w:top w:val="single" w:sz="8" w:space="0" w:color="auto"/>
              <w:left w:val="double" w:sz="4" w:space="0" w:color="auto"/>
              <w:bottom w:val="double" w:sz="4" w:space="0" w:color="auto"/>
              <w:right w:val="single" w:sz="8" w:space="0" w:color="auto"/>
            </w:tcBorders>
            <w:tcMar>
              <w:left w:w="56" w:type="dxa"/>
              <w:right w:w="56" w:type="dxa"/>
            </w:tcMar>
            <w:vAlign w:val="center"/>
          </w:tcPr>
          <w:p w14:paraId="738E4F27" w14:textId="16D66DDC" w:rsidR="4630B5CA" w:rsidRDefault="4630B5CA" w:rsidP="00B02682">
            <w:pPr>
              <w:spacing w:before="120" w:after="0"/>
              <w:jc w:val="center"/>
            </w:pPr>
          </w:p>
        </w:tc>
        <w:tc>
          <w:tcPr>
            <w:tcW w:w="1665" w:type="dxa"/>
            <w:tcBorders>
              <w:top w:val="single" w:sz="8" w:space="0" w:color="auto"/>
              <w:left w:val="single" w:sz="8" w:space="0" w:color="auto"/>
              <w:bottom w:val="double" w:sz="4" w:space="0" w:color="auto"/>
              <w:right w:val="single" w:sz="8" w:space="0" w:color="auto"/>
            </w:tcBorders>
            <w:tcMar>
              <w:left w:w="56" w:type="dxa"/>
              <w:right w:w="56" w:type="dxa"/>
            </w:tcMar>
            <w:vAlign w:val="center"/>
          </w:tcPr>
          <w:p w14:paraId="6F33CB4E" w14:textId="3B4153E9" w:rsidR="4630B5CA" w:rsidRDefault="4630B5CA" w:rsidP="00B02682">
            <w:pPr>
              <w:spacing w:before="120" w:after="0"/>
              <w:jc w:val="center"/>
            </w:pPr>
          </w:p>
        </w:tc>
        <w:tc>
          <w:tcPr>
            <w:tcW w:w="960" w:type="dxa"/>
            <w:tcBorders>
              <w:top w:val="single" w:sz="8" w:space="0" w:color="auto"/>
              <w:left w:val="single" w:sz="8" w:space="0" w:color="auto"/>
              <w:bottom w:val="double" w:sz="4" w:space="0" w:color="auto"/>
              <w:right w:val="nil"/>
            </w:tcBorders>
            <w:tcMar>
              <w:left w:w="56" w:type="dxa"/>
              <w:right w:w="56" w:type="dxa"/>
            </w:tcMar>
            <w:vAlign w:val="center"/>
          </w:tcPr>
          <w:p w14:paraId="04FF1483" w14:textId="543CD3F5" w:rsidR="4630B5CA" w:rsidRDefault="4630B5CA" w:rsidP="00B02682">
            <w:pPr>
              <w:spacing w:before="120" w:after="0"/>
              <w:jc w:val="center"/>
            </w:pPr>
          </w:p>
        </w:tc>
        <w:tc>
          <w:tcPr>
            <w:tcW w:w="1198" w:type="dxa"/>
            <w:tcBorders>
              <w:top w:val="single" w:sz="8" w:space="0" w:color="auto"/>
              <w:left w:val="single" w:sz="8" w:space="0" w:color="auto"/>
              <w:bottom w:val="double" w:sz="4" w:space="0" w:color="auto"/>
              <w:right w:val="nil"/>
            </w:tcBorders>
            <w:tcMar>
              <w:left w:w="56" w:type="dxa"/>
              <w:right w:w="56" w:type="dxa"/>
            </w:tcMar>
            <w:vAlign w:val="center"/>
          </w:tcPr>
          <w:p w14:paraId="2EDA5B71" w14:textId="3C9C2E54" w:rsidR="4630B5CA" w:rsidRDefault="4630B5CA" w:rsidP="00B02682">
            <w:pPr>
              <w:spacing w:before="120" w:after="0"/>
              <w:jc w:val="center"/>
            </w:pPr>
          </w:p>
        </w:tc>
        <w:tc>
          <w:tcPr>
            <w:tcW w:w="1443" w:type="dxa"/>
            <w:tcBorders>
              <w:top w:val="single" w:sz="8" w:space="0" w:color="auto"/>
              <w:left w:val="single" w:sz="8" w:space="0" w:color="auto"/>
              <w:bottom w:val="double" w:sz="4" w:space="0" w:color="auto"/>
              <w:right w:val="nil"/>
            </w:tcBorders>
            <w:tcMar>
              <w:left w:w="56" w:type="dxa"/>
              <w:right w:w="56" w:type="dxa"/>
            </w:tcMar>
            <w:vAlign w:val="center"/>
          </w:tcPr>
          <w:p w14:paraId="3C1ACF10" w14:textId="4EAA1B90" w:rsidR="4630B5CA" w:rsidRDefault="4630B5CA" w:rsidP="00B02682">
            <w:pPr>
              <w:spacing w:before="120" w:after="0"/>
              <w:jc w:val="center"/>
            </w:pPr>
          </w:p>
        </w:tc>
        <w:tc>
          <w:tcPr>
            <w:tcW w:w="1457" w:type="dxa"/>
            <w:tcBorders>
              <w:top w:val="single" w:sz="8" w:space="0" w:color="auto"/>
              <w:left w:val="single" w:sz="8" w:space="0" w:color="auto"/>
              <w:bottom w:val="double" w:sz="4" w:space="0" w:color="auto"/>
              <w:right w:val="single" w:sz="8" w:space="0" w:color="auto"/>
            </w:tcBorders>
            <w:tcMar>
              <w:left w:w="56" w:type="dxa"/>
              <w:right w:w="56" w:type="dxa"/>
            </w:tcMar>
            <w:vAlign w:val="center"/>
          </w:tcPr>
          <w:p w14:paraId="21C1D5D1" w14:textId="6EF0555A" w:rsidR="4630B5CA" w:rsidRDefault="4630B5CA" w:rsidP="00B02682">
            <w:pPr>
              <w:spacing w:before="120" w:after="0"/>
              <w:jc w:val="center"/>
            </w:pPr>
          </w:p>
        </w:tc>
        <w:tc>
          <w:tcPr>
            <w:tcW w:w="1605" w:type="dxa"/>
            <w:tcBorders>
              <w:top w:val="single" w:sz="8" w:space="0" w:color="auto"/>
              <w:left w:val="single" w:sz="8" w:space="0" w:color="auto"/>
              <w:bottom w:val="double" w:sz="4" w:space="0" w:color="auto"/>
              <w:right w:val="double" w:sz="4" w:space="0" w:color="auto"/>
            </w:tcBorders>
            <w:tcMar>
              <w:left w:w="56" w:type="dxa"/>
              <w:right w:w="56" w:type="dxa"/>
            </w:tcMar>
            <w:vAlign w:val="center"/>
          </w:tcPr>
          <w:p w14:paraId="2F85EFFA" w14:textId="15074912" w:rsidR="4630B5CA" w:rsidRDefault="4630B5CA" w:rsidP="00B02682">
            <w:pPr>
              <w:spacing w:before="120" w:after="0"/>
              <w:jc w:val="center"/>
            </w:pPr>
          </w:p>
        </w:tc>
      </w:tr>
    </w:tbl>
    <w:p w14:paraId="2C078E63" w14:textId="32183901" w:rsidR="009D467E" w:rsidRDefault="009D467E" w:rsidP="00D1189A">
      <w:pPr>
        <w:tabs>
          <w:tab w:val="center" w:pos="4932"/>
        </w:tabs>
        <w:spacing w:after="0"/>
        <w:rPr>
          <w:rFonts w:ascii="Arial" w:eastAsia="Arial" w:hAnsi="Arial" w:cs="Arial"/>
          <w:sz w:val="18"/>
          <w:szCs w:val="18"/>
        </w:rPr>
      </w:pPr>
    </w:p>
    <w:tbl>
      <w:tblPr>
        <w:tblStyle w:val="Tabelacomgrade"/>
        <w:tblW w:w="9475" w:type="dxa"/>
        <w:tblBorders>
          <w:top w:val="double" w:sz="6" w:space="0" w:color="000000" w:themeColor="text1"/>
          <w:left w:val="double" w:sz="6" w:space="0" w:color="000000" w:themeColor="text1"/>
          <w:bottom w:val="single" w:sz="6" w:space="0" w:color="000000" w:themeColor="text1"/>
          <w:right w:val="double" w:sz="6" w:space="0" w:color="000000" w:themeColor="text1"/>
          <w:insideH w:val="single" w:sz="6" w:space="0" w:color="000000" w:themeColor="text1"/>
          <w:insideV w:val="single" w:sz="6" w:space="0" w:color="000000" w:themeColor="text1"/>
        </w:tblBorders>
        <w:tblLayout w:type="fixed"/>
        <w:tblLook w:val="06A0" w:firstRow="1" w:lastRow="0" w:firstColumn="1" w:lastColumn="0" w:noHBand="1" w:noVBand="1"/>
      </w:tblPr>
      <w:tblGrid>
        <w:gridCol w:w="4680"/>
        <w:gridCol w:w="4795"/>
      </w:tblGrid>
      <w:tr w:rsidR="4091DD45" w14:paraId="5D68F9A1" w14:textId="77777777" w:rsidTr="0051586A">
        <w:trPr>
          <w:trHeight w:val="300"/>
        </w:trPr>
        <w:tc>
          <w:tcPr>
            <w:tcW w:w="4680" w:type="dxa"/>
            <w:tcBorders>
              <w:top w:val="double" w:sz="4" w:space="0" w:color="auto"/>
              <w:left w:val="double" w:sz="4" w:space="0" w:color="auto"/>
              <w:bottom w:val="single" w:sz="6" w:space="0" w:color="000000" w:themeColor="text1"/>
            </w:tcBorders>
          </w:tcPr>
          <w:p w14:paraId="41512072" w14:textId="09388710" w:rsidR="5DCD64D9" w:rsidRDefault="5DCD64D9" w:rsidP="4091DD45">
            <w:pPr>
              <w:rPr>
                <w:rFonts w:ascii="Arial" w:eastAsia="Arial" w:hAnsi="Arial" w:cs="Arial"/>
                <w:b/>
                <w:bCs/>
                <w:sz w:val="18"/>
                <w:szCs w:val="18"/>
              </w:rPr>
            </w:pPr>
            <w:r w:rsidRPr="4091DD45">
              <w:rPr>
                <w:rFonts w:ascii="Arial" w:eastAsia="Arial" w:hAnsi="Arial" w:cs="Arial"/>
                <w:b/>
                <w:bCs/>
                <w:sz w:val="18"/>
                <w:szCs w:val="18"/>
              </w:rPr>
              <w:t>INFORMATION ON STATUS:</w:t>
            </w:r>
          </w:p>
          <w:p w14:paraId="413D2767" w14:textId="67DBC9CA" w:rsidR="5DCD64D9" w:rsidRDefault="5DCD64D9" w:rsidP="4091DD45">
            <w:r w:rsidRPr="4091DD45">
              <w:rPr>
                <w:rFonts w:ascii="Arial" w:eastAsia="Arial" w:hAnsi="Arial" w:cs="Arial"/>
                <w:b/>
                <w:bCs/>
                <w:sz w:val="18"/>
                <w:szCs w:val="18"/>
              </w:rPr>
              <w:t xml:space="preserve"> </w:t>
            </w:r>
          </w:p>
          <w:p w14:paraId="24A0831B" w14:textId="67FFC6C0" w:rsidR="5DCD64D9" w:rsidRDefault="5DCD64D9" w:rsidP="4091DD45">
            <w:r w:rsidRPr="4091DD45">
              <w:rPr>
                <w:rFonts w:ascii="Arial" w:eastAsia="Arial" w:hAnsi="Arial" w:cs="Arial"/>
                <w:b/>
                <w:bCs/>
                <w:sz w:val="18"/>
                <w:szCs w:val="18"/>
              </w:rPr>
              <w:t xml:space="preserve">P </w:t>
            </w:r>
            <w:r>
              <w:tab/>
            </w:r>
            <w:r w:rsidRPr="4091DD45">
              <w:rPr>
                <w:rFonts w:ascii="Arial" w:eastAsia="Arial" w:hAnsi="Arial" w:cs="Arial"/>
                <w:b/>
                <w:bCs/>
                <w:sz w:val="18"/>
                <w:szCs w:val="18"/>
              </w:rPr>
              <w:t>Preliminary for Information</w:t>
            </w:r>
          </w:p>
          <w:p w14:paraId="333C82E2" w14:textId="16C041F5" w:rsidR="5DCD64D9" w:rsidRDefault="5DCD64D9" w:rsidP="4091DD45">
            <w:r w:rsidRPr="4091DD45">
              <w:rPr>
                <w:rFonts w:ascii="Arial" w:eastAsia="Arial" w:hAnsi="Arial" w:cs="Arial"/>
                <w:b/>
                <w:bCs/>
                <w:sz w:val="18"/>
                <w:szCs w:val="18"/>
              </w:rPr>
              <w:t xml:space="preserve">I </w:t>
            </w:r>
            <w:r>
              <w:tab/>
            </w:r>
            <w:r w:rsidRPr="4091DD45">
              <w:rPr>
                <w:rFonts w:ascii="Arial" w:eastAsia="Arial" w:hAnsi="Arial" w:cs="Arial"/>
                <w:b/>
                <w:bCs/>
                <w:sz w:val="18"/>
                <w:szCs w:val="18"/>
              </w:rPr>
              <w:t>Inter Discipline Checking</w:t>
            </w:r>
          </w:p>
          <w:p w14:paraId="7E17C8EE" w14:textId="0D77FDAE" w:rsidR="5DCD64D9" w:rsidRDefault="5DCD64D9" w:rsidP="4091DD45">
            <w:r w:rsidRPr="4091DD45">
              <w:rPr>
                <w:rFonts w:ascii="Arial" w:eastAsia="Arial" w:hAnsi="Arial" w:cs="Arial"/>
                <w:b/>
                <w:bCs/>
                <w:sz w:val="18"/>
                <w:szCs w:val="18"/>
              </w:rPr>
              <w:t xml:space="preserve">C </w:t>
            </w:r>
            <w:r>
              <w:tab/>
            </w:r>
            <w:r w:rsidRPr="4091DD45">
              <w:rPr>
                <w:rFonts w:ascii="Arial" w:eastAsia="Arial" w:hAnsi="Arial" w:cs="Arial"/>
                <w:b/>
                <w:bCs/>
                <w:sz w:val="18"/>
                <w:szCs w:val="18"/>
              </w:rPr>
              <w:t>For Comments and Approval</w:t>
            </w:r>
          </w:p>
          <w:p w14:paraId="02B59864" w14:textId="30C63004" w:rsidR="5DCD64D9" w:rsidRDefault="5DCD64D9" w:rsidP="4091DD45">
            <w:r w:rsidRPr="4091DD45">
              <w:rPr>
                <w:rFonts w:ascii="Arial" w:eastAsia="Arial" w:hAnsi="Arial" w:cs="Arial"/>
                <w:b/>
                <w:bCs/>
                <w:sz w:val="18"/>
                <w:szCs w:val="18"/>
              </w:rPr>
              <w:t xml:space="preserve">V </w:t>
            </w:r>
            <w:r>
              <w:tab/>
            </w:r>
            <w:r w:rsidRPr="4091DD45">
              <w:rPr>
                <w:rFonts w:ascii="Arial" w:eastAsia="Arial" w:hAnsi="Arial" w:cs="Arial"/>
                <w:b/>
                <w:bCs/>
                <w:sz w:val="18"/>
                <w:szCs w:val="18"/>
              </w:rPr>
              <w:t>Valid for Construction</w:t>
            </w:r>
          </w:p>
          <w:p w14:paraId="4FD404D8" w14:textId="308FE9E8" w:rsidR="5DCD64D9" w:rsidRDefault="5DCD64D9" w:rsidP="4091DD45">
            <w:r w:rsidRPr="4091DD45">
              <w:rPr>
                <w:rFonts w:ascii="Arial" w:eastAsia="Arial" w:hAnsi="Arial" w:cs="Arial"/>
                <w:b/>
                <w:bCs/>
                <w:sz w:val="18"/>
                <w:szCs w:val="18"/>
              </w:rPr>
              <w:t xml:space="preserve">A </w:t>
            </w:r>
            <w:r>
              <w:tab/>
            </w:r>
            <w:r w:rsidRPr="4091DD45">
              <w:rPr>
                <w:rFonts w:ascii="Arial" w:eastAsia="Arial" w:hAnsi="Arial" w:cs="Arial"/>
                <w:b/>
                <w:bCs/>
                <w:sz w:val="18"/>
                <w:szCs w:val="18"/>
              </w:rPr>
              <w:t>Approved for Construction</w:t>
            </w:r>
          </w:p>
          <w:p w14:paraId="1E0DA319" w14:textId="32474F7A" w:rsidR="5DCD64D9" w:rsidRDefault="5DCD64D9" w:rsidP="4091DD45">
            <w:pPr>
              <w:rPr>
                <w:rFonts w:ascii="Arial" w:eastAsia="Arial" w:hAnsi="Arial" w:cs="Arial"/>
                <w:b/>
                <w:bCs/>
                <w:sz w:val="18"/>
                <w:szCs w:val="18"/>
              </w:rPr>
            </w:pPr>
            <w:r w:rsidRPr="4091DD45">
              <w:rPr>
                <w:rFonts w:ascii="Arial" w:eastAsia="Arial" w:hAnsi="Arial" w:cs="Arial"/>
                <w:b/>
                <w:bCs/>
                <w:sz w:val="18"/>
                <w:szCs w:val="18"/>
              </w:rPr>
              <w:t>X</w:t>
            </w:r>
            <w:r>
              <w:tab/>
            </w:r>
            <w:r w:rsidRPr="4091DD45">
              <w:rPr>
                <w:rFonts w:ascii="Arial" w:eastAsia="Arial" w:hAnsi="Arial" w:cs="Arial"/>
                <w:b/>
                <w:bCs/>
                <w:sz w:val="18"/>
                <w:szCs w:val="18"/>
              </w:rPr>
              <w:t>“As Built”</w:t>
            </w:r>
          </w:p>
          <w:p w14:paraId="12B521C4" w14:textId="2E69A16E" w:rsidR="00B61B27" w:rsidRDefault="00B61B27" w:rsidP="4091DD45"/>
        </w:tc>
        <w:tc>
          <w:tcPr>
            <w:tcW w:w="4795" w:type="dxa"/>
            <w:tcBorders>
              <w:top w:val="double" w:sz="4" w:space="0" w:color="auto"/>
              <w:bottom w:val="single" w:sz="6" w:space="0" w:color="000000" w:themeColor="text1"/>
              <w:right w:val="double" w:sz="4" w:space="0" w:color="auto"/>
            </w:tcBorders>
          </w:tcPr>
          <w:p w14:paraId="611F78B3" w14:textId="37AB1F8A" w:rsidR="453A0D3C" w:rsidRDefault="453A0D3C" w:rsidP="4091DD45">
            <w:pPr>
              <w:rPr>
                <w:rFonts w:ascii="Arial" w:eastAsia="Arial" w:hAnsi="Arial" w:cs="Arial"/>
                <w:b/>
                <w:bCs/>
                <w:sz w:val="18"/>
                <w:szCs w:val="18"/>
              </w:rPr>
            </w:pPr>
            <w:r w:rsidRPr="4091DD45">
              <w:rPr>
                <w:rFonts w:ascii="Arial" w:eastAsia="Arial" w:hAnsi="Arial" w:cs="Arial"/>
                <w:b/>
                <w:bCs/>
                <w:sz w:val="18"/>
                <w:szCs w:val="18"/>
              </w:rPr>
              <w:t>CONFIDENTIALITY LEVEL: 1</w:t>
            </w:r>
          </w:p>
          <w:p w14:paraId="21825CD0" w14:textId="6DB9BB4B" w:rsidR="453A0D3C" w:rsidRDefault="453A0D3C" w:rsidP="4091DD45"/>
          <w:p w14:paraId="631E7CF9" w14:textId="4D6037B0" w:rsidR="453A0D3C" w:rsidRDefault="453A0D3C" w:rsidP="4091DD45">
            <w:r w:rsidRPr="4091DD45">
              <w:rPr>
                <w:rFonts w:ascii="Arial" w:eastAsia="Arial" w:hAnsi="Arial" w:cs="Arial"/>
                <w:b/>
                <w:bCs/>
                <w:sz w:val="18"/>
                <w:szCs w:val="18"/>
              </w:rPr>
              <w:t xml:space="preserve">INFORMATION ON CONFIDENTIALITY LEVEL: </w:t>
            </w:r>
          </w:p>
          <w:p w14:paraId="269B4A37" w14:textId="40257CDD" w:rsidR="453A0D3C" w:rsidRDefault="453A0D3C" w:rsidP="4091DD45">
            <w:r w:rsidRPr="4091DD45">
              <w:rPr>
                <w:rFonts w:ascii="Arial" w:eastAsia="Arial" w:hAnsi="Arial" w:cs="Arial"/>
                <w:b/>
                <w:bCs/>
                <w:sz w:val="18"/>
                <w:szCs w:val="18"/>
              </w:rPr>
              <w:t xml:space="preserve">1 </w:t>
            </w:r>
            <w:r>
              <w:tab/>
            </w:r>
            <w:r w:rsidRPr="4091DD45">
              <w:rPr>
                <w:rFonts w:ascii="Arial" w:eastAsia="Arial" w:hAnsi="Arial" w:cs="Arial"/>
                <w:b/>
                <w:bCs/>
                <w:sz w:val="18"/>
                <w:szCs w:val="18"/>
              </w:rPr>
              <w:t>Non-confidential</w:t>
            </w:r>
          </w:p>
          <w:p w14:paraId="1465E679" w14:textId="0C450A28" w:rsidR="453A0D3C" w:rsidRDefault="453A0D3C" w:rsidP="4091DD45">
            <w:r w:rsidRPr="4091DD45">
              <w:rPr>
                <w:rFonts w:ascii="Arial" w:eastAsia="Arial" w:hAnsi="Arial" w:cs="Arial"/>
                <w:b/>
                <w:bCs/>
                <w:sz w:val="18"/>
                <w:szCs w:val="18"/>
              </w:rPr>
              <w:t xml:space="preserve">2 </w:t>
            </w:r>
            <w:r>
              <w:tab/>
            </w:r>
            <w:r w:rsidRPr="4091DD45">
              <w:rPr>
                <w:rFonts w:ascii="Arial" w:eastAsia="Arial" w:hAnsi="Arial" w:cs="Arial"/>
                <w:b/>
                <w:bCs/>
                <w:sz w:val="18"/>
                <w:szCs w:val="18"/>
              </w:rPr>
              <w:t xml:space="preserve">Restricted </w:t>
            </w:r>
          </w:p>
          <w:p w14:paraId="359CEAE8" w14:textId="3DBF491D" w:rsidR="453A0D3C" w:rsidRDefault="453A0D3C" w:rsidP="4091DD45">
            <w:r w:rsidRPr="4091DD45">
              <w:rPr>
                <w:rFonts w:ascii="Arial" w:eastAsia="Arial" w:hAnsi="Arial" w:cs="Arial"/>
                <w:b/>
                <w:bCs/>
                <w:sz w:val="18"/>
                <w:szCs w:val="18"/>
              </w:rPr>
              <w:t xml:space="preserve">3 </w:t>
            </w:r>
            <w:r>
              <w:tab/>
            </w:r>
            <w:r w:rsidRPr="4091DD45">
              <w:rPr>
                <w:rFonts w:ascii="Arial" w:eastAsia="Arial" w:hAnsi="Arial" w:cs="Arial"/>
                <w:b/>
                <w:bCs/>
                <w:sz w:val="18"/>
                <w:szCs w:val="18"/>
              </w:rPr>
              <w:t>Confidential</w:t>
            </w:r>
          </w:p>
          <w:p w14:paraId="41A26E29" w14:textId="586123FB" w:rsidR="453A0D3C" w:rsidRDefault="453A0D3C" w:rsidP="4091DD45">
            <w:r w:rsidRPr="4091DD45">
              <w:rPr>
                <w:rFonts w:ascii="Arial" w:eastAsia="Arial" w:hAnsi="Arial" w:cs="Arial"/>
                <w:b/>
                <w:bCs/>
                <w:sz w:val="18"/>
                <w:szCs w:val="18"/>
              </w:rPr>
              <w:t xml:space="preserve">4 </w:t>
            </w:r>
            <w:r>
              <w:tab/>
            </w:r>
            <w:r w:rsidRPr="4091DD45">
              <w:rPr>
                <w:rFonts w:ascii="Arial" w:eastAsia="Arial" w:hAnsi="Arial" w:cs="Arial"/>
                <w:b/>
                <w:bCs/>
                <w:sz w:val="18"/>
                <w:szCs w:val="18"/>
              </w:rPr>
              <w:t>Trade Secrets</w:t>
            </w:r>
          </w:p>
        </w:tc>
      </w:tr>
      <w:tr w:rsidR="005050C5" w14:paraId="3B4FC164" w14:textId="77777777" w:rsidTr="0051586A">
        <w:trPr>
          <w:trHeight w:val="300"/>
        </w:trPr>
        <w:tc>
          <w:tcPr>
            <w:tcW w:w="9475" w:type="dxa"/>
            <w:gridSpan w:val="2"/>
            <w:tcBorders>
              <w:top w:val="single" w:sz="6" w:space="0" w:color="000000" w:themeColor="text1"/>
              <w:left w:val="double" w:sz="4" w:space="0" w:color="auto"/>
              <w:bottom w:val="double" w:sz="4" w:space="0" w:color="auto"/>
              <w:right w:val="double" w:sz="4" w:space="0" w:color="auto"/>
            </w:tcBorders>
          </w:tcPr>
          <w:p w14:paraId="4FB646B4" w14:textId="77777777" w:rsidR="005050C5" w:rsidRDefault="005050C5" w:rsidP="005050C5">
            <w:r w:rsidRPr="4091DD45">
              <w:rPr>
                <w:rFonts w:ascii="Arial" w:eastAsia="Arial" w:hAnsi="Arial" w:cs="Arial"/>
                <w:b/>
                <w:bCs/>
                <w:sz w:val="16"/>
                <w:szCs w:val="16"/>
              </w:rPr>
              <w:t>©  Copyright SBM Offshore N.V. 2025</w:t>
            </w:r>
          </w:p>
          <w:p w14:paraId="23B6EA85" w14:textId="2FF179DC" w:rsidR="005050C5" w:rsidRPr="4091DD45" w:rsidRDefault="005050C5" w:rsidP="005050C5">
            <w:pPr>
              <w:rPr>
                <w:rFonts w:ascii="Arial" w:eastAsia="Arial" w:hAnsi="Arial" w:cs="Arial"/>
                <w:b/>
                <w:bCs/>
                <w:sz w:val="18"/>
                <w:szCs w:val="18"/>
              </w:rPr>
            </w:pPr>
            <w:r w:rsidRPr="4091DD45">
              <w:rPr>
                <w:rFonts w:ascii="Arial" w:eastAsia="Arial" w:hAnsi="Arial" w:cs="Arial"/>
                <w:color w:val="000000" w:themeColor="text1"/>
                <w:sz w:val="13"/>
                <w:szCs w:val="13"/>
                <w:lang w:val="en-GB"/>
              </w:rPr>
              <w:t>Copyright by SBM Offshore N.V. or any of its subsidiaries. This document is the property of SBM Offshore N.V. or any of its subsidiaries. This document or any part thereof is CONFIDENTIAL and may not be made known, copied, multiplied, or used in any other way without the permission of SBM Offshore N.V. or any of its subsidiaries</w:t>
            </w:r>
            <w:r>
              <w:rPr>
                <w:rFonts w:ascii="Arial" w:eastAsia="Arial" w:hAnsi="Arial" w:cs="Arial"/>
                <w:color w:val="000000" w:themeColor="text1"/>
                <w:sz w:val="13"/>
                <w:szCs w:val="13"/>
                <w:lang w:val="en-GB"/>
              </w:rPr>
              <w:t>.</w:t>
            </w:r>
          </w:p>
        </w:tc>
      </w:tr>
    </w:tbl>
    <w:p w14:paraId="68A1D36A" w14:textId="0557DF22" w:rsidR="4091DD45" w:rsidRDefault="4091DD45">
      <w:r>
        <w:br w:type="page"/>
      </w:r>
    </w:p>
    <w:p w14:paraId="6512CD66" w14:textId="22C9DCD9" w:rsidR="3886513A" w:rsidRDefault="3886513A" w:rsidP="4091DD45">
      <w:pPr>
        <w:jc w:val="center"/>
        <w:rPr>
          <w:rFonts w:ascii="Aptos" w:eastAsia="Aptos" w:hAnsi="Aptos" w:cs="Aptos"/>
        </w:rPr>
      </w:pPr>
      <w:r w:rsidRPr="4091DD45">
        <w:rPr>
          <w:rFonts w:ascii="Arial" w:eastAsia="Arial" w:hAnsi="Arial" w:cs="Arial"/>
          <w:b/>
          <w:bCs/>
          <w:sz w:val="22"/>
          <w:szCs w:val="22"/>
          <w:u w:val="single"/>
          <w:lang w:val="en-GB"/>
        </w:rPr>
        <w:lastRenderedPageBreak/>
        <w:t>REVISION STATUS / SUMMARY OF CHANGES</w:t>
      </w:r>
    </w:p>
    <w:p w14:paraId="102277CD" w14:textId="5B94B2EA" w:rsidR="4091DD45" w:rsidRDefault="4091DD45" w:rsidP="4091DD45">
      <w:pPr>
        <w:jc w:val="center"/>
        <w:rPr>
          <w:rFonts w:ascii="Arial" w:eastAsia="Arial" w:hAnsi="Arial" w:cs="Arial"/>
          <w:b/>
          <w:bCs/>
          <w:sz w:val="22"/>
          <w:szCs w:val="22"/>
          <w:u w:val="single"/>
          <w:lang w:val="en-GB"/>
        </w:rPr>
      </w:pPr>
    </w:p>
    <w:tbl>
      <w:tblPr>
        <w:tblW w:w="9448" w:type="dxa"/>
        <w:tblLook w:val="06A0" w:firstRow="1" w:lastRow="0" w:firstColumn="1" w:lastColumn="0" w:noHBand="1" w:noVBand="1"/>
      </w:tblPr>
      <w:tblGrid>
        <w:gridCol w:w="1282"/>
        <w:gridCol w:w="2722"/>
        <w:gridCol w:w="2722"/>
        <w:gridCol w:w="2722"/>
      </w:tblGrid>
      <w:tr w:rsidR="4091DD45" w14:paraId="7624C507" w14:textId="77777777" w:rsidTr="002B1E0A">
        <w:trPr>
          <w:trHeight w:val="630"/>
        </w:trPr>
        <w:tc>
          <w:tcPr>
            <w:tcW w:w="1282" w:type="dxa"/>
            <w:tcBorders>
              <w:top w:val="double" w:sz="4" w:space="0" w:color="auto"/>
              <w:left w:val="double" w:sz="4" w:space="0" w:color="auto"/>
              <w:bottom w:val="double" w:sz="6" w:space="0" w:color="000000" w:themeColor="text1"/>
              <w:right w:val="single" w:sz="8" w:space="0" w:color="auto"/>
            </w:tcBorders>
            <w:tcMar>
              <w:left w:w="56" w:type="dxa"/>
              <w:right w:w="56" w:type="dxa"/>
            </w:tcMar>
            <w:vAlign w:val="center"/>
          </w:tcPr>
          <w:p w14:paraId="4290489B" w14:textId="63133FEB" w:rsidR="7317393C" w:rsidRDefault="7317393C" w:rsidP="4091DD45">
            <w:pPr>
              <w:spacing w:after="0"/>
              <w:jc w:val="center"/>
              <w:rPr>
                <w:rFonts w:ascii="Arial" w:eastAsia="Arial" w:hAnsi="Arial" w:cs="Arial"/>
                <w:b/>
                <w:bCs/>
                <w:sz w:val="18"/>
                <w:szCs w:val="18"/>
              </w:rPr>
            </w:pPr>
            <w:r w:rsidRPr="4091DD45">
              <w:rPr>
                <w:rFonts w:ascii="Arial" w:eastAsia="Arial" w:hAnsi="Arial" w:cs="Arial"/>
                <w:b/>
                <w:bCs/>
                <w:sz w:val="18"/>
                <w:szCs w:val="18"/>
              </w:rPr>
              <w:t>REVISION</w:t>
            </w:r>
          </w:p>
        </w:tc>
        <w:tc>
          <w:tcPr>
            <w:tcW w:w="2722" w:type="dxa"/>
            <w:tcBorders>
              <w:top w:val="double" w:sz="4" w:space="0" w:color="auto"/>
              <w:left w:val="single" w:sz="8" w:space="0" w:color="auto"/>
              <w:bottom w:val="double" w:sz="6" w:space="0" w:color="000000" w:themeColor="text1"/>
              <w:right w:val="nil"/>
            </w:tcBorders>
            <w:tcMar>
              <w:left w:w="56" w:type="dxa"/>
              <w:right w:w="56" w:type="dxa"/>
            </w:tcMar>
            <w:vAlign w:val="center"/>
          </w:tcPr>
          <w:p w14:paraId="65DCA736" w14:textId="7ADD6BEB" w:rsidR="11AA77AC" w:rsidRDefault="11AA77AC" w:rsidP="4091DD45">
            <w:pPr>
              <w:spacing w:after="0"/>
              <w:jc w:val="center"/>
              <w:rPr>
                <w:rFonts w:ascii="Arial" w:eastAsia="Arial" w:hAnsi="Arial" w:cs="Arial"/>
                <w:b/>
                <w:bCs/>
                <w:sz w:val="18"/>
                <w:szCs w:val="18"/>
              </w:rPr>
            </w:pPr>
            <w:r w:rsidRPr="4091DD45">
              <w:rPr>
                <w:rFonts w:ascii="Arial" w:eastAsia="Arial" w:hAnsi="Arial" w:cs="Arial"/>
                <w:b/>
                <w:bCs/>
                <w:sz w:val="18"/>
                <w:szCs w:val="18"/>
              </w:rPr>
              <w:t>REVISED CHAPTERS</w:t>
            </w:r>
          </w:p>
        </w:tc>
        <w:tc>
          <w:tcPr>
            <w:tcW w:w="2722" w:type="dxa"/>
            <w:tcBorders>
              <w:top w:val="double" w:sz="4" w:space="0" w:color="auto"/>
              <w:left w:val="single" w:sz="8" w:space="0" w:color="auto"/>
              <w:bottom w:val="double" w:sz="6" w:space="0" w:color="000000" w:themeColor="text1"/>
              <w:right w:val="single" w:sz="8" w:space="0" w:color="auto"/>
            </w:tcBorders>
            <w:tcMar>
              <w:left w:w="56" w:type="dxa"/>
              <w:right w:w="56" w:type="dxa"/>
            </w:tcMar>
            <w:vAlign w:val="center"/>
          </w:tcPr>
          <w:p w14:paraId="30030B9D" w14:textId="691A33A4" w:rsidR="11AA77AC" w:rsidRDefault="11AA77AC" w:rsidP="4091DD45">
            <w:pPr>
              <w:spacing w:after="0"/>
              <w:jc w:val="center"/>
              <w:rPr>
                <w:rFonts w:ascii="Arial" w:eastAsia="Arial" w:hAnsi="Arial" w:cs="Arial"/>
                <w:b/>
                <w:bCs/>
                <w:sz w:val="18"/>
                <w:szCs w:val="18"/>
              </w:rPr>
            </w:pPr>
            <w:r w:rsidRPr="4091DD45">
              <w:rPr>
                <w:rFonts w:ascii="Arial" w:eastAsia="Arial" w:hAnsi="Arial" w:cs="Arial"/>
                <w:b/>
                <w:bCs/>
                <w:sz w:val="18"/>
                <w:szCs w:val="18"/>
              </w:rPr>
              <w:t>REVISION DESCRIPTION</w:t>
            </w:r>
          </w:p>
        </w:tc>
        <w:tc>
          <w:tcPr>
            <w:tcW w:w="2722" w:type="dxa"/>
            <w:tcBorders>
              <w:top w:val="double" w:sz="4" w:space="0" w:color="auto"/>
              <w:left w:val="single" w:sz="8" w:space="0" w:color="auto"/>
              <w:bottom w:val="double" w:sz="6" w:space="0" w:color="000000" w:themeColor="text1"/>
              <w:right w:val="double" w:sz="4" w:space="0" w:color="auto"/>
            </w:tcBorders>
            <w:tcMar>
              <w:left w:w="56" w:type="dxa"/>
              <w:right w:w="56" w:type="dxa"/>
            </w:tcMar>
            <w:vAlign w:val="center"/>
          </w:tcPr>
          <w:p w14:paraId="7DCF0476" w14:textId="0975E40F" w:rsidR="11AA77AC" w:rsidRDefault="11AA77AC" w:rsidP="4091DD45">
            <w:pPr>
              <w:spacing w:after="0"/>
              <w:jc w:val="center"/>
              <w:rPr>
                <w:rFonts w:ascii="Arial" w:eastAsia="Arial" w:hAnsi="Arial" w:cs="Arial"/>
                <w:b/>
                <w:bCs/>
                <w:sz w:val="18"/>
                <w:szCs w:val="18"/>
              </w:rPr>
            </w:pPr>
            <w:r w:rsidRPr="4091DD45">
              <w:rPr>
                <w:rFonts w:ascii="Arial" w:eastAsia="Arial" w:hAnsi="Arial" w:cs="Arial"/>
                <w:b/>
                <w:bCs/>
                <w:sz w:val="18"/>
                <w:szCs w:val="18"/>
              </w:rPr>
              <w:t>REASON FOR REVISION</w:t>
            </w:r>
          </w:p>
        </w:tc>
      </w:tr>
      <w:tr w:rsidR="4091DD45" w14:paraId="147B6194" w14:textId="77777777" w:rsidTr="002B1E0A">
        <w:trPr>
          <w:trHeight w:val="630"/>
        </w:trPr>
        <w:tc>
          <w:tcPr>
            <w:tcW w:w="1282" w:type="dxa"/>
            <w:tcBorders>
              <w:top w:val="double" w:sz="6" w:space="0" w:color="000000" w:themeColor="text1"/>
              <w:left w:val="double" w:sz="4" w:space="0" w:color="auto"/>
              <w:bottom w:val="single" w:sz="8" w:space="0" w:color="auto"/>
              <w:right w:val="single" w:sz="8" w:space="0" w:color="auto"/>
            </w:tcBorders>
            <w:tcMar>
              <w:left w:w="56" w:type="dxa"/>
              <w:right w:w="56" w:type="dxa"/>
            </w:tcMar>
            <w:vAlign w:val="center"/>
          </w:tcPr>
          <w:p w14:paraId="143E423B" w14:textId="6A00B044" w:rsidR="4091DD45" w:rsidRDefault="4091DD45" w:rsidP="4091DD45">
            <w:pPr>
              <w:spacing w:before="120" w:after="0"/>
              <w:jc w:val="center"/>
            </w:pPr>
            <w:r w:rsidRPr="4091DD45">
              <w:rPr>
                <w:rFonts w:ascii="Arial" w:eastAsia="Arial" w:hAnsi="Arial" w:cs="Arial"/>
                <w:b/>
                <w:bCs/>
                <w:sz w:val="18"/>
                <w:szCs w:val="18"/>
              </w:rPr>
              <w:t xml:space="preserve"> </w:t>
            </w:r>
          </w:p>
        </w:tc>
        <w:tc>
          <w:tcPr>
            <w:tcW w:w="2722" w:type="dxa"/>
            <w:tcBorders>
              <w:top w:val="double" w:sz="6" w:space="0" w:color="000000" w:themeColor="text1"/>
              <w:left w:val="single" w:sz="8" w:space="0" w:color="auto"/>
              <w:bottom w:val="single" w:sz="8" w:space="0" w:color="auto"/>
              <w:right w:val="nil"/>
            </w:tcBorders>
            <w:tcMar>
              <w:left w:w="56" w:type="dxa"/>
              <w:right w:w="56" w:type="dxa"/>
            </w:tcMar>
            <w:vAlign w:val="bottom"/>
          </w:tcPr>
          <w:p w14:paraId="32D581C1" w14:textId="3213C34D" w:rsidR="4091DD45" w:rsidRDefault="4091DD45" w:rsidP="4091DD45">
            <w:pPr>
              <w:spacing w:after="0"/>
              <w:jc w:val="center"/>
            </w:pPr>
            <w:r w:rsidRPr="4091DD45">
              <w:rPr>
                <w:rFonts w:ascii="Arial" w:eastAsia="Arial" w:hAnsi="Arial" w:cs="Arial"/>
                <w:sz w:val="18"/>
                <w:szCs w:val="18"/>
              </w:rPr>
              <w:t xml:space="preserve"> </w:t>
            </w:r>
          </w:p>
        </w:tc>
        <w:tc>
          <w:tcPr>
            <w:tcW w:w="2722" w:type="dxa"/>
            <w:tcBorders>
              <w:top w:val="double" w:sz="6" w:space="0" w:color="000000" w:themeColor="text1"/>
              <w:left w:val="single" w:sz="8" w:space="0" w:color="auto"/>
              <w:bottom w:val="single" w:sz="8" w:space="0" w:color="auto"/>
              <w:right w:val="single" w:sz="8" w:space="0" w:color="auto"/>
            </w:tcBorders>
            <w:tcMar>
              <w:left w:w="56" w:type="dxa"/>
              <w:right w:w="56" w:type="dxa"/>
            </w:tcMar>
            <w:vAlign w:val="bottom"/>
          </w:tcPr>
          <w:p w14:paraId="0FE8F341" w14:textId="2FD7AE04" w:rsidR="4091DD45" w:rsidRDefault="4091DD45" w:rsidP="4091DD45">
            <w:pPr>
              <w:spacing w:after="0"/>
              <w:jc w:val="center"/>
            </w:pPr>
            <w:r w:rsidRPr="4091DD45">
              <w:rPr>
                <w:rFonts w:ascii="Arial" w:eastAsia="Arial" w:hAnsi="Arial" w:cs="Arial"/>
                <w:sz w:val="18"/>
                <w:szCs w:val="18"/>
              </w:rPr>
              <w:t xml:space="preserve"> </w:t>
            </w:r>
          </w:p>
        </w:tc>
        <w:tc>
          <w:tcPr>
            <w:tcW w:w="2722" w:type="dxa"/>
            <w:tcBorders>
              <w:top w:val="double" w:sz="6" w:space="0" w:color="000000" w:themeColor="text1"/>
              <w:left w:val="single" w:sz="8" w:space="0" w:color="auto"/>
              <w:bottom w:val="single" w:sz="8" w:space="0" w:color="auto"/>
              <w:right w:val="double" w:sz="4" w:space="0" w:color="auto"/>
            </w:tcBorders>
            <w:tcMar>
              <w:left w:w="56" w:type="dxa"/>
              <w:right w:w="56" w:type="dxa"/>
            </w:tcMar>
            <w:vAlign w:val="bottom"/>
          </w:tcPr>
          <w:p w14:paraId="532F330B" w14:textId="1C773DE3" w:rsidR="4091DD45" w:rsidRDefault="4091DD45" w:rsidP="4091DD45">
            <w:pPr>
              <w:spacing w:after="0"/>
              <w:jc w:val="center"/>
            </w:pPr>
            <w:r w:rsidRPr="4091DD45">
              <w:rPr>
                <w:rFonts w:ascii="Arial" w:eastAsia="Arial" w:hAnsi="Arial" w:cs="Arial"/>
                <w:b/>
                <w:bCs/>
                <w:sz w:val="18"/>
                <w:szCs w:val="18"/>
              </w:rPr>
              <w:t xml:space="preserve"> </w:t>
            </w:r>
          </w:p>
          <w:p w14:paraId="3DD56F8E" w14:textId="3AADB5EA" w:rsidR="4091DD45" w:rsidRDefault="4091DD45" w:rsidP="4091DD45">
            <w:pPr>
              <w:spacing w:after="0"/>
              <w:jc w:val="center"/>
            </w:pPr>
            <w:r w:rsidRPr="4091DD45">
              <w:rPr>
                <w:rFonts w:ascii="Arial" w:eastAsia="Arial" w:hAnsi="Arial" w:cs="Arial"/>
                <w:sz w:val="18"/>
                <w:szCs w:val="18"/>
              </w:rPr>
              <w:t xml:space="preserve"> </w:t>
            </w:r>
          </w:p>
        </w:tc>
      </w:tr>
      <w:tr w:rsidR="4091DD45" w14:paraId="55CDE526" w14:textId="77777777" w:rsidTr="002B1E0A">
        <w:trPr>
          <w:trHeight w:val="630"/>
        </w:trPr>
        <w:tc>
          <w:tcPr>
            <w:tcW w:w="1282" w:type="dxa"/>
            <w:tcBorders>
              <w:top w:val="single" w:sz="8" w:space="0" w:color="auto"/>
              <w:left w:val="double" w:sz="4" w:space="0" w:color="auto"/>
              <w:bottom w:val="single" w:sz="8" w:space="0" w:color="auto"/>
              <w:right w:val="single" w:sz="8" w:space="0" w:color="auto"/>
            </w:tcBorders>
            <w:tcMar>
              <w:left w:w="56" w:type="dxa"/>
              <w:right w:w="56" w:type="dxa"/>
            </w:tcMar>
            <w:vAlign w:val="center"/>
          </w:tcPr>
          <w:p w14:paraId="0E0658D8" w14:textId="78083C52" w:rsidR="4091DD45" w:rsidRDefault="4091DD45" w:rsidP="4091DD45">
            <w:pPr>
              <w:spacing w:before="120" w:after="0"/>
              <w:jc w:val="center"/>
            </w:pPr>
            <w:r w:rsidRPr="4091DD45">
              <w:rPr>
                <w:rFonts w:ascii="Arial" w:eastAsia="Arial" w:hAnsi="Arial" w:cs="Arial"/>
                <w:b/>
                <w:bCs/>
                <w:sz w:val="18"/>
                <w:szCs w:val="18"/>
              </w:rPr>
              <w:t xml:space="preserve"> </w:t>
            </w:r>
          </w:p>
        </w:tc>
        <w:tc>
          <w:tcPr>
            <w:tcW w:w="2722" w:type="dxa"/>
            <w:tcBorders>
              <w:top w:val="single" w:sz="8" w:space="0" w:color="auto"/>
              <w:left w:val="single" w:sz="8" w:space="0" w:color="auto"/>
              <w:bottom w:val="single" w:sz="8" w:space="0" w:color="auto"/>
              <w:right w:val="nil"/>
            </w:tcBorders>
            <w:tcMar>
              <w:left w:w="56" w:type="dxa"/>
              <w:right w:w="56" w:type="dxa"/>
            </w:tcMar>
            <w:vAlign w:val="center"/>
          </w:tcPr>
          <w:p w14:paraId="6C012B7D" w14:textId="277C8745" w:rsidR="4091DD45" w:rsidRDefault="4091DD45" w:rsidP="4091DD45">
            <w:pPr>
              <w:spacing w:before="120" w:after="0"/>
              <w:jc w:val="center"/>
            </w:pPr>
            <w:r w:rsidRPr="4091DD45">
              <w:rPr>
                <w:rFonts w:ascii="Arial" w:eastAsia="Arial" w:hAnsi="Arial" w:cs="Arial"/>
                <w:b/>
                <w:bCs/>
                <w:sz w:val="18"/>
                <w:szCs w:val="18"/>
              </w:rPr>
              <w:t xml:space="preserve"> </w:t>
            </w:r>
          </w:p>
        </w:tc>
        <w:tc>
          <w:tcPr>
            <w:tcW w:w="2722" w:type="dxa"/>
            <w:tcBorders>
              <w:top w:val="single" w:sz="8" w:space="0" w:color="auto"/>
              <w:left w:val="single" w:sz="8" w:space="0" w:color="auto"/>
              <w:bottom w:val="single" w:sz="8" w:space="0" w:color="auto"/>
              <w:right w:val="single" w:sz="8" w:space="0" w:color="auto"/>
            </w:tcBorders>
            <w:tcMar>
              <w:left w:w="56" w:type="dxa"/>
              <w:right w:w="56" w:type="dxa"/>
            </w:tcMar>
            <w:vAlign w:val="center"/>
          </w:tcPr>
          <w:p w14:paraId="5C352C79" w14:textId="003E8336" w:rsidR="4091DD45" w:rsidRDefault="4091DD45" w:rsidP="4091DD45">
            <w:pPr>
              <w:spacing w:before="120" w:after="0"/>
              <w:jc w:val="center"/>
            </w:pPr>
            <w:r w:rsidRPr="4091DD45">
              <w:rPr>
                <w:rFonts w:ascii="Arial" w:eastAsia="Arial" w:hAnsi="Arial" w:cs="Arial"/>
                <w:b/>
                <w:bCs/>
                <w:sz w:val="18"/>
                <w:szCs w:val="18"/>
              </w:rPr>
              <w:t xml:space="preserve"> </w:t>
            </w:r>
          </w:p>
        </w:tc>
        <w:tc>
          <w:tcPr>
            <w:tcW w:w="2722" w:type="dxa"/>
            <w:tcBorders>
              <w:top w:val="single" w:sz="8" w:space="0" w:color="auto"/>
              <w:left w:val="single" w:sz="8" w:space="0" w:color="auto"/>
              <w:bottom w:val="single" w:sz="8" w:space="0" w:color="auto"/>
              <w:right w:val="double" w:sz="4" w:space="0" w:color="auto"/>
            </w:tcBorders>
            <w:tcMar>
              <w:left w:w="56" w:type="dxa"/>
              <w:right w:w="56" w:type="dxa"/>
            </w:tcMar>
            <w:vAlign w:val="center"/>
          </w:tcPr>
          <w:p w14:paraId="64290CA6" w14:textId="79DB03FA" w:rsidR="4091DD45" w:rsidRDefault="4091DD45" w:rsidP="4091DD45">
            <w:pPr>
              <w:spacing w:before="120" w:after="0"/>
              <w:jc w:val="center"/>
            </w:pPr>
            <w:r w:rsidRPr="4091DD45">
              <w:rPr>
                <w:rFonts w:ascii="Arial" w:eastAsia="Arial" w:hAnsi="Arial" w:cs="Arial"/>
                <w:b/>
                <w:bCs/>
                <w:sz w:val="18"/>
                <w:szCs w:val="18"/>
              </w:rPr>
              <w:t xml:space="preserve"> </w:t>
            </w:r>
          </w:p>
        </w:tc>
      </w:tr>
      <w:tr w:rsidR="4091DD45" w14:paraId="658102C7" w14:textId="77777777" w:rsidTr="002B1E0A">
        <w:trPr>
          <w:trHeight w:val="630"/>
        </w:trPr>
        <w:tc>
          <w:tcPr>
            <w:tcW w:w="1282" w:type="dxa"/>
            <w:tcBorders>
              <w:top w:val="single" w:sz="8" w:space="0" w:color="auto"/>
              <w:left w:val="double" w:sz="4" w:space="0" w:color="auto"/>
              <w:bottom w:val="single" w:sz="8" w:space="0" w:color="auto"/>
              <w:right w:val="single" w:sz="8" w:space="0" w:color="auto"/>
            </w:tcBorders>
            <w:tcMar>
              <w:left w:w="56" w:type="dxa"/>
              <w:right w:w="56" w:type="dxa"/>
            </w:tcMar>
            <w:vAlign w:val="center"/>
          </w:tcPr>
          <w:p w14:paraId="6AB8A811" w14:textId="1A967BF8" w:rsidR="4091DD45" w:rsidRDefault="4091DD45" w:rsidP="4091DD45">
            <w:pPr>
              <w:spacing w:before="120" w:after="0"/>
              <w:jc w:val="center"/>
            </w:pPr>
            <w:r w:rsidRPr="4091DD45">
              <w:rPr>
                <w:rFonts w:ascii="Arial" w:eastAsia="Arial" w:hAnsi="Arial" w:cs="Arial"/>
                <w:b/>
                <w:bCs/>
                <w:sz w:val="18"/>
                <w:szCs w:val="18"/>
              </w:rPr>
              <w:t xml:space="preserve"> </w:t>
            </w:r>
          </w:p>
        </w:tc>
        <w:tc>
          <w:tcPr>
            <w:tcW w:w="2722" w:type="dxa"/>
            <w:tcBorders>
              <w:top w:val="single" w:sz="8" w:space="0" w:color="auto"/>
              <w:left w:val="single" w:sz="8" w:space="0" w:color="auto"/>
              <w:bottom w:val="single" w:sz="8" w:space="0" w:color="auto"/>
              <w:right w:val="nil"/>
            </w:tcBorders>
            <w:tcMar>
              <w:left w:w="56" w:type="dxa"/>
              <w:right w:w="56" w:type="dxa"/>
            </w:tcMar>
            <w:vAlign w:val="center"/>
          </w:tcPr>
          <w:p w14:paraId="49443664" w14:textId="7FC5DC89" w:rsidR="4091DD45" w:rsidRDefault="4091DD45" w:rsidP="4091DD45">
            <w:pPr>
              <w:spacing w:before="120" w:after="0"/>
              <w:jc w:val="center"/>
            </w:pPr>
            <w:r w:rsidRPr="4091DD45">
              <w:rPr>
                <w:rFonts w:ascii="Arial" w:eastAsia="Arial" w:hAnsi="Arial" w:cs="Arial"/>
                <w:b/>
                <w:bCs/>
                <w:sz w:val="18"/>
                <w:szCs w:val="18"/>
              </w:rPr>
              <w:t xml:space="preserve"> </w:t>
            </w:r>
          </w:p>
        </w:tc>
        <w:tc>
          <w:tcPr>
            <w:tcW w:w="2722" w:type="dxa"/>
            <w:tcBorders>
              <w:top w:val="single" w:sz="8" w:space="0" w:color="auto"/>
              <w:left w:val="single" w:sz="8" w:space="0" w:color="auto"/>
              <w:bottom w:val="single" w:sz="8" w:space="0" w:color="auto"/>
              <w:right w:val="single" w:sz="8" w:space="0" w:color="auto"/>
            </w:tcBorders>
            <w:tcMar>
              <w:left w:w="56" w:type="dxa"/>
              <w:right w:w="56" w:type="dxa"/>
            </w:tcMar>
            <w:vAlign w:val="center"/>
          </w:tcPr>
          <w:p w14:paraId="77DB2B86" w14:textId="52A90A28" w:rsidR="4091DD45" w:rsidRDefault="4091DD45" w:rsidP="4091DD45">
            <w:pPr>
              <w:spacing w:before="120" w:after="0"/>
              <w:jc w:val="center"/>
            </w:pPr>
            <w:r w:rsidRPr="4091DD45">
              <w:rPr>
                <w:rFonts w:ascii="Arial" w:eastAsia="Arial" w:hAnsi="Arial" w:cs="Arial"/>
                <w:b/>
                <w:bCs/>
                <w:sz w:val="18"/>
                <w:szCs w:val="18"/>
              </w:rPr>
              <w:t xml:space="preserve"> </w:t>
            </w:r>
          </w:p>
        </w:tc>
        <w:tc>
          <w:tcPr>
            <w:tcW w:w="2722" w:type="dxa"/>
            <w:tcBorders>
              <w:top w:val="single" w:sz="8" w:space="0" w:color="auto"/>
              <w:left w:val="single" w:sz="8" w:space="0" w:color="auto"/>
              <w:bottom w:val="single" w:sz="8" w:space="0" w:color="auto"/>
              <w:right w:val="double" w:sz="4" w:space="0" w:color="auto"/>
            </w:tcBorders>
            <w:tcMar>
              <w:left w:w="56" w:type="dxa"/>
              <w:right w:w="56" w:type="dxa"/>
            </w:tcMar>
            <w:vAlign w:val="center"/>
          </w:tcPr>
          <w:p w14:paraId="16E0C5E6" w14:textId="080B5EC1" w:rsidR="4091DD45" w:rsidRDefault="4091DD45" w:rsidP="4091DD45">
            <w:pPr>
              <w:spacing w:before="120" w:after="0"/>
              <w:jc w:val="center"/>
            </w:pPr>
            <w:r w:rsidRPr="4091DD45">
              <w:rPr>
                <w:rFonts w:ascii="Arial" w:eastAsia="Arial" w:hAnsi="Arial" w:cs="Arial"/>
                <w:b/>
                <w:bCs/>
                <w:sz w:val="18"/>
                <w:szCs w:val="18"/>
              </w:rPr>
              <w:t xml:space="preserve"> </w:t>
            </w:r>
          </w:p>
        </w:tc>
      </w:tr>
      <w:tr w:rsidR="4091DD45" w14:paraId="44AE64CD" w14:textId="77777777" w:rsidTr="002B1E0A">
        <w:trPr>
          <w:trHeight w:val="630"/>
        </w:trPr>
        <w:tc>
          <w:tcPr>
            <w:tcW w:w="1282" w:type="dxa"/>
            <w:tcBorders>
              <w:top w:val="single" w:sz="8" w:space="0" w:color="auto"/>
              <w:left w:val="double" w:sz="4" w:space="0" w:color="auto"/>
              <w:bottom w:val="single" w:sz="8" w:space="0" w:color="auto"/>
              <w:right w:val="single" w:sz="8" w:space="0" w:color="auto"/>
            </w:tcBorders>
            <w:tcMar>
              <w:left w:w="56" w:type="dxa"/>
              <w:right w:w="56" w:type="dxa"/>
            </w:tcMar>
            <w:vAlign w:val="center"/>
          </w:tcPr>
          <w:p w14:paraId="033338A8" w14:textId="6C03D585" w:rsidR="4091DD45" w:rsidRDefault="4091DD45" w:rsidP="4091DD45">
            <w:pPr>
              <w:spacing w:before="120" w:after="0"/>
              <w:jc w:val="center"/>
            </w:pPr>
            <w:r w:rsidRPr="4091DD45">
              <w:rPr>
                <w:rFonts w:ascii="Arial" w:eastAsia="Arial" w:hAnsi="Arial" w:cs="Arial"/>
                <w:b/>
                <w:bCs/>
                <w:sz w:val="18"/>
                <w:szCs w:val="18"/>
              </w:rPr>
              <w:t xml:space="preserve"> </w:t>
            </w:r>
          </w:p>
        </w:tc>
        <w:tc>
          <w:tcPr>
            <w:tcW w:w="2722" w:type="dxa"/>
            <w:tcBorders>
              <w:top w:val="single" w:sz="8" w:space="0" w:color="auto"/>
              <w:left w:val="single" w:sz="8" w:space="0" w:color="auto"/>
              <w:bottom w:val="single" w:sz="8" w:space="0" w:color="auto"/>
              <w:right w:val="nil"/>
            </w:tcBorders>
            <w:tcMar>
              <w:left w:w="56" w:type="dxa"/>
              <w:right w:w="56" w:type="dxa"/>
            </w:tcMar>
            <w:vAlign w:val="center"/>
          </w:tcPr>
          <w:p w14:paraId="5483A477" w14:textId="1FD48DA3" w:rsidR="4091DD45" w:rsidRDefault="4091DD45" w:rsidP="4091DD45">
            <w:pPr>
              <w:spacing w:before="120" w:after="0"/>
              <w:jc w:val="center"/>
            </w:pPr>
            <w:r w:rsidRPr="4091DD45">
              <w:rPr>
                <w:rFonts w:ascii="Arial" w:eastAsia="Arial" w:hAnsi="Arial" w:cs="Arial"/>
                <w:b/>
                <w:bCs/>
                <w:sz w:val="18"/>
                <w:szCs w:val="18"/>
              </w:rPr>
              <w:t xml:space="preserve"> </w:t>
            </w:r>
          </w:p>
        </w:tc>
        <w:tc>
          <w:tcPr>
            <w:tcW w:w="2722" w:type="dxa"/>
            <w:tcBorders>
              <w:top w:val="single" w:sz="8" w:space="0" w:color="auto"/>
              <w:left w:val="single" w:sz="8" w:space="0" w:color="auto"/>
              <w:bottom w:val="single" w:sz="8" w:space="0" w:color="auto"/>
              <w:right w:val="single" w:sz="8" w:space="0" w:color="auto"/>
            </w:tcBorders>
            <w:tcMar>
              <w:left w:w="56" w:type="dxa"/>
              <w:right w:w="56" w:type="dxa"/>
            </w:tcMar>
            <w:vAlign w:val="center"/>
          </w:tcPr>
          <w:p w14:paraId="5F8B6ACB" w14:textId="64E043CA" w:rsidR="4091DD45" w:rsidRDefault="4091DD45" w:rsidP="4091DD45">
            <w:pPr>
              <w:spacing w:before="120" w:after="0"/>
              <w:jc w:val="center"/>
            </w:pPr>
            <w:r w:rsidRPr="4091DD45">
              <w:rPr>
                <w:rFonts w:ascii="Arial" w:eastAsia="Arial" w:hAnsi="Arial" w:cs="Arial"/>
                <w:b/>
                <w:bCs/>
                <w:sz w:val="18"/>
                <w:szCs w:val="18"/>
              </w:rPr>
              <w:t xml:space="preserve"> </w:t>
            </w:r>
          </w:p>
        </w:tc>
        <w:tc>
          <w:tcPr>
            <w:tcW w:w="2722" w:type="dxa"/>
            <w:tcBorders>
              <w:top w:val="single" w:sz="8" w:space="0" w:color="auto"/>
              <w:left w:val="single" w:sz="8" w:space="0" w:color="auto"/>
              <w:bottom w:val="single" w:sz="8" w:space="0" w:color="auto"/>
              <w:right w:val="double" w:sz="4" w:space="0" w:color="auto"/>
            </w:tcBorders>
            <w:tcMar>
              <w:left w:w="56" w:type="dxa"/>
              <w:right w:w="56" w:type="dxa"/>
            </w:tcMar>
            <w:vAlign w:val="center"/>
          </w:tcPr>
          <w:p w14:paraId="0C3DE221" w14:textId="0B54D6AA" w:rsidR="4091DD45" w:rsidRDefault="4091DD45" w:rsidP="4091DD45">
            <w:pPr>
              <w:spacing w:before="120" w:after="0"/>
              <w:jc w:val="center"/>
            </w:pPr>
            <w:r w:rsidRPr="4091DD45">
              <w:rPr>
                <w:rFonts w:ascii="Arial" w:eastAsia="Arial" w:hAnsi="Arial" w:cs="Arial"/>
                <w:b/>
                <w:bCs/>
                <w:sz w:val="18"/>
                <w:szCs w:val="18"/>
              </w:rPr>
              <w:t xml:space="preserve"> </w:t>
            </w:r>
          </w:p>
        </w:tc>
      </w:tr>
      <w:tr w:rsidR="4091DD45" w14:paraId="4124A20D" w14:textId="77777777" w:rsidTr="002B1E0A">
        <w:trPr>
          <w:trHeight w:val="630"/>
        </w:trPr>
        <w:tc>
          <w:tcPr>
            <w:tcW w:w="1282" w:type="dxa"/>
            <w:tcBorders>
              <w:top w:val="single" w:sz="8" w:space="0" w:color="auto"/>
              <w:left w:val="double" w:sz="4" w:space="0" w:color="auto"/>
              <w:bottom w:val="double" w:sz="4" w:space="0" w:color="auto"/>
              <w:right w:val="single" w:sz="8" w:space="0" w:color="auto"/>
            </w:tcBorders>
            <w:tcMar>
              <w:left w:w="56" w:type="dxa"/>
              <w:right w:w="56" w:type="dxa"/>
            </w:tcMar>
            <w:vAlign w:val="center"/>
          </w:tcPr>
          <w:p w14:paraId="34D3C411" w14:textId="3DFF1960" w:rsidR="4091DD45" w:rsidRDefault="4091DD45" w:rsidP="4091DD45">
            <w:pPr>
              <w:spacing w:before="120" w:after="0"/>
              <w:jc w:val="center"/>
            </w:pPr>
            <w:r w:rsidRPr="4091DD45">
              <w:rPr>
                <w:rFonts w:ascii="Arial" w:eastAsia="Arial" w:hAnsi="Arial" w:cs="Arial"/>
                <w:b/>
                <w:bCs/>
                <w:sz w:val="18"/>
                <w:szCs w:val="18"/>
              </w:rPr>
              <w:t xml:space="preserve"> </w:t>
            </w:r>
          </w:p>
        </w:tc>
        <w:tc>
          <w:tcPr>
            <w:tcW w:w="2722" w:type="dxa"/>
            <w:tcBorders>
              <w:top w:val="single" w:sz="8" w:space="0" w:color="auto"/>
              <w:left w:val="single" w:sz="8" w:space="0" w:color="auto"/>
              <w:bottom w:val="double" w:sz="4" w:space="0" w:color="auto"/>
              <w:right w:val="nil"/>
            </w:tcBorders>
            <w:tcMar>
              <w:left w:w="56" w:type="dxa"/>
              <w:right w:w="56" w:type="dxa"/>
            </w:tcMar>
            <w:vAlign w:val="center"/>
          </w:tcPr>
          <w:p w14:paraId="181D33CD" w14:textId="672E0B9F" w:rsidR="4091DD45" w:rsidRDefault="4091DD45" w:rsidP="4091DD45">
            <w:pPr>
              <w:spacing w:before="120" w:after="0"/>
              <w:jc w:val="center"/>
            </w:pPr>
            <w:r w:rsidRPr="4091DD45">
              <w:rPr>
                <w:rFonts w:ascii="Arial" w:eastAsia="Arial" w:hAnsi="Arial" w:cs="Arial"/>
                <w:b/>
                <w:bCs/>
                <w:sz w:val="18"/>
                <w:szCs w:val="18"/>
              </w:rPr>
              <w:t xml:space="preserve"> </w:t>
            </w:r>
          </w:p>
        </w:tc>
        <w:tc>
          <w:tcPr>
            <w:tcW w:w="2722" w:type="dxa"/>
            <w:tcBorders>
              <w:top w:val="single" w:sz="8" w:space="0" w:color="auto"/>
              <w:left w:val="single" w:sz="8" w:space="0" w:color="auto"/>
              <w:bottom w:val="double" w:sz="4" w:space="0" w:color="auto"/>
              <w:right w:val="single" w:sz="8" w:space="0" w:color="auto"/>
            </w:tcBorders>
            <w:tcMar>
              <w:left w:w="56" w:type="dxa"/>
              <w:right w:w="56" w:type="dxa"/>
            </w:tcMar>
            <w:vAlign w:val="center"/>
          </w:tcPr>
          <w:p w14:paraId="2ED7C263" w14:textId="5DF311C7" w:rsidR="4091DD45" w:rsidRDefault="4091DD45" w:rsidP="4091DD45">
            <w:pPr>
              <w:spacing w:before="120" w:after="0"/>
              <w:jc w:val="center"/>
            </w:pPr>
            <w:r w:rsidRPr="4091DD45">
              <w:rPr>
                <w:rFonts w:ascii="Arial" w:eastAsia="Arial" w:hAnsi="Arial" w:cs="Arial"/>
                <w:b/>
                <w:bCs/>
                <w:sz w:val="18"/>
                <w:szCs w:val="18"/>
              </w:rPr>
              <w:t xml:space="preserve"> </w:t>
            </w:r>
          </w:p>
        </w:tc>
        <w:tc>
          <w:tcPr>
            <w:tcW w:w="2722" w:type="dxa"/>
            <w:tcBorders>
              <w:top w:val="single" w:sz="8" w:space="0" w:color="auto"/>
              <w:left w:val="single" w:sz="8" w:space="0" w:color="auto"/>
              <w:bottom w:val="double" w:sz="4" w:space="0" w:color="auto"/>
              <w:right w:val="double" w:sz="4" w:space="0" w:color="auto"/>
            </w:tcBorders>
            <w:tcMar>
              <w:left w:w="56" w:type="dxa"/>
              <w:right w:w="56" w:type="dxa"/>
            </w:tcMar>
            <w:vAlign w:val="center"/>
          </w:tcPr>
          <w:p w14:paraId="2116FE12" w14:textId="631D85BC" w:rsidR="4091DD45" w:rsidRDefault="4091DD45" w:rsidP="4091DD45">
            <w:pPr>
              <w:spacing w:before="120" w:after="0"/>
              <w:jc w:val="center"/>
              <w:rPr>
                <w:rFonts w:ascii="Arial" w:eastAsia="Arial" w:hAnsi="Arial" w:cs="Arial"/>
                <w:b/>
                <w:bCs/>
                <w:sz w:val="18"/>
                <w:szCs w:val="18"/>
              </w:rPr>
            </w:pPr>
          </w:p>
        </w:tc>
      </w:tr>
    </w:tbl>
    <w:p w14:paraId="393EC77F" w14:textId="6C771B80" w:rsidR="4091DD45" w:rsidRDefault="4091DD45" w:rsidP="4091DD45">
      <w:pPr>
        <w:spacing w:line="192" w:lineRule="auto"/>
      </w:pPr>
    </w:p>
    <w:p w14:paraId="6EC79461" w14:textId="3A15A7B5" w:rsidR="4091DD45" w:rsidRDefault="4091DD45" w:rsidP="4091DD45">
      <w:pPr>
        <w:spacing w:line="192" w:lineRule="auto"/>
      </w:pPr>
    </w:p>
    <w:p w14:paraId="4DE6AF50" w14:textId="51283B22" w:rsidR="4091DD45" w:rsidRDefault="4091DD45">
      <w:r>
        <w:br w:type="page"/>
      </w:r>
    </w:p>
    <w:p w14:paraId="1EE332B7" w14:textId="6A07269E" w:rsidR="012A2C2B" w:rsidRDefault="012A2C2B" w:rsidP="4091DD45">
      <w:pPr>
        <w:spacing w:line="192" w:lineRule="auto"/>
        <w:jc w:val="center"/>
        <w:rPr>
          <w:rFonts w:ascii="Aptos" w:eastAsia="Aptos" w:hAnsi="Aptos" w:cs="Aptos"/>
        </w:rPr>
      </w:pPr>
      <w:r w:rsidRPr="4091DD45">
        <w:rPr>
          <w:rFonts w:ascii="Arial" w:eastAsia="Arial" w:hAnsi="Arial" w:cs="Arial"/>
          <w:b/>
          <w:bCs/>
          <w:sz w:val="22"/>
          <w:szCs w:val="22"/>
          <w:u w:val="single"/>
          <w:lang w:val="en-GB"/>
        </w:rPr>
        <w:lastRenderedPageBreak/>
        <w:t>TABLE OF CONTENTS</w:t>
      </w:r>
    </w:p>
    <w:p w14:paraId="6F6B9422" w14:textId="67C1F8FE" w:rsidR="4091DD45" w:rsidRDefault="4091DD45" w:rsidP="4091DD45">
      <w:pPr>
        <w:spacing w:line="192" w:lineRule="auto"/>
        <w:jc w:val="center"/>
        <w:rPr>
          <w:rFonts w:ascii="Arial" w:eastAsia="Arial" w:hAnsi="Arial" w:cs="Arial"/>
          <w:b/>
          <w:bCs/>
          <w:sz w:val="22"/>
          <w:szCs w:val="22"/>
          <w:u w:val="single"/>
          <w:lang w:val="en-GB"/>
        </w:rPr>
      </w:pPr>
    </w:p>
    <w:sdt>
      <w:sdtPr>
        <w:rPr>
          <w:b/>
          <w:bCs/>
        </w:rPr>
        <w:id w:val="877959882"/>
        <w:docPartObj>
          <w:docPartGallery w:val="Table of Contents"/>
          <w:docPartUnique/>
        </w:docPartObj>
      </w:sdtPr>
      <w:sdtEndPr>
        <w:rPr>
          <w:color w:val="0E2841" w:themeColor="text2"/>
        </w:rPr>
      </w:sdtEndPr>
      <w:sdtContent>
        <w:p w14:paraId="40197431" w14:textId="0019A418" w:rsidR="005A40D3" w:rsidRDefault="4091DD45">
          <w:pPr>
            <w:pStyle w:val="Sumrio1"/>
            <w:tabs>
              <w:tab w:val="left" w:pos="480"/>
              <w:tab w:val="right" w:leader="dot" w:pos="9350"/>
            </w:tabs>
            <w:rPr>
              <w:noProof/>
              <w:kern w:val="2"/>
              <w:lang w:val="en-GB" w:eastAsia="en-GB"/>
              <w14:ligatures w14:val="standardContextual"/>
            </w:rPr>
          </w:pPr>
          <w:r w:rsidRPr="001368EA">
            <w:rPr>
              <w:b/>
              <w:bCs/>
              <w:color w:val="0E2841" w:themeColor="text2"/>
            </w:rPr>
            <w:fldChar w:fldCharType="begin"/>
          </w:r>
          <w:r w:rsidRPr="001368EA">
            <w:rPr>
              <w:b/>
              <w:bCs/>
              <w:color w:val="0E2841" w:themeColor="text2"/>
            </w:rPr>
            <w:instrText>TOC \o "1-3" \z \u</w:instrText>
          </w:r>
          <w:r w:rsidRPr="001368EA">
            <w:rPr>
              <w:b/>
              <w:bCs/>
              <w:color w:val="0E2841" w:themeColor="text2"/>
            </w:rPr>
            <w:fldChar w:fldCharType="separate"/>
          </w:r>
          <w:r w:rsidR="005A40D3" w:rsidRPr="005D6E2B">
            <w:rPr>
              <w:rFonts w:ascii="Arial" w:eastAsia="Arial" w:hAnsi="Arial" w:cs="Arial"/>
              <w:b/>
              <w:bCs/>
              <w:caps/>
              <w:noProof/>
              <w:color w:val="0F243E"/>
            </w:rPr>
            <w:t>1.</w:t>
          </w:r>
          <w:r w:rsidR="005A40D3">
            <w:rPr>
              <w:noProof/>
              <w:kern w:val="2"/>
              <w:lang w:val="en-GB" w:eastAsia="en-GB"/>
              <w14:ligatures w14:val="standardContextual"/>
            </w:rPr>
            <w:tab/>
          </w:r>
          <w:r w:rsidR="005A40D3" w:rsidRPr="005D6E2B">
            <w:rPr>
              <w:rFonts w:ascii="Arial" w:eastAsia="Arial" w:hAnsi="Arial" w:cs="Arial"/>
              <w:b/>
              <w:bCs/>
              <w:caps/>
              <w:noProof/>
              <w:color w:val="0F243E"/>
              <w:u w:val="single"/>
            </w:rPr>
            <w:t>PURPOSE OF DOCUMENT</w:t>
          </w:r>
          <w:r w:rsidR="005A40D3">
            <w:rPr>
              <w:noProof/>
              <w:webHidden/>
            </w:rPr>
            <w:tab/>
          </w:r>
          <w:r w:rsidR="005A40D3">
            <w:rPr>
              <w:noProof/>
              <w:webHidden/>
            </w:rPr>
            <w:fldChar w:fldCharType="begin"/>
          </w:r>
          <w:r w:rsidR="005A40D3">
            <w:rPr>
              <w:noProof/>
              <w:webHidden/>
            </w:rPr>
            <w:instrText xml:space="preserve"> PAGEREF _Toc210844926 \h </w:instrText>
          </w:r>
          <w:r w:rsidR="005A40D3">
            <w:rPr>
              <w:noProof/>
              <w:webHidden/>
            </w:rPr>
          </w:r>
          <w:r w:rsidR="005A40D3">
            <w:rPr>
              <w:noProof/>
              <w:webHidden/>
            </w:rPr>
            <w:fldChar w:fldCharType="separate"/>
          </w:r>
          <w:r w:rsidR="005A40D3">
            <w:rPr>
              <w:noProof/>
              <w:webHidden/>
            </w:rPr>
            <w:t>4</w:t>
          </w:r>
          <w:r w:rsidR="005A40D3">
            <w:rPr>
              <w:noProof/>
              <w:webHidden/>
            </w:rPr>
            <w:fldChar w:fldCharType="end"/>
          </w:r>
        </w:p>
        <w:p w14:paraId="2B8B56B1" w14:textId="3947124C" w:rsidR="005A40D3" w:rsidRDefault="005A40D3">
          <w:pPr>
            <w:pStyle w:val="Sumrio1"/>
            <w:tabs>
              <w:tab w:val="left" w:pos="480"/>
              <w:tab w:val="right" w:leader="dot" w:pos="9350"/>
            </w:tabs>
            <w:rPr>
              <w:noProof/>
              <w:kern w:val="2"/>
              <w:lang w:val="en-GB" w:eastAsia="en-GB"/>
              <w14:ligatures w14:val="standardContextual"/>
            </w:rPr>
          </w:pPr>
          <w:r w:rsidRPr="005D6E2B">
            <w:rPr>
              <w:rFonts w:ascii="Arial" w:eastAsia="Arial" w:hAnsi="Arial" w:cs="Arial"/>
              <w:b/>
              <w:bCs/>
              <w:caps/>
              <w:noProof/>
              <w:color w:val="0F243E"/>
            </w:rPr>
            <w:t>2.</w:t>
          </w:r>
          <w:r>
            <w:rPr>
              <w:noProof/>
              <w:kern w:val="2"/>
              <w:lang w:val="en-GB" w:eastAsia="en-GB"/>
              <w14:ligatures w14:val="standardContextual"/>
            </w:rPr>
            <w:tab/>
          </w:r>
          <w:r w:rsidRPr="005D6E2B">
            <w:rPr>
              <w:rFonts w:ascii="Arial" w:eastAsia="Arial" w:hAnsi="Arial" w:cs="Arial"/>
              <w:b/>
              <w:bCs/>
              <w:caps/>
              <w:noProof/>
              <w:color w:val="0F243E"/>
              <w:u w:val="single"/>
            </w:rPr>
            <w:t>REFERENCE DOCUMENTS</w:t>
          </w:r>
          <w:r>
            <w:rPr>
              <w:noProof/>
              <w:webHidden/>
            </w:rPr>
            <w:tab/>
          </w:r>
          <w:r>
            <w:rPr>
              <w:noProof/>
              <w:webHidden/>
            </w:rPr>
            <w:fldChar w:fldCharType="begin"/>
          </w:r>
          <w:r>
            <w:rPr>
              <w:noProof/>
              <w:webHidden/>
            </w:rPr>
            <w:instrText xml:space="preserve"> PAGEREF _Toc210844927 \h </w:instrText>
          </w:r>
          <w:r>
            <w:rPr>
              <w:noProof/>
              <w:webHidden/>
            </w:rPr>
          </w:r>
          <w:r>
            <w:rPr>
              <w:noProof/>
              <w:webHidden/>
            </w:rPr>
            <w:fldChar w:fldCharType="separate"/>
          </w:r>
          <w:r>
            <w:rPr>
              <w:noProof/>
              <w:webHidden/>
            </w:rPr>
            <w:t>4</w:t>
          </w:r>
          <w:r>
            <w:rPr>
              <w:noProof/>
              <w:webHidden/>
            </w:rPr>
            <w:fldChar w:fldCharType="end"/>
          </w:r>
        </w:p>
        <w:p w14:paraId="1B898471" w14:textId="678AC10E" w:rsidR="005A40D3" w:rsidRDefault="005A40D3">
          <w:pPr>
            <w:pStyle w:val="Sumrio1"/>
            <w:tabs>
              <w:tab w:val="left" w:pos="480"/>
              <w:tab w:val="right" w:leader="dot" w:pos="9350"/>
            </w:tabs>
            <w:rPr>
              <w:noProof/>
              <w:kern w:val="2"/>
              <w:lang w:val="en-GB" w:eastAsia="en-GB"/>
              <w14:ligatures w14:val="standardContextual"/>
            </w:rPr>
          </w:pPr>
          <w:r w:rsidRPr="008C716D">
            <w:rPr>
              <w:rFonts w:ascii="Arial" w:eastAsia="Arial" w:hAnsi="Arial" w:cs="Arial"/>
              <w:b/>
              <w:bCs/>
              <w:caps/>
              <w:noProof/>
              <w:color w:val="0F243E"/>
              <w:lang w:val="en-GB"/>
            </w:rPr>
            <w:t>3.</w:t>
          </w:r>
          <w:r>
            <w:rPr>
              <w:noProof/>
              <w:kern w:val="2"/>
              <w:lang w:val="en-GB" w:eastAsia="en-GB"/>
              <w14:ligatures w14:val="standardContextual"/>
            </w:rPr>
            <w:tab/>
          </w:r>
          <w:r w:rsidRPr="008C716D">
            <w:rPr>
              <w:rFonts w:ascii="Arial" w:eastAsia="Arial" w:hAnsi="Arial" w:cs="Arial"/>
              <w:b/>
              <w:bCs/>
              <w:caps/>
              <w:noProof/>
              <w:color w:val="0F243E"/>
              <w:u w:val="single"/>
              <w:lang w:val="en-GB"/>
            </w:rPr>
            <w:t>ABBREVIATIONS AND DEFINITIONS</w:t>
          </w:r>
          <w:r>
            <w:rPr>
              <w:noProof/>
              <w:webHidden/>
            </w:rPr>
            <w:tab/>
          </w:r>
          <w:r>
            <w:rPr>
              <w:noProof/>
              <w:webHidden/>
            </w:rPr>
            <w:fldChar w:fldCharType="begin"/>
          </w:r>
          <w:r>
            <w:rPr>
              <w:noProof/>
              <w:webHidden/>
            </w:rPr>
            <w:instrText xml:space="preserve"> PAGEREF _Toc210844928 \h </w:instrText>
          </w:r>
          <w:r>
            <w:rPr>
              <w:noProof/>
              <w:webHidden/>
            </w:rPr>
          </w:r>
          <w:r>
            <w:rPr>
              <w:noProof/>
              <w:webHidden/>
            </w:rPr>
            <w:fldChar w:fldCharType="separate"/>
          </w:r>
          <w:r>
            <w:rPr>
              <w:noProof/>
              <w:webHidden/>
            </w:rPr>
            <w:t>4</w:t>
          </w:r>
          <w:r>
            <w:rPr>
              <w:noProof/>
              <w:webHidden/>
            </w:rPr>
            <w:fldChar w:fldCharType="end"/>
          </w:r>
        </w:p>
        <w:p w14:paraId="05AAA91D" w14:textId="671A992D" w:rsidR="005A40D3" w:rsidRDefault="005A40D3">
          <w:pPr>
            <w:pStyle w:val="Sumrio1"/>
            <w:tabs>
              <w:tab w:val="left" w:pos="480"/>
              <w:tab w:val="right" w:leader="dot" w:pos="9350"/>
            </w:tabs>
            <w:rPr>
              <w:noProof/>
              <w:kern w:val="2"/>
              <w:lang w:val="en-GB" w:eastAsia="en-GB"/>
              <w14:ligatures w14:val="standardContextual"/>
            </w:rPr>
          </w:pPr>
          <w:r w:rsidRPr="008C716D">
            <w:rPr>
              <w:rFonts w:ascii="Arial" w:eastAsia="Arial" w:hAnsi="Arial" w:cs="Arial"/>
              <w:b/>
              <w:bCs/>
              <w:caps/>
              <w:noProof/>
              <w:color w:val="0F243E"/>
              <w:lang w:val="en-GB"/>
            </w:rPr>
            <w:t>4.</w:t>
          </w:r>
          <w:r>
            <w:rPr>
              <w:noProof/>
              <w:kern w:val="2"/>
              <w:lang w:val="en-GB" w:eastAsia="en-GB"/>
              <w14:ligatures w14:val="standardContextual"/>
            </w:rPr>
            <w:tab/>
          </w:r>
          <w:r w:rsidRPr="008C716D">
            <w:rPr>
              <w:rFonts w:ascii="Arial" w:eastAsia="Arial" w:hAnsi="Arial" w:cs="Arial"/>
              <w:b/>
              <w:bCs/>
              <w:caps/>
              <w:noProof/>
              <w:color w:val="0F243E"/>
              <w:u w:val="single"/>
              <w:lang w:val="en-GB"/>
            </w:rPr>
            <w:t>CURRENT OVERVIEW &amp; CONTEXT</w:t>
          </w:r>
          <w:r>
            <w:rPr>
              <w:noProof/>
              <w:webHidden/>
            </w:rPr>
            <w:tab/>
          </w:r>
          <w:r>
            <w:rPr>
              <w:noProof/>
              <w:webHidden/>
            </w:rPr>
            <w:fldChar w:fldCharType="begin"/>
          </w:r>
          <w:r>
            <w:rPr>
              <w:noProof/>
              <w:webHidden/>
            </w:rPr>
            <w:instrText xml:space="preserve"> PAGEREF _Toc210844929 \h </w:instrText>
          </w:r>
          <w:r>
            <w:rPr>
              <w:noProof/>
              <w:webHidden/>
            </w:rPr>
          </w:r>
          <w:r>
            <w:rPr>
              <w:noProof/>
              <w:webHidden/>
            </w:rPr>
            <w:fldChar w:fldCharType="separate"/>
          </w:r>
          <w:r>
            <w:rPr>
              <w:noProof/>
              <w:webHidden/>
            </w:rPr>
            <w:t>4</w:t>
          </w:r>
          <w:r>
            <w:rPr>
              <w:noProof/>
              <w:webHidden/>
            </w:rPr>
            <w:fldChar w:fldCharType="end"/>
          </w:r>
        </w:p>
        <w:p w14:paraId="7F266AA3" w14:textId="1A39FDDA" w:rsidR="005A40D3" w:rsidRDefault="005A40D3">
          <w:pPr>
            <w:pStyle w:val="Sumrio1"/>
            <w:tabs>
              <w:tab w:val="left" w:pos="480"/>
              <w:tab w:val="right" w:leader="dot" w:pos="9350"/>
            </w:tabs>
            <w:rPr>
              <w:noProof/>
              <w:kern w:val="2"/>
              <w:lang w:val="en-GB" w:eastAsia="en-GB"/>
              <w14:ligatures w14:val="standardContextual"/>
            </w:rPr>
          </w:pPr>
          <w:r w:rsidRPr="008C716D">
            <w:rPr>
              <w:rFonts w:ascii="Arial" w:eastAsia="Arial" w:hAnsi="Arial" w:cs="Arial"/>
              <w:b/>
              <w:bCs/>
              <w:caps/>
              <w:noProof/>
              <w:color w:val="0F243E"/>
              <w:lang w:val="en-GB"/>
            </w:rPr>
            <w:t>5.</w:t>
          </w:r>
          <w:r>
            <w:rPr>
              <w:noProof/>
              <w:kern w:val="2"/>
              <w:lang w:val="en-GB" w:eastAsia="en-GB"/>
              <w14:ligatures w14:val="standardContextual"/>
            </w:rPr>
            <w:tab/>
          </w:r>
          <w:r w:rsidRPr="008C716D">
            <w:rPr>
              <w:rFonts w:ascii="Arial" w:eastAsia="Arial" w:hAnsi="Arial" w:cs="Arial"/>
              <w:b/>
              <w:bCs/>
              <w:caps/>
              <w:noProof/>
              <w:color w:val="0F243E"/>
              <w:u w:val="single"/>
              <w:lang w:val="en-GB"/>
            </w:rPr>
            <w:t>OBJECTIVES</w:t>
          </w:r>
          <w:r>
            <w:rPr>
              <w:noProof/>
              <w:webHidden/>
            </w:rPr>
            <w:tab/>
          </w:r>
          <w:r>
            <w:rPr>
              <w:noProof/>
              <w:webHidden/>
            </w:rPr>
            <w:fldChar w:fldCharType="begin"/>
          </w:r>
          <w:r>
            <w:rPr>
              <w:noProof/>
              <w:webHidden/>
            </w:rPr>
            <w:instrText xml:space="preserve"> PAGEREF _Toc210844930 \h </w:instrText>
          </w:r>
          <w:r>
            <w:rPr>
              <w:noProof/>
              <w:webHidden/>
            </w:rPr>
          </w:r>
          <w:r>
            <w:rPr>
              <w:noProof/>
              <w:webHidden/>
            </w:rPr>
            <w:fldChar w:fldCharType="separate"/>
          </w:r>
          <w:r>
            <w:rPr>
              <w:noProof/>
              <w:webHidden/>
            </w:rPr>
            <w:t>4</w:t>
          </w:r>
          <w:r>
            <w:rPr>
              <w:noProof/>
              <w:webHidden/>
            </w:rPr>
            <w:fldChar w:fldCharType="end"/>
          </w:r>
        </w:p>
        <w:p w14:paraId="7FD5FCC0" w14:textId="600C03FD" w:rsidR="005A40D3" w:rsidRDefault="005A40D3">
          <w:pPr>
            <w:pStyle w:val="Sumrio1"/>
            <w:tabs>
              <w:tab w:val="left" w:pos="480"/>
              <w:tab w:val="right" w:leader="dot" w:pos="9350"/>
            </w:tabs>
            <w:rPr>
              <w:noProof/>
              <w:kern w:val="2"/>
              <w:lang w:val="en-GB" w:eastAsia="en-GB"/>
              <w14:ligatures w14:val="standardContextual"/>
            </w:rPr>
          </w:pPr>
          <w:r w:rsidRPr="008C716D">
            <w:rPr>
              <w:rFonts w:ascii="Arial" w:eastAsia="Arial" w:hAnsi="Arial" w:cs="Arial"/>
              <w:b/>
              <w:bCs/>
              <w:caps/>
              <w:noProof/>
              <w:color w:val="0F243E"/>
              <w:lang w:val="en-GB"/>
            </w:rPr>
            <w:t>6.</w:t>
          </w:r>
          <w:r>
            <w:rPr>
              <w:noProof/>
              <w:kern w:val="2"/>
              <w:lang w:val="en-GB" w:eastAsia="en-GB"/>
              <w14:ligatures w14:val="standardContextual"/>
            </w:rPr>
            <w:tab/>
          </w:r>
          <w:r w:rsidRPr="008C716D">
            <w:rPr>
              <w:rFonts w:ascii="Arial" w:eastAsia="Arial" w:hAnsi="Arial" w:cs="Arial"/>
              <w:b/>
              <w:bCs/>
              <w:caps/>
              <w:noProof/>
              <w:color w:val="0F243E"/>
              <w:u w:val="single"/>
              <w:lang w:val="en-GB"/>
            </w:rPr>
            <w:t>BUSINESS VALUE &amp; DRIVERS</w:t>
          </w:r>
          <w:r>
            <w:rPr>
              <w:noProof/>
              <w:webHidden/>
            </w:rPr>
            <w:tab/>
          </w:r>
          <w:r>
            <w:rPr>
              <w:noProof/>
              <w:webHidden/>
            </w:rPr>
            <w:fldChar w:fldCharType="begin"/>
          </w:r>
          <w:r>
            <w:rPr>
              <w:noProof/>
              <w:webHidden/>
            </w:rPr>
            <w:instrText xml:space="preserve"> PAGEREF _Toc210844931 \h </w:instrText>
          </w:r>
          <w:r>
            <w:rPr>
              <w:noProof/>
              <w:webHidden/>
            </w:rPr>
          </w:r>
          <w:r>
            <w:rPr>
              <w:noProof/>
              <w:webHidden/>
            </w:rPr>
            <w:fldChar w:fldCharType="separate"/>
          </w:r>
          <w:r>
            <w:rPr>
              <w:noProof/>
              <w:webHidden/>
            </w:rPr>
            <w:t>4</w:t>
          </w:r>
          <w:r>
            <w:rPr>
              <w:noProof/>
              <w:webHidden/>
            </w:rPr>
            <w:fldChar w:fldCharType="end"/>
          </w:r>
        </w:p>
        <w:p w14:paraId="4F4E5699" w14:textId="09B62EFD" w:rsidR="005A40D3" w:rsidRDefault="005A40D3">
          <w:pPr>
            <w:pStyle w:val="Sumrio1"/>
            <w:tabs>
              <w:tab w:val="left" w:pos="480"/>
              <w:tab w:val="right" w:leader="dot" w:pos="9350"/>
            </w:tabs>
            <w:rPr>
              <w:noProof/>
              <w:kern w:val="2"/>
              <w:lang w:val="en-GB" w:eastAsia="en-GB"/>
              <w14:ligatures w14:val="standardContextual"/>
            </w:rPr>
          </w:pPr>
          <w:r w:rsidRPr="008C716D">
            <w:rPr>
              <w:rFonts w:ascii="Arial" w:eastAsia="Arial" w:hAnsi="Arial" w:cs="Arial"/>
              <w:b/>
              <w:bCs/>
              <w:caps/>
              <w:noProof/>
              <w:color w:val="0F243E"/>
              <w:lang w:val="en-GB"/>
            </w:rPr>
            <w:t>7.</w:t>
          </w:r>
          <w:r>
            <w:rPr>
              <w:noProof/>
              <w:kern w:val="2"/>
              <w:lang w:val="en-GB" w:eastAsia="en-GB"/>
              <w14:ligatures w14:val="standardContextual"/>
            </w:rPr>
            <w:tab/>
          </w:r>
          <w:r w:rsidRPr="008C716D">
            <w:rPr>
              <w:rFonts w:ascii="Arial" w:eastAsia="Arial" w:hAnsi="Arial" w:cs="Arial"/>
              <w:b/>
              <w:bCs/>
              <w:caps/>
              <w:noProof/>
              <w:color w:val="0F243E"/>
              <w:u w:val="single"/>
              <w:lang w:val="en-GB"/>
            </w:rPr>
            <w:t>PAIN POINTS</w:t>
          </w:r>
          <w:r>
            <w:rPr>
              <w:noProof/>
              <w:webHidden/>
            </w:rPr>
            <w:tab/>
          </w:r>
          <w:r>
            <w:rPr>
              <w:noProof/>
              <w:webHidden/>
            </w:rPr>
            <w:fldChar w:fldCharType="begin"/>
          </w:r>
          <w:r>
            <w:rPr>
              <w:noProof/>
              <w:webHidden/>
            </w:rPr>
            <w:instrText xml:space="preserve"> PAGEREF _Toc210844932 \h </w:instrText>
          </w:r>
          <w:r>
            <w:rPr>
              <w:noProof/>
              <w:webHidden/>
            </w:rPr>
          </w:r>
          <w:r>
            <w:rPr>
              <w:noProof/>
              <w:webHidden/>
            </w:rPr>
            <w:fldChar w:fldCharType="separate"/>
          </w:r>
          <w:r>
            <w:rPr>
              <w:noProof/>
              <w:webHidden/>
            </w:rPr>
            <w:t>4</w:t>
          </w:r>
          <w:r>
            <w:rPr>
              <w:noProof/>
              <w:webHidden/>
            </w:rPr>
            <w:fldChar w:fldCharType="end"/>
          </w:r>
        </w:p>
        <w:p w14:paraId="0B5D075F" w14:textId="6F8B08A1" w:rsidR="005A40D3" w:rsidRDefault="005A40D3">
          <w:pPr>
            <w:pStyle w:val="Sumrio1"/>
            <w:tabs>
              <w:tab w:val="left" w:pos="480"/>
              <w:tab w:val="right" w:leader="dot" w:pos="9350"/>
            </w:tabs>
            <w:rPr>
              <w:noProof/>
              <w:kern w:val="2"/>
              <w:lang w:val="en-GB" w:eastAsia="en-GB"/>
              <w14:ligatures w14:val="standardContextual"/>
            </w:rPr>
          </w:pPr>
          <w:r w:rsidRPr="008C716D">
            <w:rPr>
              <w:rFonts w:ascii="Arial" w:eastAsia="Arial" w:hAnsi="Arial" w:cs="Arial"/>
              <w:b/>
              <w:bCs/>
              <w:caps/>
              <w:noProof/>
              <w:color w:val="0F243E"/>
              <w:lang w:val="en-GB"/>
            </w:rPr>
            <w:t>8.</w:t>
          </w:r>
          <w:r>
            <w:rPr>
              <w:noProof/>
              <w:kern w:val="2"/>
              <w:lang w:val="en-GB" w:eastAsia="en-GB"/>
              <w14:ligatures w14:val="standardContextual"/>
            </w:rPr>
            <w:tab/>
          </w:r>
          <w:r w:rsidRPr="008C716D">
            <w:rPr>
              <w:rFonts w:ascii="Arial" w:eastAsia="Arial" w:hAnsi="Arial" w:cs="Arial"/>
              <w:b/>
              <w:bCs/>
              <w:caps/>
              <w:noProof/>
              <w:color w:val="0F243E"/>
              <w:u w:val="single"/>
              <w:lang w:val="en-GB"/>
            </w:rPr>
            <w:t>ASSUMPTIONS &amp; DEPENDENCIES</w:t>
          </w:r>
          <w:r>
            <w:rPr>
              <w:noProof/>
              <w:webHidden/>
            </w:rPr>
            <w:tab/>
          </w:r>
          <w:r>
            <w:rPr>
              <w:noProof/>
              <w:webHidden/>
            </w:rPr>
            <w:fldChar w:fldCharType="begin"/>
          </w:r>
          <w:r>
            <w:rPr>
              <w:noProof/>
              <w:webHidden/>
            </w:rPr>
            <w:instrText xml:space="preserve"> PAGEREF _Toc210844933 \h </w:instrText>
          </w:r>
          <w:r>
            <w:rPr>
              <w:noProof/>
              <w:webHidden/>
            </w:rPr>
          </w:r>
          <w:r>
            <w:rPr>
              <w:noProof/>
              <w:webHidden/>
            </w:rPr>
            <w:fldChar w:fldCharType="separate"/>
          </w:r>
          <w:r>
            <w:rPr>
              <w:noProof/>
              <w:webHidden/>
            </w:rPr>
            <w:t>4</w:t>
          </w:r>
          <w:r>
            <w:rPr>
              <w:noProof/>
              <w:webHidden/>
            </w:rPr>
            <w:fldChar w:fldCharType="end"/>
          </w:r>
        </w:p>
        <w:p w14:paraId="0AF08E8C" w14:textId="290B3BC8" w:rsidR="005A40D3" w:rsidRDefault="005A40D3">
          <w:pPr>
            <w:pStyle w:val="Sumrio1"/>
            <w:tabs>
              <w:tab w:val="left" w:pos="480"/>
              <w:tab w:val="right" w:leader="dot" w:pos="9350"/>
            </w:tabs>
            <w:rPr>
              <w:noProof/>
              <w:kern w:val="2"/>
              <w:lang w:val="en-GB" w:eastAsia="en-GB"/>
              <w14:ligatures w14:val="standardContextual"/>
            </w:rPr>
          </w:pPr>
          <w:r w:rsidRPr="008C716D">
            <w:rPr>
              <w:rFonts w:ascii="Arial" w:eastAsia="Arial" w:hAnsi="Arial" w:cs="Arial"/>
              <w:b/>
              <w:bCs/>
              <w:caps/>
              <w:noProof/>
              <w:color w:val="0F243E"/>
              <w:lang w:val="en-GB"/>
            </w:rPr>
            <w:t>9.</w:t>
          </w:r>
          <w:r>
            <w:rPr>
              <w:noProof/>
              <w:kern w:val="2"/>
              <w:lang w:val="en-GB" w:eastAsia="en-GB"/>
              <w14:ligatures w14:val="standardContextual"/>
            </w:rPr>
            <w:tab/>
          </w:r>
          <w:r w:rsidRPr="008C716D">
            <w:rPr>
              <w:rFonts w:ascii="Arial" w:eastAsia="Arial" w:hAnsi="Arial" w:cs="Arial"/>
              <w:b/>
              <w:bCs/>
              <w:caps/>
              <w:noProof/>
              <w:color w:val="0F243E"/>
              <w:u w:val="single"/>
              <w:lang w:val="en-GB"/>
            </w:rPr>
            <w:t>CONSTRAINTS</w:t>
          </w:r>
          <w:r>
            <w:rPr>
              <w:noProof/>
              <w:webHidden/>
            </w:rPr>
            <w:tab/>
          </w:r>
          <w:r>
            <w:rPr>
              <w:noProof/>
              <w:webHidden/>
            </w:rPr>
            <w:fldChar w:fldCharType="begin"/>
          </w:r>
          <w:r>
            <w:rPr>
              <w:noProof/>
              <w:webHidden/>
            </w:rPr>
            <w:instrText xml:space="preserve"> PAGEREF _Toc210844934 \h </w:instrText>
          </w:r>
          <w:r>
            <w:rPr>
              <w:noProof/>
              <w:webHidden/>
            </w:rPr>
          </w:r>
          <w:r>
            <w:rPr>
              <w:noProof/>
              <w:webHidden/>
            </w:rPr>
            <w:fldChar w:fldCharType="separate"/>
          </w:r>
          <w:r>
            <w:rPr>
              <w:noProof/>
              <w:webHidden/>
            </w:rPr>
            <w:t>5</w:t>
          </w:r>
          <w:r>
            <w:rPr>
              <w:noProof/>
              <w:webHidden/>
            </w:rPr>
            <w:fldChar w:fldCharType="end"/>
          </w:r>
        </w:p>
        <w:p w14:paraId="49994BD4" w14:textId="58F65376" w:rsidR="005A40D3" w:rsidRDefault="005A40D3">
          <w:pPr>
            <w:pStyle w:val="Sumrio1"/>
            <w:tabs>
              <w:tab w:val="left" w:pos="720"/>
              <w:tab w:val="right" w:leader="dot" w:pos="9350"/>
            </w:tabs>
            <w:rPr>
              <w:noProof/>
              <w:kern w:val="2"/>
              <w:lang w:val="en-GB" w:eastAsia="en-GB"/>
              <w14:ligatures w14:val="standardContextual"/>
            </w:rPr>
          </w:pPr>
          <w:r w:rsidRPr="008C716D">
            <w:rPr>
              <w:rFonts w:ascii="Arial" w:eastAsia="Arial" w:hAnsi="Arial" w:cs="Arial"/>
              <w:b/>
              <w:bCs/>
              <w:caps/>
              <w:noProof/>
              <w:color w:val="0F243E"/>
              <w:lang w:val="en-GB"/>
            </w:rPr>
            <w:t>10.</w:t>
          </w:r>
          <w:r>
            <w:rPr>
              <w:noProof/>
              <w:kern w:val="2"/>
              <w:lang w:val="en-GB" w:eastAsia="en-GB"/>
              <w14:ligatures w14:val="standardContextual"/>
            </w:rPr>
            <w:tab/>
          </w:r>
          <w:r w:rsidRPr="008C716D">
            <w:rPr>
              <w:rFonts w:ascii="Arial" w:eastAsia="Arial" w:hAnsi="Arial" w:cs="Arial"/>
              <w:b/>
              <w:bCs/>
              <w:caps/>
              <w:noProof/>
              <w:color w:val="0F243E"/>
              <w:u w:val="single"/>
              <w:lang w:val="en-GB"/>
            </w:rPr>
            <w:t>BUSINESS &amp; FUNCTIONAL REQUIREMENTS</w:t>
          </w:r>
          <w:r>
            <w:rPr>
              <w:noProof/>
              <w:webHidden/>
            </w:rPr>
            <w:tab/>
          </w:r>
          <w:r>
            <w:rPr>
              <w:noProof/>
              <w:webHidden/>
            </w:rPr>
            <w:fldChar w:fldCharType="begin"/>
          </w:r>
          <w:r>
            <w:rPr>
              <w:noProof/>
              <w:webHidden/>
            </w:rPr>
            <w:instrText xml:space="preserve"> PAGEREF _Toc210844935 \h </w:instrText>
          </w:r>
          <w:r>
            <w:rPr>
              <w:noProof/>
              <w:webHidden/>
            </w:rPr>
          </w:r>
          <w:r>
            <w:rPr>
              <w:noProof/>
              <w:webHidden/>
            </w:rPr>
            <w:fldChar w:fldCharType="separate"/>
          </w:r>
          <w:r>
            <w:rPr>
              <w:noProof/>
              <w:webHidden/>
            </w:rPr>
            <w:t>5</w:t>
          </w:r>
          <w:r>
            <w:rPr>
              <w:noProof/>
              <w:webHidden/>
            </w:rPr>
            <w:fldChar w:fldCharType="end"/>
          </w:r>
        </w:p>
        <w:p w14:paraId="18FEDBFC" w14:textId="213CCBFC" w:rsidR="005A40D3" w:rsidRDefault="005A40D3">
          <w:pPr>
            <w:pStyle w:val="Sumrio1"/>
            <w:tabs>
              <w:tab w:val="left" w:pos="720"/>
              <w:tab w:val="right" w:leader="dot" w:pos="9350"/>
            </w:tabs>
            <w:rPr>
              <w:noProof/>
              <w:kern w:val="2"/>
              <w:lang w:val="en-GB" w:eastAsia="en-GB"/>
              <w14:ligatures w14:val="standardContextual"/>
            </w:rPr>
          </w:pPr>
          <w:r w:rsidRPr="008C716D">
            <w:rPr>
              <w:rFonts w:ascii="Arial" w:eastAsia="Arial" w:hAnsi="Arial" w:cs="Arial"/>
              <w:b/>
              <w:bCs/>
              <w:caps/>
              <w:noProof/>
              <w:color w:val="0F243E"/>
              <w:lang w:val="en-GB"/>
            </w:rPr>
            <w:t>11.</w:t>
          </w:r>
          <w:r>
            <w:rPr>
              <w:noProof/>
              <w:kern w:val="2"/>
              <w:lang w:val="en-GB" w:eastAsia="en-GB"/>
              <w14:ligatures w14:val="standardContextual"/>
            </w:rPr>
            <w:tab/>
          </w:r>
          <w:r w:rsidRPr="008C716D">
            <w:rPr>
              <w:rFonts w:ascii="Arial" w:eastAsia="Arial" w:hAnsi="Arial" w:cs="Arial"/>
              <w:b/>
              <w:bCs/>
              <w:caps/>
              <w:noProof/>
              <w:color w:val="0F243E"/>
              <w:u w:val="single"/>
              <w:lang w:val="en-GB"/>
            </w:rPr>
            <w:t>NON-FUNCTIONAL REQUIREMENTS</w:t>
          </w:r>
          <w:r>
            <w:rPr>
              <w:noProof/>
              <w:webHidden/>
            </w:rPr>
            <w:tab/>
          </w:r>
          <w:r>
            <w:rPr>
              <w:noProof/>
              <w:webHidden/>
            </w:rPr>
            <w:fldChar w:fldCharType="begin"/>
          </w:r>
          <w:r>
            <w:rPr>
              <w:noProof/>
              <w:webHidden/>
            </w:rPr>
            <w:instrText xml:space="preserve"> PAGEREF _Toc210844936 \h </w:instrText>
          </w:r>
          <w:r>
            <w:rPr>
              <w:noProof/>
              <w:webHidden/>
            </w:rPr>
          </w:r>
          <w:r>
            <w:rPr>
              <w:noProof/>
              <w:webHidden/>
            </w:rPr>
            <w:fldChar w:fldCharType="separate"/>
          </w:r>
          <w:r>
            <w:rPr>
              <w:noProof/>
              <w:webHidden/>
            </w:rPr>
            <w:t>5</w:t>
          </w:r>
          <w:r>
            <w:rPr>
              <w:noProof/>
              <w:webHidden/>
            </w:rPr>
            <w:fldChar w:fldCharType="end"/>
          </w:r>
        </w:p>
        <w:p w14:paraId="181C0ADB" w14:textId="044A0F78" w:rsidR="4091DD45" w:rsidRPr="001368EA" w:rsidRDefault="4091DD45" w:rsidP="4091DD45">
          <w:pPr>
            <w:pStyle w:val="Sumrio1"/>
            <w:tabs>
              <w:tab w:val="left" w:pos="480"/>
              <w:tab w:val="right" w:leader="dot" w:pos="9360"/>
            </w:tabs>
            <w:rPr>
              <w:b/>
              <w:bCs/>
              <w:color w:val="0E2841" w:themeColor="text2"/>
            </w:rPr>
          </w:pPr>
          <w:r w:rsidRPr="001368EA">
            <w:rPr>
              <w:b/>
              <w:bCs/>
              <w:color w:val="0E2841" w:themeColor="text2"/>
            </w:rPr>
            <w:fldChar w:fldCharType="end"/>
          </w:r>
        </w:p>
      </w:sdtContent>
    </w:sdt>
    <w:p w14:paraId="53C2DBE6" w14:textId="7585DF01" w:rsidR="4091DD45" w:rsidRDefault="4091DD45" w:rsidP="4091DD45">
      <w:pPr>
        <w:spacing w:line="192" w:lineRule="auto"/>
        <w:rPr>
          <w:rFonts w:ascii="Arial" w:eastAsia="Arial" w:hAnsi="Arial" w:cs="Arial"/>
          <w:b/>
          <w:bCs/>
          <w:lang w:val="en-GB"/>
        </w:rPr>
      </w:pPr>
    </w:p>
    <w:p w14:paraId="362B96BB" w14:textId="5AD37AC6" w:rsidR="4091DD45" w:rsidRDefault="4091DD45" w:rsidP="4091DD45">
      <w:pPr>
        <w:spacing w:line="192" w:lineRule="auto"/>
        <w:rPr>
          <w:rFonts w:ascii="Arial" w:eastAsia="Arial" w:hAnsi="Arial" w:cs="Arial"/>
          <w:lang w:val="en-GB"/>
        </w:rPr>
      </w:pPr>
    </w:p>
    <w:p w14:paraId="0B4B76D1" w14:textId="3A2AAF74" w:rsidR="4091DD45" w:rsidRDefault="4091DD45">
      <w:r>
        <w:br w:type="page"/>
      </w:r>
    </w:p>
    <w:p w14:paraId="79910097" w14:textId="76E738CE" w:rsidR="7B6C7AD6" w:rsidRDefault="7B6C7AD6" w:rsidP="4091DD45">
      <w:pPr>
        <w:pStyle w:val="Ttulo1"/>
        <w:numPr>
          <w:ilvl w:val="0"/>
          <w:numId w:val="1"/>
        </w:numPr>
        <w:spacing w:before="0" w:after="0" w:line="276" w:lineRule="auto"/>
        <w:ind w:left="1134" w:hanging="1134"/>
        <w:rPr>
          <w:rFonts w:ascii="Arial" w:eastAsia="Arial" w:hAnsi="Arial" w:cs="Arial"/>
          <w:b/>
          <w:bCs/>
          <w:caps/>
          <w:color w:val="0F243E"/>
          <w:sz w:val="24"/>
          <w:szCs w:val="24"/>
          <w:u w:val="single"/>
          <w:lang w:val="pt-BR"/>
        </w:rPr>
      </w:pPr>
      <w:bookmarkStart w:id="0" w:name="_Toc1156811518"/>
      <w:bookmarkStart w:id="1" w:name="_Toc210844926"/>
      <w:r w:rsidRPr="4091DD45">
        <w:rPr>
          <w:rFonts w:ascii="Arial" w:eastAsia="Arial" w:hAnsi="Arial" w:cs="Arial"/>
          <w:b/>
          <w:bCs/>
          <w:caps/>
          <w:color w:val="0F243E"/>
          <w:sz w:val="24"/>
          <w:szCs w:val="24"/>
          <w:u w:val="single"/>
          <w:lang w:val="pt-BR"/>
        </w:rPr>
        <w:lastRenderedPageBreak/>
        <w:t>PURPOSE OF DOCUMENT</w:t>
      </w:r>
      <w:bookmarkEnd w:id="0"/>
      <w:bookmarkEnd w:id="1"/>
    </w:p>
    <w:p w14:paraId="19D8F422" w14:textId="1C3BD1B0" w:rsidR="5514639C" w:rsidRDefault="5514639C" w:rsidP="4091DD45">
      <w:pPr>
        <w:spacing w:after="0"/>
        <w:jc w:val="both"/>
      </w:pPr>
      <w:r w:rsidRPr="4091DD45">
        <w:rPr>
          <w:rFonts w:ascii="Arial" w:eastAsia="Arial" w:hAnsi="Arial" w:cs="Arial"/>
          <w:sz w:val="22"/>
          <w:szCs w:val="22"/>
          <w:lang w:val="en-GB"/>
        </w:rPr>
        <w:t>[This section explains why the document exists and what it aims to achieve. It should summarize the problem space, the scope of the product/solution, and how this document will be used throughout the project lifecycle.]</w:t>
      </w:r>
    </w:p>
    <w:p w14:paraId="5A333E41" w14:textId="4061F588" w:rsidR="5514639C" w:rsidRDefault="5514639C" w:rsidP="4091DD45">
      <w:pPr>
        <w:spacing w:after="0"/>
        <w:jc w:val="both"/>
      </w:pPr>
      <w:r w:rsidRPr="4091DD45">
        <w:rPr>
          <w:rFonts w:ascii="Arial" w:eastAsia="Arial" w:hAnsi="Arial" w:cs="Arial"/>
          <w:sz w:val="22"/>
          <w:szCs w:val="22"/>
          <w:lang w:val="en-GB"/>
        </w:rPr>
        <w:t xml:space="preserve"> </w:t>
      </w:r>
    </w:p>
    <w:p/>
    <w:p>
      <w:pPr>
        <w:pStyle w:val="Heading2"/>
      </w:pPr>
      <w:r>
        <w:rPr>
          <w:b/>
          <w:color w:val="0F4761"/>
          <w:sz w:val="26"/>
        </w:rPr>
        <w:t>1.1 Problem Context</w:t>
      </w:r>
    </w:p>
    <w:p>
      <w:r>
        <w:rPr>
          <w:rFonts w:ascii="Arial" w:hAnsi="Arial"/>
          <w:sz w:val="22"/>
        </w:rPr>
        <w:t>Flow measurement on offshore production facilities plays a critical role in operational control, production performance tracking, contractual compliance, and environmental emission monitoring. For units operating under Brazilian jurisdiction, the regulatory framework imposed by the ANP (Agência Nacional do Petróleo) — particularly through RTM 01/2013, Resolução ANP nº 18/2014, and Resolução ANP nº 52/2013 — demands rigorous, auditable management of the entire metering system.</w:t>
      </w:r>
    </w:p>
    <w:p>
      <w:r>
        <w:rPr>
          <w:rFonts w:ascii="Arial" w:hAnsi="Arial"/>
          <w:sz w:val="22"/>
        </w:rPr>
        <w:t>The absence of a centralized tool exposes the organization to significant risks: non-compliance fines, contractual disputes with clients, and loss of operational visibility across a fleet of 10 FPSOs.</w:t>
      </w:r>
    </w:p>
    <w:p>
      <w:pPr>
        <w:pStyle w:val="Heading2"/>
      </w:pPr>
      <w:r>
        <w:rPr>
          <w:b/>
          <w:color w:val="0F4761"/>
          <w:sz w:val="26"/>
        </w:rPr>
        <w:t>1.2 Product Scope</w:t>
      </w:r>
    </w:p>
    <w:p>
      <w:r>
        <w:rPr>
          <w:rFonts w:ascii="Arial" w:hAnsi="Arial"/>
          <w:sz w:val="22"/>
        </w:rPr>
        <w:t>The Metering Management Tool (MMT) is a web-based application designed to manage the complete lifecycle of fiscal and operational metering systems aboard SBM Offshore's FPSO fleet in Brazil. The solution is structured around 12 functional modules:</w:t>
      </w:r>
    </w:p>
    <w:p>
      <w:pPr>
        <w:pStyle w:val="Heading2"/>
      </w:pPr>
      <w:r>
        <w:rPr>
          <w:b/>
          <w:color w:val="0F4761"/>
          <w:sz w:val="26"/>
        </w:rPr>
        <w:t>1.3 Document Purpose</w:t>
      </w:r>
    </w:p>
    <w:p>
      <w:r>
        <w:rPr>
          <w:rFonts w:ascii="Arial" w:hAnsi="Arial"/>
          <w:sz w:val="22"/>
        </w:rPr>
        <w:t xml:space="preserve">This PRD serves as the </w:t>
      </w:r>
      <w:r>
        <w:rPr>
          <w:rFonts w:ascii="Arial" w:hAnsi="Arial"/>
          <w:b/>
          <w:sz w:val="22"/>
        </w:rPr>
        <w:t>single source of truth</w:t>
      </w:r>
      <w:r>
        <w:rPr>
          <w:rFonts w:ascii="Arial" w:hAnsi="Arial"/>
          <w:sz w:val="22"/>
        </w:rPr>
        <w:t xml:space="preserve"> for what the MMT must deliver and why.</w:t>
      </w:r>
    </w:p>
    <w:p>
      <w:r>
        <w:rPr>
          <w:rFonts w:ascii="Arial" w:hAnsi="Arial"/>
          <w:b/>
          <w:sz w:val="22"/>
        </w:rPr>
        <w:t>Defines business context and value</w:t>
      </w:r>
      <w:r>
        <w:rPr>
          <w:rFonts w:ascii="Arial" w:hAnsi="Arial"/>
          <w:sz w:val="22"/>
        </w:rPr>
        <w:t xml:space="preserve"> — regulatory, operational, and contractual drivers.</w:t>
      </w:r>
    </w:p>
    <w:p>
      <w:r>
        <w:rPr>
          <w:rFonts w:ascii="Arial" w:hAnsi="Arial"/>
          <w:b/>
          <w:sz w:val="22"/>
        </w:rPr>
        <w:t>Specifies functional and non-functional requirements</w:t>
      </w:r>
      <w:r>
        <w:rPr>
          <w:rFonts w:ascii="Arial" w:hAnsi="Arial"/>
          <w:sz w:val="22"/>
        </w:rPr>
        <w:t xml:space="preserve"> — capabilities and quality attributes.</w:t>
      </w:r>
    </w:p>
    <w:p>
      <w:r>
        <w:rPr>
          <w:rFonts w:ascii="Arial" w:hAnsi="Arial"/>
          <w:b/>
          <w:sz w:val="22"/>
        </w:rPr>
        <w:t>Establishes traceability</w:t>
      </w:r>
      <w:r>
        <w:rPr>
          <w:rFonts w:ascii="Arial" w:hAnsi="Arial"/>
          <w:sz w:val="22"/>
        </w:rPr>
        <w:t xml:space="preserve"> — linking requirements to drivers and acceptance criteria.</w:t>
      </w:r>
    </w:p>
    <w:p>
      <w:r>
        <w:rPr>
          <w:rFonts w:ascii="Arial" w:hAnsi="Arial"/>
          <w:b/>
          <w:sz w:val="22"/>
        </w:rPr>
        <w:t>Captures assumptions, constraints, and dependencies</w:t>
      </w:r>
      <w:r>
        <w:rPr>
          <w:rFonts w:ascii="Arial" w:hAnsi="Arial"/>
          <w:sz w:val="22"/>
        </w:rPr>
        <w:t xml:space="preserve"> — operating boundaries.</w:t>
      </w:r>
    </w:p>
    <w:p>
      <w:r>
        <w:rPr>
          <w:rFonts w:ascii="Arial" w:hAnsi="Arial"/>
          <w:b/>
          <w:sz w:val="22"/>
        </w:rPr>
        <w:t>Serves as the contractual baseline</w:t>
      </w:r>
      <w:r>
        <w:rPr>
          <w:rFonts w:ascii="Arial" w:hAnsi="Arial"/>
          <w:sz w:val="22"/>
        </w:rPr>
        <w:t xml:space="preserve"> — for contractor deliverable evaluation.</w:t>
      </w:r>
    </w:p>
    <w:p>
      <w:pPr>
        <w:pStyle w:val="Heading2"/>
      </w:pPr>
      <w:r>
        <w:rPr>
          <w:b/>
          <w:color w:val="0F4761"/>
          <w:sz w:val="26"/>
        </w:rPr>
        <w:t>1.4 Intended Audience</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0F4761"/>
          </w:tcPr>
          <w:p>
            <w:r>
              <w:rPr>
                <w:b/>
                <w:color w:val="FFFFFF"/>
                <w:sz w:val="18"/>
                <w:rFonts w:ascii="Arial" w:hAnsi="Arial"/>
              </w:rPr>
              <w:t xml:space="preserve">Role</w:t>
            </w:r>
          </w:p>
        </w:tc>
        <w:tc>
          <w:tcPr>
            <w:shd w:val="clear" w:color="auto" w:fill="0F4761"/>
          </w:tcPr>
          <w:p>
            <w:r>
              <w:rPr>
                <w:b/>
                <w:color w:val="FFFFFF"/>
                <w:sz w:val="18"/>
                <w:rFonts w:ascii="Arial" w:hAnsi="Arial"/>
              </w:rPr>
              <w:t xml:space="preserve">Usage</w:t>
            </w:r>
          </w:p>
        </w:tc>
      </w:tr>
      <w:tr>
        <w:tc>
          <w:p>
            <w:r>
              <w:rPr>
                <w:sz w:val="18"/>
                <w:rFonts w:ascii="Arial" w:hAnsi="Arial"/>
              </w:rPr>
              <w:t xml:space="preserve">Metering Lead / Metering Engineer</w:t>
            </w:r>
          </w:p>
        </w:tc>
        <w:tc>
          <w:p>
            <w:r>
              <w:rPr>
                <w:sz w:val="18"/>
                <w:rFonts w:ascii="Arial" w:hAnsi="Arial"/>
              </w:rPr>
              <w:t xml:space="preserve">Validate requirements reflect operational reality</w:t>
            </w:r>
          </w:p>
        </w:tc>
      </w:tr>
      <w:tr>
        <w:tc>
          <w:p>
            <w:r>
              <w:rPr>
                <w:sz w:val="18"/>
                <w:rFonts w:ascii="Arial" w:hAnsi="Arial"/>
              </w:rPr>
              <w:t xml:space="preserve">Product Owner / Business Analyst</w:t>
            </w:r>
          </w:p>
        </w:tc>
        <w:tc>
          <w:p>
            <w:r>
              <w:rPr>
                <w:sz w:val="18"/>
                <w:rFonts w:ascii="Arial" w:hAnsi="Arial"/>
              </w:rPr>
              <w:t xml:space="preserve">Prioritize backlogs, trace features to business value</w:t>
            </w:r>
          </w:p>
        </w:tc>
      </w:tr>
      <w:tr>
        <w:tc>
          <w:p>
            <w:r>
              <w:rPr>
                <w:sz w:val="18"/>
                <w:rFonts w:ascii="Arial" w:hAnsi="Arial"/>
              </w:rPr>
              <w:t xml:space="preserve">Development Team (Contractor)</w:t>
            </w:r>
          </w:p>
        </w:tc>
        <w:tc>
          <w:p>
            <w:r>
              <w:rPr>
                <w:sz w:val="18"/>
                <w:rFonts w:ascii="Arial" w:hAnsi="Arial"/>
              </w:rPr>
              <w:t xml:space="preserve">Design and implement per stated requirements</w:t>
            </w:r>
          </w:p>
        </w:tc>
      </w:tr>
      <w:tr>
        <w:tc>
          <w:p>
            <w:r>
              <w:rPr>
                <w:sz w:val="18"/>
                <w:rFonts w:ascii="Arial" w:hAnsi="Arial"/>
              </w:rPr>
              <w:t xml:space="preserve">QA / UAT Team</w:t>
            </w:r>
          </w:p>
        </w:tc>
        <w:tc>
          <w:p>
            <w:r>
              <w:rPr>
                <w:sz w:val="18"/>
                <w:rFonts w:ascii="Arial" w:hAnsi="Arial"/>
              </w:rPr>
              <w:t xml:space="preserve">Develop test cases and acceptance criteria</w:t>
            </w:r>
          </w:p>
        </w:tc>
      </w:tr>
      <w:tr>
        <w:tc>
          <w:p>
            <w:r>
              <w:rPr>
                <w:sz w:val="18"/>
                <w:rFonts w:ascii="Arial" w:hAnsi="Arial"/>
              </w:rPr>
              <w:t xml:space="preserve">SBM Management / Stakeholders</w:t>
            </w:r>
          </w:p>
        </w:tc>
        <w:tc>
          <w:p>
            <w:r>
              <w:rPr>
                <w:sz w:val="18"/>
                <w:rFonts w:ascii="Arial" w:hAnsi="Arial"/>
              </w:rPr>
              <w:t xml:space="preserve">Assess PACE alignment and investment rationale</w:t>
            </w:r>
          </w:p>
        </w:tc>
      </w:tr>
      <w:tr>
        <w:tc>
          <w:p>
            <w:r>
              <w:rPr>
                <w:sz w:val="18"/>
                <w:rFonts w:ascii="Arial" w:hAnsi="Arial"/>
              </w:rPr>
              <w:t xml:space="preserve">ANP Auditors (indirect)</w:t>
            </w:r>
          </w:p>
        </w:tc>
        <w:tc>
          <w:p>
            <w:r>
              <w:rPr>
                <w:sz w:val="18"/>
                <w:rFonts w:ascii="Arial" w:hAnsi="Arial"/>
              </w:rPr>
              <w:t xml:space="preserve">Verify regulatory compliance support</w:t>
            </w:r>
          </w:p>
        </w:tc>
      </w:tr>
    </w:tbl>
    <w:p>
      <w:pPr>
        <w:pStyle w:val="Heading2"/>
      </w:pPr>
      <w:r>
        <w:rPr>
          <w:b/>
          <w:color w:val="0F4761"/>
          <w:sz w:val="26"/>
        </w:rPr>
        <w:t>1.5 Document Lifecycle</w:t>
      </w:r>
    </w:p>
    <w:p>
      <w:r>
        <w:rPr>
          <w:rFonts w:ascii="Arial" w:hAnsi="Arial"/>
          <w:sz w:val="22"/>
        </w:rPr>
        <w:t xml:space="preserve">This PRD is a </w:t>
      </w:r>
      <w:r>
        <w:rPr>
          <w:rFonts w:ascii="Arial" w:hAnsi="Arial"/>
          <w:b/>
          <w:sz w:val="22"/>
        </w:rPr>
        <w:t>living document</w:t>
      </w:r>
      <w:r>
        <w:rPr>
          <w:rFonts w:ascii="Arial" w:hAnsi="Arial"/>
          <w:sz w:val="22"/>
        </w:rPr>
        <w:t xml:space="preserve"> maintained throughout the project lifecycle. The PRD complements — but does not replace — the detailed SRS to be delivered by the contractor.</w:t>
      </w:r>
    </w:p>
    <w:p w14:paraId="0EFB90CA" w14:textId="5422B8F5" w:rsidR="5514639C" w:rsidRDefault="5514639C" w:rsidP="4091DD45">
      <w:pPr>
        <w:pStyle w:val="Ttulo1"/>
        <w:numPr>
          <w:ilvl w:val="0"/>
          <w:numId w:val="1"/>
        </w:numPr>
        <w:spacing w:before="0" w:after="0" w:line="276" w:lineRule="auto"/>
        <w:ind w:left="1134" w:hanging="1134"/>
        <w:rPr>
          <w:rFonts w:ascii="Arial" w:eastAsia="Arial" w:hAnsi="Arial" w:cs="Arial"/>
          <w:b/>
          <w:bCs/>
          <w:caps/>
          <w:color w:val="0F243E"/>
          <w:sz w:val="24"/>
          <w:szCs w:val="24"/>
          <w:u w:val="single"/>
          <w:lang w:val="pt-BR"/>
        </w:rPr>
      </w:pPr>
      <w:bookmarkStart w:id="2" w:name="_Toc1024021203"/>
      <w:bookmarkStart w:id="3" w:name="_Toc210844927"/>
      <w:r w:rsidRPr="4091DD45">
        <w:rPr>
          <w:rFonts w:ascii="Arial" w:eastAsia="Arial" w:hAnsi="Arial" w:cs="Arial"/>
          <w:b/>
          <w:bCs/>
          <w:caps/>
          <w:color w:val="0F243E"/>
          <w:sz w:val="24"/>
          <w:szCs w:val="24"/>
          <w:u w:val="single"/>
          <w:lang w:val="pt-BR"/>
        </w:rPr>
        <w:t>REFERENCE DOCUMENTS</w:t>
      </w:r>
      <w:bookmarkEnd w:id="2"/>
      <w:bookmarkEnd w:id="3"/>
    </w:p>
    <w:p w14:paraId="61ED5D54" w14:textId="37A7AAAF" w:rsidR="5514639C" w:rsidRDefault="5514639C" w:rsidP="4091DD45">
      <w:pPr>
        <w:spacing w:after="0" w:line="276" w:lineRule="auto"/>
        <w:jc w:val="both"/>
      </w:pPr>
      <w:r w:rsidRPr="4091DD45">
        <w:rPr>
          <w:rFonts w:ascii="Arial" w:eastAsia="Arial" w:hAnsi="Arial" w:cs="Arial"/>
          <w:sz w:val="22"/>
          <w:szCs w:val="22"/>
          <w:lang w:val="en-GB"/>
        </w:rPr>
        <w:t>[List all related documents, standards, frameworks, or guidelines that are relevant for this product. Include links or file locations when possible to ensure easy access.]</w:t>
      </w:r>
    </w:p>
    <w:p w14:paraId="4E08E413" w14:textId="215051C5" w:rsidR="5514639C" w:rsidRDefault="5514639C" w:rsidP="4091DD45">
      <w:pPr>
        <w:spacing w:after="0" w:line="276" w:lineRule="auto"/>
      </w:pPr>
      <w:r w:rsidRPr="4091DD45">
        <w:rPr>
          <w:rFonts w:ascii="Arial" w:eastAsia="Arial" w:hAnsi="Arial" w:cs="Arial"/>
          <w:sz w:val="22"/>
          <w:szCs w:val="22"/>
          <w:lang w:val="en-GB"/>
        </w:rPr>
        <w:t xml:space="preserve"> </w:t>
      </w:r>
    </w:p>
    <w:p/>
    <w:p>
      <w:pPr>
        <w:pStyle w:val="Heading2"/>
      </w:pPr>
      <w:r>
        <w:rPr>
          <w:b/>
          <w:color w:val="0F4761"/>
          <w:sz w:val="26"/>
        </w:rPr>
        <w:t>2.1 Regulatory &amp; Legal</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0F4761"/>
          </w:tcPr>
          <w:p>
            <w:r>
              <w:rPr>
                <w:b/>
                <w:color w:val="FFFFFF"/>
                <w:sz w:val="18"/>
                <w:rFonts w:ascii="Arial" w:hAnsi="Arial"/>
              </w:rPr>
              <w:t xml:space="preserve">Ref.</w:t>
            </w:r>
          </w:p>
        </w:tc>
        <w:tc>
          <w:tcPr>
            <w:shd w:val="clear" w:color="auto" w:fill="0F4761"/>
          </w:tcPr>
          <w:p>
            <w:r>
              <w:rPr>
                <w:b/>
                <w:color w:val="FFFFFF"/>
                <w:sz w:val="18"/>
                <w:rFonts w:ascii="Arial" w:hAnsi="Arial"/>
              </w:rPr>
              <w:t xml:space="preserve">Document</w:t>
            </w:r>
          </w:p>
        </w:tc>
        <w:tc>
          <w:tcPr>
            <w:shd w:val="clear" w:color="auto" w:fill="0F4761"/>
          </w:tcPr>
          <w:p>
            <w:r>
              <w:rPr>
                <w:b/>
                <w:color w:val="FFFFFF"/>
                <w:sz w:val="18"/>
                <w:rFonts w:ascii="Arial" w:hAnsi="Arial"/>
              </w:rPr>
              <w:t xml:space="preserve">Relevance</w:t>
            </w:r>
          </w:p>
        </w:tc>
      </w:tr>
      <w:tr>
        <w:tc>
          <w:p>
            <w:r>
              <w:rPr>
                <w:sz w:val="18"/>
                <w:rFonts w:ascii="Arial" w:hAnsi="Arial"/>
              </w:rPr>
              <w:t xml:space="preserve">[R1]</w:t>
            </w:r>
          </w:p>
        </w:tc>
        <w:tc>
          <w:p>
            <w:r>
              <w:rPr>
                <w:sz w:val="18"/>
                <w:rFonts w:ascii="Arial" w:hAnsi="Arial"/>
              </w:rPr>
              <w:t xml:space="preserve">Resolução Conjunta ANP/INMETRO nº 1 — RTM 01/2013</w:t>
            </w:r>
          </w:p>
        </w:tc>
        <w:tc>
          <w:p>
            <w:r>
              <w:rPr>
                <w:sz w:val="18"/>
                <w:rFonts w:ascii="Arial" w:hAnsi="Arial"/>
              </w:rPr>
              <w:t xml:space="preserve">Primary metrological regulation</w:t>
            </w:r>
          </w:p>
        </w:tc>
      </w:tr>
      <w:tr>
        <w:tc>
          <w:p>
            <w:r>
              <w:rPr>
                <w:sz w:val="18"/>
                <w:rFonts w:ascii="Arial" w:hAnsi="Arial"/>
              </w:rPr>
              <w:t xml:space="preserve">[R2]</w:t>
            </w:r>
          </w:p>
        </w:tc>
        <w:tc>
          <w:p>
            <w:r>
              <w:rPr>
                <w:sz w:val="18"/>
                <w:rFonts w:ascii="Arial" w:hAnsi="Arial"/>
              </w:rPr>
              <w:t xml:space="preserve">Resolução ANP nº 18/2014 — Failure Notification</w:t>
            </w:r>
          </w:p>
        </w:tc>
        <w:tc>
          <w:p>
            <w:r>
              <w:rPr>
                <w:sz w:val="18"/>
                <w:rFonts w:ascii="Arial" w:hAnsi="Arial"/>
              </w:rPr>
              <w:t xml:space="preserve">NFSM requirements, override procedures</w:t>
            </w:r>
          </w:p>
        </w:tc>
      </w:tr>
      <w:tr>
        <w:tc>
          <w:p>
            <w:r>
              <w:rPr>
                <w:sz w:val="18"/>
                <w:rFonts w:ascii="Arial" w:hAnsi="Arial"/>
              </w:rPr>
              <w:t xml:space="preserve">[R3]</w:t>
            </w:r>
          </w:p>
        </w:tc>
        <w:tc>
          <w:p>
            <w:r>
              <w:rPr>
                <w:sz w:val="18"/>
                <w:rFonts w:ascii="Arial" w:hAnsi="Arial"/>
              </w:rPr>
              <w:t xml:space="preserve">Resolução ANP nº 52/2013 — Sampling</w:t>
            </w:r>
          </w:p>
        </w:tc>
        <w:tc>
          <w:p>
            <w:r>
              <w:rPr>
                <w:sz w:val="18"/>
                <w:rFonts w:ascii="Arial" w:hAnsi="Arial"/>
              </w:rPr>
              <w:t xml:space="preserve">Sampling frequencies, SLA timelines</w:t>
            </w:r>
          </w:p>
        </w:tc>
      </w:tr>
      <w:tr>
        <w:tc>
          <w:p>
            <w:r>
              <w:rPr>
                <w:sz w:val="18"/>
                <w:rFonts w:ascii="Arial" w:hAnsi="Arial"/>
              </w:rPr>
              <w:t xml:space="preserve">[R4]</w:t>
            </w:r>
          </w:p>
        </w:tc>
        <w:tc>
          <w:p>
            <w:r>
              <w:rPr>
                <w:sz w:val="18"/>
                <w:rFonts w:ascii="Arial" w:hAnsi="Arial"/>
              </w:rPr>
              <w:t xml:space="preserve">Resolução ANP nº 65/2014 — Data Exchange</w:t>
            </w:r>
          </w:p>
        </w:tc>
        <w:tc>
          <w:p>
            <w:r>
              <w:rPr>
                <w:sz w:val="18"/>
                <w:rFonts w:ascii="Arial" w:hAnsi="Arial"/>
              </w:rPr>
              <w:t xml:space="preserve">XML formats for regulatory submission</w:t>
            </w:r>
          </w:p>
        </w:tc>
      </w:tr>
      <w:tr>
        <w:tc>
          <w:p>
            <w:r>
              <w:rPr>
                <w:sz w:val="18"/>
                <w:rFonts w:ascii="Arial" w:hAnsi="Arial"/>
              </w:rPr>
              <w:t xml:space="preserve">[R5]</w:t>
            </w:r>
          </w:p>
        </w:tc>
        <w:tc>
          <w:p>
            <w:r>
              <w:rPr>
                <w:sz w:val="18"/>
                <w:rFonts w:ascii="Arial" w:hAnsi="Arial"/>
              </w:rPr>
              <w:t xml:space="preserve">Ofício Circular ANP/NFP nº 01/2020</w:t>
            </w:r>
          </w:p>
        </w:tc>
        <w:tc>
          <w:p>
            <w:r>
              <w:rPr>
                <w:sz w:val="18"/>
                <w:rFonts w:ascii="Arial" w:hAnsi="Arial"/>
              </w:rPr>
              <w:t xml:space="preserve">RTM 01/2013 clarifications</w:t>
            </w:r>
          </w:p>
        </w:tc>
      </w:tr>
      <w:tr>
        <w:tc>
          <w:p>
            <w:r>
              <w:rPr>
                <w:sz w:val="18"/>
                <w:rFonts w:ascii="Arial" w:hAnsi="Arial"/>
              </w:rPr>
              <w:t xml:space="preserve">[R6]</w:t>
            </w:r>
          </w:p>
        </w:tc>
        <w:tc>
          <w:p>
            <w:r>
              <w:rPr>
                <w:sz w:val="18"/>
                <w:rFonts w:ascii="Arial" w:hAnsi="Arial"/>
              </w:rPr>
              <w:t xml:space="preserve">ANP/NFP nº 02/2020, 835/2020, 841/2021</w:t>
            </w:r>
          </w:p>
        </w:tc>
        <w:tc>
          <w:p>
            <w:r>
              <w:rPr>
                <w:sz w:val="18"/>
                <w:rFonts w:ascii="Arial" w:hAnsi="Arial"/>
              </w:rPr>
              <w:t xml:space="preserve">COVID-19 waivers</w:t>
            </w:r>
          </w:p>
        </w:tc>
      </w:tr>
      <w:tr>
        <w:tc>
          <w:p>
            <w:r>
              <w:rPr>
                <w:sz w:val="18"/>
                <w:rFonts w:ascii="Arial" w:hAnsi="Arial"/>
              </w:rPr>
              <w:t xml:space="preserve">[R7]</w:t>
            </w:r>
          </w:p>
        </w:tc>
        <w:tc>
          <w:p>
            <w:r>
              <w:rPr>
                <w:sz w:val="18"/>
                <w:rFonts w:ascii="Arial" w:hAnsi="Arial"/>
              </w:rPr>
              <w:t xml:space="preserve">Ofício Circular ANP/NFP nº 02/2021</w:t>
            </w:r>
          </w:p>
        </w:tc>
        <w:tc>
          <w:p>
            <w:r>
              <w:rPr>
                <w:sz w:val="18"/>
                <w:rFonts w:ascii="Arial" w:hAnsi="Arial"/>
              </w:rPr>
              <w:t xml:space="preserve">Resolução 18 clarifications</w:t>
            </w:r>
          </w:p>
        </w:tc>
      </w:tr>
      <w:tr>
        <w:tc>
          <w:p>
            <w:r>
              <w:rPr>
                <w:sz w:val="18"/>
                <w:rFonts w:ascii="Arial" w:hAnsi="Arial"/>
              </w:rPr>
              <w:t xml:space="preserve">[R8]</w:t>
            </w:r>
          </w:p>
        </w:tc>
        <w:tc>
          <w:p>
            <w:r>
              <w:rPr>
                <w:sz w:val="18"/>
                <w:rFonts w:ascii="Arial" w:hAnsi="Arial"/>
              </w:rPr>
              <w:t xml:space="preserve">Ofício ANP/NFP nº 906/2021</w:t>
            </w:r>
          </w:p>
        </w:tc>
        <w:tc>
          <w:p>
            <w:r>
              <w:rPr>
                <w:sz w:val="18"/>
                <w:rFonts w:ascii="Arial" w:hAnsi="Arial"/>
              </w:rPr>
              <w:t xml:space="preserve">Offloading XML format</w:t>
            </w:r>
          </w:p>
        </w:tc>
      </w:tr>
    </w:tbl>
    <w:p>
      <w:pPr>
        <w:pStyle w:val="Heading2"/>
      </w:pPr>
      <w:r>
        <w:rPr>
          <w:b/>
          <w:color w:val="0F4761"/>
          <w:sz w:val="26"/>
        </w:rPr>
        <w:t>2.2 International Standards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0F4761"/>
          </w:tcPr>
          <w:p>
            <w:r>
              <w:rPr>
                <w:b/>
                <w:color w:val="FFFFFF"/>
                <w:sz w:val="18"/>
                <w:rFonts w:ascii="Arial" w:hAnsi="Arial"/>
              </w:rPr>
              <w:t xml:space="preserve">Ref.</w:t>
            </w:r>
          </w:p>
        </w:tc>
        <w:tc>
          <w:tcPr>
            <w:shd w:val="clear" w:color="auto" w:fill="0F4761"/>
          </w:tcPr>
          <w:p>
            <w:r>
              <w:rPr>
                <w:b/>
                <w:color w:val="FFFFFF"/>
                <w:sz w:val="18"/>
                <w:rFonts w:ascii="Arial" w:hAnsi="Arial"/>
              </w:rPr>
              <w:t xml:space="preserve">Document</w:t>
            </w:r>
          </w:p>
        </w:tc>
        <w:tc>
          <w:tcPr>
            <w:shd w:val="clear" w:color="auto" w:fill="0F4761"/>
          </w:tcPr>
          <w:p>
            <w:r>
              <w:rPr>
                <w:b/>
                <w:color w:val="FFFFFF"/>
                <w:sz w:val="18"/>
                <w:rFonts w:ascii="Arial" w:hAnsi="Arial"/>
              </w:rPr>
              <w:t xml:space="preserve">Relevance</w:t>
            </w:r>
          </w:p>
        </w:tc>
      </w:tr>
      <w:tr>
        <w:tc>
          <w:p>
            <w:r>
              <w:rPr>
                <w:sz w:val="18"/>
                <w:rFonts w:ascii="Arial" w:hAnsi="Arial"/>
              </w:rPr>
              <w:t xml:space="preserve">[S1]</w:t>
            </w:r>
          </w:p>
        </w:tc>
        <w:tc>
          <w:p>
            <w:r>
              <w:rPr>
                <w:sz w:val="18"/>
                <w:rFonts w:ascii="Arial" w:hAnsi="Arial"/>
              </w:rPr>
              <w:t xml:space="preserve">ISO 10012:2003 — Measurement management systems</w:t>
            </w:r>
          </w:p>
        </w:tc>
        <w:tc>
          <w:p>
            <w:r>
              <w:rPr>
                <w:sz w:val="18"/>
                <w:rFonts w:ascii="Arial" w:hAnsi="Arial"/>
              </w:rPr>
              <w:t xml:space="preserve">Metrological confirmation framework</w:t>
            </w:r>
          </w:p>
        </w:tc>
      </w:tr>
      <w:tr>
        <w:tc>
          <w:p>
            <w:r>
              <w:rPr>
                <w:sz w:val="18"/>
                <w:rFonts w:ascii="Arial" w:hAnsi="Arial"/>
              </w:rPr>
              <w:t xml:space="preserve">[S2]</w:t>
            </w:r>
          </w:p>
        </w:tc>
        <w:tc>
          <w:p>
            <w:r>
              <w:rPr>
                <w:sz w:val="18"/>
                <w:rFonts w:ascii="Arial" w:hAnsi="Arial"/>
              </w:rPr>
              <w:t xml:space="preserve">ISO 5167 — Fluid flow by pressure differential</w:t>
            </w:r>
          </w:p>
        </w:tc>
        <w:tc>
          <w:p>
            <w:r>
              <w:rPr>
                <w:sz w:val="18"/>
                <w:rFonts w:ascii="Arial" w:hAnsi="Arial"/>
              </w:rPr>
              <w:t xml:space="preserve">Orifice plate/DP calculations</w:t>
            </w:r>
          </w:p>
        </w:tc>
      </w:tr>
    </w:tbl>
    <w:p>
      <w:pPr>
        <w:pStyle w:val="Heading2"/>
      </w:pPr>
      <w:r>
        <w:rPr>
          <w:b/>
          <w:color w:val="0F4761"/>
          <w:sz w:val="26"/>
        </w:rPr>
        <w:t>2.3 Project Documents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0F4761"/>
          </w:tcPr>
          <w:p>
            <w:r>
              <w:rPr>
                <w:b/>
                <w:color w:val="FFFFFF"/>
                <w:sz w:val="18"/>
                <w:rFonts w:ascii="Arial" w:hAnsi="Arial"/>
              </w:rPr>
              <w:t xml:space="preserve">Ref.</w:t>
            </w:r>
          </w:p>
        </w:tc>
        <w:tc>
          <w:tcPr>
            <w:shd w:val="clear" w:color="auto" w:fill="0F4761"/>
          </w:tcPr>
          <w:p>
            <w:r>
              <w:rPr>
                <w:b/>
                <w:color w:val="FFFFFF"/>
                <w:sz w:val="18"/>
                <w:rFonts w:ascii="Arial" w:hAnsi="Arial"/>
              </w:rPr>
              <w:t xml:space="preserve">Document</w:t>
            </w:r>
          </w:p>
        </w:tc>
      </w:tr>
      <w:tr>
        <w:tc>
          <w:p>
            <w:r>
              <w:rPr>
                <w:sz w:val="18"/>
                <w:rFonts w:ascii="Arial" w:hAnsi="Arial"/>
              </w:rPr>
              <w:t xml:space="preserve">[P1]</w:t>
            </w:r>
          </w:p>
        </w:tc>
        <w:tc>
          <w:p>
            <w:r>
              <w:rPr>
                <w:sz w:val="18"/>
                <w:rFonts w:ascii="Arial" w:hAnsi="Arial"/>
              </w:rPr>
              <w:t xml:space="preserve">Functional Specification (IS93502, OOSDOMPF550001, Rev. C1)</w:t>
            </w:r>
          </w:p>
        </w:tc>
      </w:tr>
      <w:tr>
        <w:tc>
          <w:p>
            <w:r>
              <w:rPr>
                <w:sz w:val="18"/>
                <w:rFonts w:ascii="Arial" w:hAnsi="Arial"/>
              </w:rPr>
              <w:t xml:space="preserve">[P2]</w:t>
            </w:r>
          </w:p>
        </w:tc>
        <w:tc>
          <w:p>
            <w:r>
              <w:rPr>
                <w:sz w:val="18"/>
                <w:rFonts w:ascii="Arial" w:hAnsi="Arial"/>
              </w:rPr>
              <w:t xml:space="preserve">Request for Proposal for Metering Application (Feb 2025)</w:t>
            </w:r>
          </w:p>
        </w:tc>
      </w:tr>
      <w:tr>
        <w:tc>
          <w:p>
            <w:r>
              <w:rPr>
                <w:sz w:val="18"/>
                <w:rFonts w:ascii="Arial" w:hAnsi="Arial"/>
              </w:rPr>
              <w:t xml:space="preserve">[P3]</w:t>
            </w:r>
          </w:p>
        </w:tc>
        <w:tc>
          <w:p>
            <w:r>
              <w:rPr>
                <w:sz w:val="18"/>
                <w:rFonts w:ascii="Arial" w:hAnsi="Arial"/>
              </w:rPr>
              <w:t xml:space="preserve">Product Requirements Document Template</w:t>
            </w:r>
          </w:p>
        </w:tc>
      </w:tr>
      <w:tr>
        <w:tc>
          <w:p>
            <w:r>
              <w:rPr>
                <w:sz w:val="18"/>
                <w:rFonts w:ascii="Arial" w:hAnsi="Arial"/>
              </w:rPr>
              <w:t xml:space="preserve">[P4]</w:t>
            </w:r>
          </w:p>
        </w:tc>
        <w:tc>
          <w:p>
            <w:r>
              <w:rPr>
                <w:sz w:val="18"/>
                <w:rFonts w:ascii="Arial" w:hAnsi="Arial"/>
              </w:rPr>
              <w:t xml:space="preserve">MMT Modules Description</w:t>
            </w:r>
          </w:p>
        </w:tc>
      </w:tr>
      <w:tr>
        <w:tc>
          <w:p>
            <w:r>
              <w:rPr>
                <w:sz w:val="18"/>
                <w:rFonts w:ascii="Arial" w:hAnsi="Arial"/>
              </w:rPr>
              <w:t xml:space="preserve">[P5]</w:t>
            </w:r>
          </w:p>
        </w:tc>
        <w:tc>
          <w:p>
            <w:r>
              <w:rPr>
                <w:sz w:val="18"/>
                <w:rFonts w:ascii="Arial" w:hAnsi="Arial"/>
              </w:rPr>
              <w:t xml:space="preserve">All Periodic Analyses — Sampling SLA Matrix</w:t>
            </w:r>
          </w:p>
        </w:tc>
      </w:tr>
      <w:tr>
        <w:tc>
          <w:p>
            <w:r>
              <w:rPr>
                <w:sz w:val="18"/>
                <w:rFonts w:ascii="Arial" w:hAnsi="Arial"/>
              </w:rPr>
              <w:t xml:space="preserve">[P6]</w:t>
            </w:r>
          </w:p>
        </w:tc>
        <w:tc>
          <w:p>
            <w:r>
              <w:rPr>
                <w:sz w:val="18"/>
                <w:rFonts w:ascii="Arial" w:hAnsi="Arial"/>
              </w:rPr>
              <w:t xml:space="preserve">Sampling Plan</w:t>
            </w:r>
          </w:p>
        </w:tc>
      </w:tr>
      <w:tr>
        <w:tc>
          <w:p>
            <w:r>
              <w:rPr>
                <w:sz w:val="18"/>
                <w:rFonts w:ascii="Arial" w:hAnsi="Arial"/>
              </w:rPr>
              <w:t xml:space="preserve">[P7]</w:t>
            </w:r>
          </w:p>
        </w:tc>
        <w:tc>
          <w:p>
            <w:r>
              <w:rPr>
                <w:sz w:val="18"/>
                <w:rFonts w:ascii="Arial" w:hAnsi="Arial"/>
              </w:rPr>
              <w:t xml:space="preserve">Metering Point + Sample Point Configuration — CDI</w:t>
            </w:r>
          </w:p>
        </w:tc>
      </w:tr>
      <w:tr>
        <w:tc>
          <w:p>
            <w:r>
              <w:rPr>
                <w:sz w:val="18"/>
                <w:rFonts w:ascii="Arial" w:hAnsi="Arial"/>
              </w:rPr>
              <w:t xml:space="preserve">[P8]</w:t>
            </w:r>
          </w:p>
        </w:tc>
        <w:tc>
          <w:p>
            <w:r>
              <w:rPr>
                <w:sz w:val="18"/>
                <w:rFonts w:ascii="Arial" w:hAnsi="Arial"/>
              </w:rPr>
              <w:t xml:space="preserve">MMT Presentation to PACE (Jan 2026)</w:t>
            </w:r>
          </w:p>
        </w:tc>
      </w:tr>
    </w:tbl>
    <w:p>
      <w:pPr>
        <w:pStyle w:val="Heading2"/>
      </w:pPr>
      <w:r>
        <w:rPr>
          <w:b/>
          <w:color w:val="0F4761"/>
          <w:sz w:val="26"/>
        </w:rPr>
        <w:t>2.4 Report Templates &amp; Appendices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0F4761"/>
          </w:tcPr>
          <w:p>
            <w:r>
              <w:rPr>
                <w:b/>
                <w:color w:val="FFFFFF"/>
                <w:sz w:val="18"/>
                <w:rFonts w:ascii="Arial" w:hAnsi="Arial"/>
              </w:rPr>
              <w:t xml:space="preserve">Appendix</w:t>
            </w:r>
          </w:p>
        </w:tc>
        <w:tc>
          <w:tcPr>
            <w:shd w:val="clear" w:color="auto" w:fill="0F4761"/>
          </w:tcPr>
          <w:p>
            <w:r>
              <w:rPr>
                <w:b/>
                <w:color w:val="FFFFFF"/>
                <w:sz w:val="18"/>
                <w:rFonts w:ascii="Arial" w:hAnsi="Arial"/>
              </w:rPr>
              <w:t xml:space="preserve">Template</w:t>
            </w:r>
          </w:p>
        </w:tc>
        <w:tc>
          <w:tcPr>
            <w:shd w:val="clear" w:color="auto" w:fill="0F4761"/>
          </w:tcPr>
          <w:p>
            <w:r>
              <w:rPr>
                <w:b/>
                <w:color w:val="FFFFFF"/>
                <w:sz w:val="18"/>
                <w:rFonts w:ascii="Arial" w:hAnsi="Arial"/>
              </w:rPr>
              <w:t xml:space="preserve">Module</w:t>
            </w:r>
          </w:p>
        </w:tc>
      </w:tr>
      <w:tr>
        <w:tc>
          <w:p>
            <w:r>
              <w:rPr>
                <w:sz w:val="18"/>
                <w:rFonts w:ascii="Arial" w:hAnsi="Arial"/>
              </w:rPr>
              <w:t xml:space="preserve">A</w:t>
            </w:r>
          </w:p>
        </w:tc>
        <w:tc>
          <w:p>
            <w:r>
              <w:rPr>
                <w:sz w:val="18"/>
                <w:rFonts w:ascii="Arial" w:hAnsi="Arial"/>
              </w:rPr>
              <w:t xml:space="preserve">Offshore Proving Certificate</w:t>
            </w:r>
          </w:p>
        </w:tc>
        <w:tc>
          <w:p>
            <w:r>
              <w:rPr>
                <w:sz w:val="18"/>
                <w:rFonts w:ascii="Arial" w:hAnsi="Arial"/>
              </w:rPr>
              <w:t xml:space="preserve">M2</w:t>
            </w:r>
          </w:p>
        </w:tc>
      </w:tr>
      <w:tr>
        <w:tc>
          <w:p>
            <w:r>
              <w:rPr>
                <w:sz w:val="18"/>
                <w:rFonts w:ascii="Arial" w:hAnsi="Arial"/>
              </w:rPr>
              <w:t xml:space="preserve">B</w:t>
            </w:r>
          </w:p>
        </w:tc>
        <w:tc>
          <w:p>
            <w:r>
              <w:rPr>
                <w:sz w:val="18"/>
                <w:rFonts w:ascii="Arial" w:hAnsi="Arial"/>
              </w:rPr>
              <w:t xml:space="preserve">Valve Leak Test Report</w:t>
            </w:r>
          </w:p>
        </w:tc>
        <w:tc>
          <w:p>
            <w:r>
              <w:rPr>
                <w:sz w:val="18"/>
                <w:rFonts w:ascii="Arial" w:hAnsi="Arial"/>
              </w:rPr>
              <w:t xml:space="preserve">M2</w:t>
            </w:r>
          </w:p>
        </w:tc>
      </w:tr>
      <w:tr>
        <w:tc>
          <w:p>
            <w:r>
              <w:rPr>
                <w:sz w:val="18"/>
                <w:rFonts w:ascii="Arial" w:hAnsi="Arial"/>
              </w:rPr>
              <w:t xml:space="preserve">C</w:t>
            </w:r>
          </w:p>
        </w:tc>
        <w:tc>
          <w:p>
            <w:r>
              <w:rPr>
                <w:sz w:val="18"/>
                <w:rFonts w:ascii="Arial" w:hAnsi="Arial"/>
              </w:rPr>
              <w:t xml:space="preserve">Sampler Test Report</w:t>
            </w:r>
          </w:p>
        </w:tc>
        <w:tc>
          <w:p>
            <w:r>
              <w:rPr>
                <w:sz w:val="18"/>
                <w:rFonts w:ascii="Arial" w:hAnsi="Arial"/>
              </w:rPr>
              <w:t xml:space="preserve">M3</w:t>
            </w:r>
          </w:p>
        </w:tc>
      </w:tr>
      <w:tr>
        <w:tc>
          <w:p>
            <w:r>
              <w:rPr>
                <w:sz w:val="18"/>
                <w:rFonts w:ascii="Arial" w:hAnsi="Arial"/>
              </w:rPr>
              <w:t xml:space="preserve">D</w:t>
            </w:r>
          </w:p>
        </w:tc>
        <w:tc>
          <w:p>
            <w:r>
              <w:rPr>
                <w:sz w:val="18"/>
                <w:rFonts w:ascii="Arial" w:hAnsi="Arial"/>
              </w:rPr>
              <w:t xml:space="preserve">Equipment Change Report</w:t>
            </w:r>
          </w:p>
        </w:tc>
        <w:tc>
          <w:p>
            <w:r>
              <w:rPr>
                <w:sz w:val="18"/>
                <w:rFonts w:ascii="Arial" w:hAnsi="Arial"/>
              </w:rPr>
              <w:t xml:space="preserve">M1</w:t>
            </w:r>
          </w:p>
        </w:tc>
      </w:tr>
    </w:tbl>
    <w:p w14:paraId="05B3A757" w14:textId="27341B91" w:rsidR="5514639C" w:rsidRDefault="5514639C" w:rsidP="4091DD45">
      <w:pPr>
        <w:pStyle w:val="Ttulo1"/>
        <w:numPr>
          <w:ilvl w:val="0"/>
          <w:numId w:val="1"/>
        </w:numPr>
        <w:spacing w:before="0" w:after="0" w:line="276" w:lineRule="auto"/>
        <w:ind w:left="1134" w:hanging="1134"/>
        <w:rPr>
          <w:rFonts w:ascii="Arial" w:eastAsia="Arial" w:hAnsi="Arial" w:cs="Arial"/>
          <w:b/>
          <w:bCs/>
          <w:caps/>
          <w:color w:val="0F243E"/>
          <w:sz w:val="24"/>
          <w:szCs w:val="24"/>
          <w:u w:val="single"/>
          <w:lang w:val="en-GB"/>
        </w:rPr>
      </w:pPr>
      <w:bookmarkStart w:id="4" w:name="_Toc1169307277"/>
      <w:bookmarkStart w:id="5" w:name="_Toc210844928"/>
      <w:r w:rsidRPr="4091DD45">
        <w:rPr>
          <w:rFonts w:ascii="Arial" w:eastAsia="Arial" w:hAnsi="Arial" w:cs="Arial"/>
          <w:b/>
          <w:bCs/>
          <w:caps/>
          <w:color w:val="0F243E"/>
          <w:sz w:val="24"/>
          <w:szCs w:val="24"/>
          <w:u w:val="single"/>
          <w:lang w:val="en-GB"/>
        </w:rPr>
        <w:t>AB</w:t>
      </w:r>
      <w:r w:rsidR="005A40D3">
        <w:rPr>
          <w:rFonts w:ascii="Arial" w:eastAsia="Arial" w:hAnsi="Arial" w:cs="Arial"/>
          <w:b/>
          <w:bCs/>
          <w:caps/>
          <w:color w:val="0F243E"/>
          <w:sz w:val="24"/>
          <w:szCs w:val="24"/>
          <w:u w:val="single"/>
          <w:lang w:val="en-GB"/>
        </w:rPr>
        <w:t>B</w:t>
      </w:r>
      <w:r w:rsidRPr="4091DD45">
        <w:rPr>
          <w:rFonts w:ascii="Arial" w:eastAsia="Arial" w:hAnsi="Arial" w:cs="Arial"/>
          <w:b/>
          <w:bCs/>
          <w:caps/>
          <w:color w:val="0F243E"/>
          <w:sz w:val="24"/>
          <w:szCs w:val="24"/>
          <w:u w:val="single"/>
          <w:lang w:val="en-GB"/>
        </w:rPr>
        <w:t>REVIATIONS AND DEFINITIONS</w:t>
      </w:r>
      <w:bookmarkEnd w:id="4"/>
      <w:bookmarkEnd w:id="5"/>
    </w:p>
    <w:p w14:paraId="666EF42D" w14:textId="40D6C2F4" w:rsidR="5514639C" w:rsidRDefault="5514639C" w:rsidP="4091DD45">
      <w:pPr>
        <w:spacing w:after="0"/>
        <w:jc w:val="both"/>
        <w:rPr>
          <w:rFonts w:ascii="Arial" w:eastAsia="Arial" w:hAnsi="Arial" w:cs="Arial"/>
          <w:sz w:val="22"/>
          <w:szCs w:val="22"/>
          <w:lang w:val="en-GB"/>
        </w:rPr>
      </w:pPr>
      <w:commentRangeStart w:id="6"/>
      <w:commentRangeStart w:id="7"/>
      <w:r w:rsidRPr="4091DD45">
        <w:rPr>
          <w:rFonts w:ascii="Arial" w:eastAsia="Arial" w:hAnsi="Arial" w:cs="Arial"/>
          <w:sz w:val="22"/>
          <w:szCs w:val="22"/>
          <w:lang w:val="en-GB"/>
        </w:rPr>
        <w:t>[Provide a glossary of terms, acronyms, and domain-specific concepts used in this document. This ensures that all readers have a common understanding of the terminology.]</w:t>
      </w:r>
      <w:commentRangeEnd w:id="6"/>
      <w:r w:rsidR="00A54E72">
        <w:rPr>
          <w:rStyle w:val="Refdecomentrio"/>
        </w:rPr>
        <w:commentReference w:id="6"/>
      </w:r>
      <w:commentRangeEnd w:id="7"/>
      <w:r>
        <w:rPr>
          <w:rStyle w:val="Refdecomentrio"/>
        </w:rPr>
        <w:commentReference w:id="7"/>
      </w:r>
    </w:p>
    <w:p w14:paraId="19719184" w14:textId="77777777" w:rsidR="00F426A6" w:rsidRDefault="00F426A6" w:rsidP="4091DD45">
      <w:pPr>
        <w:spacing w:after="0"/>
        <w:jc w:val="both"/>
        <w:rPr>
          <w:rFonts w:ascii="Arial" w:eastAsia="Arial" w:hAnsi="Arial" w:cs="Arial"/>
          <w:sz w:val="22"/>
          <w:szCs w:val="22"/>
          <w:lang w:val="en-GB"/>
        </w:rPr>
      </w:pPr>
    </w:p>
    <w:tbl>
      <w:tblPr>
        <w:tblStyle w:val="Tabelacomgrade"/>
        <w:tblW w:w="9792" w:type="dxa"/>
        <w:jc w:val="center"/>
        <w:tblLook w:val="04A0" w:firstRow="1" w:lastRow="0" w:firstColumn="1" w:lastColumn="0" w:noHBand="0" w:noVBand="1"/>
      </w:tblPr>
      <w:tblGrid>
        <w:gridCol w:w="1728"/>
        <w:gridCol w:w="3168"/>
        <w:gridCol w:w="3168"/>
        <w:gridCol w:w="1728"/>
      </w:tblGrid>
      <w:tr w:rsidR="00B26313" w14:paraId="3489AEF6" w14:textId="77777777" w:rsidTr="00E25F44">
        <w:trPr>
          <w:jc w:val="center"/>
        </w:trPr>
        <w:tc>
          <w:tcPr>
            <w:tcW w:w="1728" w:type="dxa"/>
          </w:tcPr>
          <w:p w14:paraId="2034EF26" w14:textId="61A5CDD6" w:rsidR="00B26313" w:rsidRPr="00EB5D1B" w:rsidRDefault="00D57238" w:rsidP="00EB5D1B">
            <w:pPr>
              <w:jc w:val="center"/>
              <w:rPr>
                <w:b/>
                <w:bCs/>
                <w:sz w:val="20"/>
                <w:szCs w:val="20"/>
              </w:rPr>
            </w:pPr>
            <w:r w:rsidRPr="00EB5D1B">
              <w:rPr>
                <w:b/>
                <w:bCs/>
                <w:sz w:val="20"/>
                <w:szCs w:val="20"/>
              </w:rPr>
              <w:t>Term/Acronym</w:t>
            </w:r>
          </w:p>
        </w:tc>
        <w:tc>
          <w:tcPr>
            <w:tcW w:w="3168" w:type="dxa"/>
          </w:tcPr>
          <w:p w14:paraId="29C741DF" w14:textId="6E121C43" w:rsidR="00B26313" w:rsidRPr="00EB5D1B" w:rsidRDefault="00D57238" w:rsidP="00EB5D1B">
            <w:pPr>
              <w:jc w:val="center"/>
              <w:rPr>
                <w:b/>
                <w:bCs/>
                <w:sz w:val="20"/>
                <w:szCs w:val="20"/>
              </w:rPr>
            </w:pPr>
            <w:r w:rsidRPr="00EB5D1B">
              <w:rPr>
                <w:b/>
                <w:bCs/>
                <w:sz w:val="20"/>
                <w:szCs w:val="20"/>
              </w:rPr>
              <w:t>Definition</w:t>
            </w:r>
          </w:p>
        </w:tc>
        <w:tc>
          <w:tcPr>
            <w:tcW w:w="3168" w:type="dxa"/>
          </w:tcPr>
          <w:p w14:paraId="5C36E346" w14:textId="6A43DDEE" w:rsidR="00B26313" w:rsidRPr="00EB5D1B" w:rsidRDefault="00D57238" w:rsidP="00EB5D1B">
            <w:pPr>
              <w:jc w:val="center"/>
              <w:rPr>
                <w:b/>
                <w:bCs/>
                <w:sz w:val="20"/>
                <w:szCs w:val="20"/>
              </w:rPr>
            </w:pPr>
            <w:r w:rsidRPr="00EB5D1B">
              <w:rPr>
                <w:b/>
                <w:bCs/>
                <w:sz w:val="20"/>
                <w:szCs w:val="20"/>
              </w:rPr>
              <w:t>Context/Notes</w:t>
            </w:r>
          </w:p>
        </w:tc>
        <w:tc>
          <w:tcPr>
            <w:tcW w:w="1728" w:type="dxa"/>
          </w:tcPr>
          <w:p w14:paraId="40B9D769" w14:textId="568253FB" w:rsidR="00B26313" w:rsidRPr="00EB5D1B" w:rsidRDefault="00D57238" w:rsidP="00EB5D1B">
            <w:pPr>
              <w:jc w:val="center"/>
              <w:rPr>
                <w:b/>
                <w:bCs/>
                <w:sz w:val="20"/>
                <w:szCs w:val="20"/>
              </w:rPr>
            </w:pPr>
            <w:r w:rsidRPr="00EB5D1B">
              <w:rPr>
                <w:b/>
                <w:bCs/>
                <w:sz w:val="20"/>
                <w:szCs w:val="20"/>
              </w:rPr>
              <w:t>Owner</w:t>
            </w:r>
          </w:p>
        </w:tc>
      </w:tr>
      <w:tr w:rsidR="00B26313" w14:paraId="434CCFD4" w14:textId="77777777" w:rsidTr="00E25F44">
        <w:trPr>
          <w:jc w:val="center"/>
        </w:trPr>
        <w:tc>
          <w:tcPr>
            <w:tcW w:w="1728" w:type="dxa"/>
          </w:tcPr>
          <w:p w14:paraId="2109E8B6" w14:textId="1003A2F0" w:rsidR="00B26313" w:rsidRPr="00EB5D1B" w:rsidRDefault="00EB5D1B" w:rsidP="00A175CC">
            <w:pPr>
              <w:rPr>
                <w:sz w:val="20"/>
                <w:szCs w:val="20"/>
              </w:rPr>
            </w:pPr>
            <w:r w:rsidRPr="00EB5D1B">
              <w:rPr>
                <w:sz w:val="20"/>
                <w:szCs w:val="20"/>
              </w:rPr>
              <w:t>[Term/</w:t>
            </w:r>
            <w:r>
              <w:rPr>
                <w:sz w:val="20"/>
                <w:szCs w:val="20"/>
              </w:rPr>
              <w:t>Acronym</w:t>
            </w:r>
            <w:r w:rsidR="000D21C7">
              <w:rPr>
                <w:sz w:val="20"/>
                <w:szCs w:val="20"/>
              </w:rPr>
              <w:t>]</w:t>
            </w:r>
          </w:p>
        </w:tc>
        <w:tc>
          <w:tcPr>
            <w:tcW w:w="3168" w:type="dxa"/>
          </w:tcPr>
          <w:p w14:paraId="143163B0" w14:textId="60EBFCC1" w:rsidR="00B26313" w:rsidRPr="00EB5D1B" w:rsidRDefault="000D21C7" w:rsidP="00A175CC">
            <w:pPr>
              <w:rPr>
                <w:sz w:val="20"/>
                <w:szCs w:val="20"/>
              </w:rPr>
            </w:pPr>
            <w:r>
              <w:rPr>
                <w:sz w:val="20"/>
                <w:szCs w:val="20"/>
              </w:rPr>
              <w:t>[Plain language meaning]</w:t>
            </w:r>
          </w:p>
        </w:tc>
        <w:tc>
          <w:tcPr>
            <w:tcW w:w="3168" w:type="dxa"/>
          </w:tcPr>
          <w:p w14:paraId="45CA1B0C" w14:textId="6B5F2CCB" w:rsidR="00B26313" w:rsidRPr="00EB5D1B" w:rsidRDefault="00A175CC" w:rsidP="00A175CC">
            <w:pPr>
              <w:rPr>
                <w:sz w:val="20"/>
                <w:szCs w:val="20"/>
              </w:rPr>
            </w:pPr>
            <w:r>
              <w:rPr>
                <w:sz w:val="20"/>
                <w:szCs w:val="20"/>
              </w:rPr>
              <w:t>[What it means for SBM, why it matters</w:t>
            </w:r>
            <w:r w:rsidR="00F426A6">
              <w:rPr>
                <w:sz w:val="20"/>
                <w:szCs w:val="20"/>
              </w:rPr>
              <w:t>, process where it is used]</w:t>
            </w:r>
          </w:p>
        </w:tc>
        <w:tc>
          <w:tcPr>
            <w:tcW w:w="1728" w:type="dxa"/>
          </w:tcPr>
          <w:p w14:paraId="757C7977" w14:textId="3BA6ACCB" w:rsidR="00B26313" w:rsidRPr="00EB5D1B" w:rsidRDefault="00F426A6" w:rsidP="00A175CC">
            <w:pPr>
              <w:rPr>
                <w:sz w:val="20"/>
                <w:szCs w:val="20"/>
              </w:rPr>
            </w:pPr>
            <w:r>
              <w:rPr>
                <w:sz w:val="20"/>
                <w:szCs w:val="20"/>
              </w:rPr>
              <w:t>[Role/Team]</w:t>
            </w:r>
          </w:p>
        </w:tc>
      </w:tr>
    </w:tbl>
    <w:p w14:paraId="07FB67BD" w14:textId="77777777" w:rsidR="00B26313" w:rsidRDefault="00B26313" w:rsidP="4091DD45">
      <w:pPr>
        <w:spacing w:after="0"/>
        <w:jc w:val="both"/>
      </w:pPr>
    </w:p>
    <w:p w14:paraId="28905349" w14:textId="1A9FBC97" w:rsidR="5514639C" w:rsidRDefault="5514639C" w:rsidP="4091DD45">
      <w:pPr>
        <w:spacing w:after="0"/>
        <w:jc w:val="both"/>
      </w:pPr>
      <w:r w:rsidRPr="4091DD45">
        <w:rPr>
          <w:rFonts w:ascii="Arial" w:eastAsia="Arial" w:hAnsi="Arial" w:cs="Arial"/>
          <w:sz w:val="22"/>
          <w:szCs w:val="22"/>
          <w:lang w:val="en-GB"/>
        </w:rPr>
        <w:t xml:space="preserve"> </w:t>
      </w:r>
    </w:p>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0F4761"/>
          </w:tcPr>
          <w:p>
            <w:r>
              <w:rPr>
                <w:b/>
                <w:color w:val="FFFFFF"/>
                <w:sz w:val="18"/>
                <w:rFonts w:ascii="Arial" w:hAnsi="Arial"/>
              </w:rPr>
              <w:t xml:space="preserve">Term/Acronym</w:t>
            </w:r>
          </w:p>
        </w:tc>
        <w:tc>
          <w:tcPr>
            <w:shd w:val="clear" w:color="auto" w:fill="0F4761"/>
          </w:tcPr>
          <w:p>
            <w:r>
              <w:rPr>
                <w:b/>
                <w:color w:val="FFFFFF"/>
                <w:sz w:val="18"/>
                <w:rFonts w:ascii="Arial" w:hAnsi="Arial"/>
              </w:rPr>
              <w:t xml:space="preserve">Definition</w:t>
            </w:r>
          </w:p>
        </w:tc>
        <w:tc>
          <w:tcPr>
            <w:shd w:val="clear" w:color="auto" w:fill="0F4761"/>
          </w:tcPr>
          <w:p>
            <w:r>
              <w:rPr>
                <w:b/>
                <w:color w:val="FFFFFF"/>
                <w:sz w:val="18"/>
                <w:rFonts w:ascii="Arial" w:hAnsi="Arial"/>
              </w:rPr>
              <w:t xml:space="preserve">Context/Notes</w:t>
            </w:r>
          </w:p>
        </w:tc>
        <w:tc>
          <w:tcPr>
            <w:shd w:val="clear" w:color="auto" w:fill="0F4761"/>
          </w:tcPr>
          <w:p>
            <w:r>
              <w:rPr>
                <w:b/>
                <w:color w:val="FFFFFF"/>
                <w:sz w:val="18"/>
                <w:rFonts w:ascii="Arial" w:hAnsi="Arial"/>
              </w:rPr>
              <w:t xml:space="preserve">Owner</w:t>
            </w:r>
          </w:p>
        </w:tc>
      </w:tr>
      <w:tr>
        <w:tc>
          <w:p>
            <w:r>
              <w:rPr>
                <w:sz w:val="18"/>
                <w:rFonts w:ascii="Arial" w:hAnsi="Arial"/>
              </w:rPr>
              <w:t xml:space="preserve">ANP</w:t>
            </w:r>
          </w:p>
        </w:tc>
        <w:tc>
          <w:p>
            <w:r>
              <w:rPr>
                <w:sz w:val="18"/>
                <w:rFonts w:ascii="Arial" w:hAnsi="Arial"/>
              </w:rPr>
              <w:t xml:space="preserve">National Petroleum Agency</w:t>
            </w:r>
          </w:p>
        </w:tc>
        <w:tc>
          <w:p>
            <w:r>
              <w:rPr>
                <w:sz w:val="18"/>
                <w:rFonts w:ascii="Arial" w:hAnsi="Arial"/>
              </w:rPr>
              <w:t xml:space="preserve">Brazilian regulatory body overseeing oil and gas measurement</w:t>
            </w:r>
          </w:p>
        </w:tc>
        <w:tc>
          <w:p>
            <w:r>
              <w:rPr>
                <w:sz w:val="18"/>
                <w:rFonts w:ascii="Arial" w:hAnsi="Arial"/>
              </w:rPr>
              <w:t xml:space="preserve">Regulatory</w:t>
            </w:r>
          </w:p>
        </w:tc>
      </w:tr>
      <w:tr>
        <w:tc>
          <w:p>
            <w:r>
              <w:rPr>
                <w:sz w:val="18"/>
                <w:rFonts w:ascii="Arial" w:hAnsi="Arial"/>
              </w:rPr>
              <w:t xml:space="preserve">API</w:t>
            </w:r>
          </w:p>
        </w:tc>
        <w:tc>
          <w:p>
            <w:r>
              <w:rPr>
                <w:sz w:val="18"/>
                <w:rFonts w:ascii="Arial" w:hAnsi="Arial"/>
              </w:rPr>
              <w:t xml:space="preserve">Application Programming Interface</w:t>
            </w:r>
          </w:p>
        </w:tc>
        <w:tc>
          <w:p>
            <w:r>
              <w:rPr>
                <w:sz w:val="18"/>
                <w:rFonts w:ascii="Arial" w:hAnsi="Arial"/>
              </w:rPr>
              <w:t xml:space="preserve">All MMT functionalities exposed via REST APIs</w:t>
            </w:r>
          </w:p>
        </w:tc>
        <w:tc>
          <w:p>
            <w:r>
              <w:rPr>
                <w:sz w:val="18"/>
                <w:rFonts w:ascii="Arial" w:hAnsi="Arial"/>
              </w:rPr>
              <w:t xml:space="preserve">Development</w:t>
            </w:r>
          </w:p>
        </w:tc>
      </w:tr>
      <w:tr>
        <w:tc>
          <w:p>
            <w:r>
              <w:rPr>
                <w:sz w:val="18"/>
                <w:rFonts w:ascii="Arial" w:hAnsi="Arial"/>
              </w:rPr>
              <w:t xml:space="preserve">BSW</w:t>
            </w:r>
          </w:p>
        </w:tc>
        <w:tc>
          <w:p>
            <w:r>
              <w:rPr>
                <w:sz w:val="18"/>
                <w:rFonts w:ascii="Arial" w:hAnsi="Arial"/>
              </w:rPr>
              <w:t xml:space="preserve">Basic Sediment and Water</w:t>
            </w:r>
          </w:p>
        </w:tc>
        <w:tc>
          <w:p>
            <w:r>
              <w:rPr>
                <w:sz w:val="18"/>
                <w:rFonts w:ascii="Arial" w:hAnsi="Arial"/>
              </w:rPr>
              <w:t xml:space="preserve">Water/sediment percentage in crude samples</w:t>
            </w:r>
          </w:p>
        </w:tc>
        <w:tc>
          <w:p>
            <w:r>
              <w:rPr>
                <w:sz w:val="18"/>
                <w:rFonts w:ascii="Arial" w:hAnsi="Arial"/>
              </w:rPr>
              <w:t xml:space="preserve">ME</w:t>
            </w:r>
          </w:p>
        </w:tc>
      </w:tr>
      <w:tr>
        <w:tc>
          <w:p>
            <w:r>
              <w:rPr>
                <w:sz w:val="18"/>
                <w:rFonts w:ascii="Arial" w:hAnsi="Arial"/>
              </w:rPr>
              <w:t xml:space="preserve">CA</w:t>
            </w:r>
          </w:p>
        </w:tc>
        <w:tc>
          <w:p>
            <w:r>
              <w:rPr>
                <w:sz w:val="18"/>
                <w:rFonts w:ascii="Arial" w:hAnsi="Arial"/>
              </w:rPr>
              <w:t xml:space="preserve">Critical Analysis</w:t>
            </w:r>
          </w:p>
        </w:tc>
        <w:tc>
          <w:p>
            <w:r>
              <w:rPr>
                <w:sz w:val="18"/>
                <w:rFonts w:ascii="Arial" w:hAnsi="Arial"/>
              </w:rPr>
              <w:t xml:space="preserve">Automated report evaluation (2-sigma check)</w:t>
            </w:r>
          </w:p>
        </w:tc>
        <w:tc>
          <w:p>
            <w:r>
              <w:rPr>
                <w:sz w:val="18"/>
                <w:rFonts w:ascii="Arial" w:hAnsi="Arial"/>
              </w:rPr>
              <w:t xml:space="preserve">ME</w:t>
            </w:r>
          </w:p>
        </w:tc>
      </w:tr>
      <w:tr>
        <w:tc>
          <w:p>
            <w:r>
              <w:rPr>
                <w:sz w:val="18"/>
                <w:rFonts w:ascii="Arial" w:hAnsi="Arial"/>
              </w:rPr>
              <w:t xml:space="preserve">CRO</w:t>
            </w:r>
          </w:p>
        </w:tc>
        <w:tc>
          <w:p>
            <w:r>
              <w:rPr>
                <w:sz w:val="18"/>
                <w:rFonts w:ascii="Arial" w:hAnsi="Arial"/>
              </w:rPr>
              <w:t xml:space="preserve">Chromatography (Cromatografia)</w:t>
            </w:r>
          </w:p>
        </w:tc>
        <w:tc>
          <w:p>
            <w:r>
              <w:rPr>
                <w:sz w:val="18"/>
                <w:rFonts w:ascii="Arial" w:hAnsi="Arial"/>
              </w:rPr>
              <w:t xml:space="preserve">Gas composition analysis</w:t>
            </w:r>
          </w:p>
        </w:tc>
        <w:tc>
          <w:p>
            <w:r>
              <w:rPr>
                <w:sz w:val="18"/>
                <w:rFonts w:ascii="Arial" w:hAnsi="Arial"/>
              </w:rPr>
              <w:t xml:space="preserve">Laboratory/ME</w:t>
            </w:r>
          </w:p>
        </w:tc>
      </w:tr>
      <w:tr>
        <w:tc>
          <w:p>
            <w:r>
              <w:rPr>
                <w:sz w:val="18"/>
                <w:rFonts w:ascii="Arial" w:hAnsi="Arial"/>
              </w:rPr>
              <w:t xml:space="preserve">CT</w:t>
            </w:r>
          </w:p>
        </w:tc>
        <w:tc>
          <w:p>
            <w:r>
              <w:rPr>
                <w:sz w:val="18"/>
                <w:rFonts w:ascii="Arial" w:hAnsi="Arial"/>
              </w:rPr>
              <w:t xml:space="preserve">Custody Transfer</w:t>
            </w:r>
          </w:p>
        </w:tc>
        <w:tc>
          <w:p>
            <w:r>
              <w:rPr>
                <w:sz w:val="18"/>
                <w:rFonts w:ascii="Arial" w:hAnsi="Arial"/>
              </w:rPr>
              <w:t xml:space="preserve">Highest regulatory scrutiny classification</w:t>
            </w:r>
          </w:p>
        </w:tc>
        <w:tc>
          <w:p>
            <w:r>
              <w:rPr>
                <w:sz w:val="18"/>
                <w:rFonts w:ascii="Arial" w:hAnsi="Arial"/>
              </w:rPr>
              <w:t xml:space="preserve">ML</w:t>
            </w:r>
          </w:p>
        </w:tc>
      </w:tr>
      <w:tr>
        <w:tc>
          <w:p>
            <w:r>
              <w:rPr>
                <w:sz w:val="18"/>
                <w:rFonts w:ascii="Arial" w:hAnsi="Arial"/>
              </w:rPr>
              <w:t xml:space="preserve">FC</w:t>
            </w:r>
          </w:p>
        </w:tc>
        <w:tc>
          <w:p>
            <w:r>
              <w:rPr>
                <w:sz w:val="18"/>
                <w:rFonts w:ascii="Arial" w:hAnsi="Arial"/>
              </w:rPr>
              <w:t xml:space="preserve">Flow Computer</w:t>
            </w:r>
          </w:p>
        </w:tc>
        <w:tc>
          <w:p>
            <w:r>
              <w:rPr>
                <w:sz w:val="18"/>
                <w:rFonts w:ascii="Arial" w:hAnsi="Arial"/>
              </w:rPr>
              <w:t xml:space="preserve">Calculates flow rates from sensor inputs</w:t>
            </w:r>
          </w:p>
        </w:tc>
        <w:tc>
          <w:p>
            <w:r>
              <w:rPr>
                <w:sz w:val="18"/>
                <w:rFonts w:ascii="Arial" w:hAnsi="Arial"/>
              </w:rPr>
              <w:t xml:space="preserve">MT</w:t>
            </w:r>
          </w:p>
        </w:tc>
      </w:tr>
      <w:tr>
        <w:tc>
          <w:p>
            <w:r>
              <w:rPr>
                <w:sz w:val="18"/>
                <w:rFonts w:ascii="Arial" w:hAnsi="Arial"/>
              </w:rPr>
              <w:t xml:space="preserve">FPSO</w:t>
            </w:r>
          </w:p>
        </w:tc>
        <w:tc>
          <w:p>
            <w:r>
              <w:rPr>
                <w:sz w:val="18"/>
                <w:rFonts w:ascii="Arial" w:hAnsi="Arial"/>
              </w:rPr>
              <w:t xml:space="preserve">Floating Production, Storage and Offloading</w:t>
            </w:r>
          </w:p>
        </w:tc>
        <w:tc>
          <w:p>
            <w:r>
              <w:rPr>
                <w:sz w:val="18"/>
                <w:rFonts w:ascii="Arial" w:hAnsi="Arial"/>
              </w:rPr>
              <w:t xml:space="preserve">Offshore vessel; top of asset hierarchy</w:t>
            </w:r>
          </w:p>
        </w:tc>
        <w:tc>
          <w:p>
            <w:r>
              <w:rPr>
                <w:sz w:val="18"/>
                <w:rFonts w:ascii="Arial" w:hAnsi="Arial"/>
              </w:rPr>
              <w:t xml:space="preserve">Operations</w:t>
            </w:r>
          </w:p>
        </w:tc>
      </w:tr>
      <w:tr>
        <w:tc>
          <w:p>
            <w:r>
              <w:rPr>
                <w:sz w:val="18"/>
                <w:rFonts w:ascii="Arial" w:hAnsi="Arial"/>
              </w:rPr>
              <w:t xml:space="preserve">IFS</w:t>
            </w:r>
          </w:p>
        </w:tc>
        <w:tc>
          <w:p>
            <w:r>
              <w:rPr>
                <w:sz w:val="18"/>
                <w:rFonts w:ascii="Arial" w:hAnsi="Arial"/>
              </w:rPr>
              <w:t xml:space="preserve">CMMS — Maintenance Software</w:t>
            </w:r>
          </w:p>
        </w:tc>
        <w:tc>
          <w:p>
            <w:r>
              <w:rPr>
                <w:sz w:val="18"/>
                <w:rFonts w:ascii="Arial" w:hAnsi="Arial"/>
              </w:rPr>
              <w:t xml:space="preserve">Enterprise system for spare parts integration</w:t>
            </w:r>
          </w:p>
        </w:tc>
        <w:tc>
          <w:p>
            <w:r>
              <w:rPr>
                <w:sz w:val="18"/>
                <w:rFonts w:ascii="Arial" w:hAnsi="Arial"/>
              </w:rPr>
              <w:t xml:space="preserve">IT</w:t>
            </w:r>
          </w:p>
        </w:tc>
      </w:tr>
      <w:tr>
        <w:tc>
          <w:p>
            <w:r>
              <w:rPr>
                <w:sz w:val="18"/>
                <w:rFonts w:ascii="Arial" w:hAnsi="Arial"/>
              </w:rPr>
              <w:t xml:space="preserve">MA</w:t>
            </w:r>
          </w:p>
        </w:tc>
        <w:tc>
          <w:p>
            <w:r>
              <w:rPr>
                <w:sz w:val="18"/>
                <w:rFonts w:ascii="Arial" w:hAnsi="Arial"/>
              </w:rPr>
              <w:t xml:space="preserve">Metering Analyst</w:t>
            </w:r>
          </w:p>
        </w:tc>
        <w:tc>
          <w:p>
            <w:r>
              <w:rPr>
                <w:sz w:val="18"/>
                <w:rFonts w:ascii="Arial" w:hAnsi="Arial"/>
              </w:rPr>
              <w:t xml:space="preserve">Onshore: data analysis, compliance reporting</w:t>
            </w:r>
          </w:p>
        </w:tc>
        <w:tc>
          <w:p>
            <w:r>
              <w:rPr>
                <w:sz w:val="18"/>
                <w:rFonts w:ascii="Arial" w:hAnsi="Arial"/>
              </w:rPr>
              <w:t xml:space="preserve">Metering Team</w:t>
            </w:r>
          </w:p>
        </w:tc>
      </w:tr>
      <w:tr>
        <w:tc>
          <w:p>
            <w:r>
              <w:rPr>
                <w:sz w:val="18"/>
                <w:rFonts w:ascii="Arial" w:hAnsi="Arial"/>
              </w:rPr>
              <w:t xml:space="preserve">ME</w:t>
            </w:r>
          </w:p>
        </w:tc>
        <w:tc>
          <w:p>
            <w:r>
              <w:rPr>
                <w:sz w:val="18"/>
                <w:rFonts w:ascii="Arial" w:hAnsi="Arial"/>
              </w:rPr>
              <w:t xml:space="preserve">Metering Engineer</w:t>
            </w:r>
          </w:p>
        </w:tc>
        <w:tc>
          <w:p>
            <w:r>
              <w:rPr>
                <w:sz w:val="18"/>
                <w:rFonts w:ascii="Arial" w:hAnsi="Arial"/>
              </w:rPr>
              <w:t xml:space="preserve">Onshore: calibration planning, certificate validation, UC</w:t>
            </w:r>
          </w:p>
        </w:tc>
        <w:tc>
          <w:p>
            <w:r>
              <w:rPr>
                <w:sz w:val="18"/>
                <w:rFonts w:ascii="Arial" w:hAnsi="Arial"/>
              </w:rPr>
              <w:t xml:space="preserve">Metering Team</w:t>
            </w:r>
          </w:p>
        </w:tc>
      </w:tr>
      <w:tr>
        <w:tc>
          <w:p>
            <w:r>
              <w:rPr>
                <w:sz w:val="18"/>
                <w:rFonts w:ascii="Arial" w:hAnsi="Arial"/>
              </w:rPr>
              <w:t xml:space="preserve">ML</w:t>
            </w:r>
          </w:p>
        </w:tc>
        <w:tc>
          <w:p>
            <w:r>
              <w:rPr>
                <w:sz w:val="18"/>
                <w:rFonts w:ascii="Arial" w:hAnsi="Arial"/>
              </w:rPr>
              <w:t xml:space="preserve">Metering Lead</w:t>
            </w:r>
          </w:p>
        </w:tc>
        <w:tc>
          <w:p>
            <w:r>
              <w:rPr>
                <w:sz w:val="18"/>
                <w:rFonts w:ascii="Arial" w:hAnsi="Arial"/>
              </w:rPr>
              <w:t xml:space="preserve">Fleet-wide compliance oversight</w:t>
            </w:r>
          </w:p>
        </w:tc>
        <w:tc>
          <w:p>
            <w:r>
              <w:rPr>
                <w:sz w:val="18"/>
                <w:rFonts w:ascii="Arial" w:hAnsi="Arial"/>
              </w:rPr>
              <w:t xml:space="preserve">Metering Team</w:t>
            </w:r>
          </w:p>
        </w:tc>
      </w:tr>
      <w:tr>
        <w:tc>
          <w:p>
            <w:r>
              <w:rPr>
                <w:sz w:val="18"/>
                <w:rFonts w:ascii="Arial" w:hAnsi="Arial"/>
              </w:rPr>
              <w:t xml:space="preserve">MMT</w:t>
            </w:r>
          </w:p>
        </w:tc>
        <w:tc>
          <w:p>
            <w:r>
              <w:rPr>
                <w:sz w:val="18"/>
                <w:rFonts w:ascii="Arial" w:hAnsi="Arial"/>
              </w:rPr>
              <w:t xml:space="preserve">Metering Management Tool</w:t>
            </w:r>
          </w:p>
        </w:tc>
        <w:tc>
          <w:p>
            <w:r>
              <w:rPr>
                <w:sz w:val="18"/>
                <w:rFonts w:ascii="Arial" w:hAnsi="Arial"/>
              </w:rPr>
              <w:t xml:space="preserve">The application specified in this PRD</w:t>
            </w:r>
          </w:p>
        </w:tc>
        <w:tc>
          <w:p>
            <w:r>
              <w:rPr>
                <w:sz w:val="18"/>
                <w:rFonts w:ascii="Arial" w:hAnsi="Arial"/>
              </w:rPr>
              <w:t xml:space="preserve">Product Owner</w:t>
            </w:r>
          </w:p>
        </w:tc>
      </w:tr>
      <w:tr>
        <w:tc>
          <w:p>
            <w:r>
              <w:rPr>
                <w:sz w:val="18"/>
                <w:rFonts w:ascii="Arial" w:hAnsi="Arial"/>
              </w:rPr>
              <w:t xml:space="preserve">MT</w:t>
            </w:r>
          </w:p>
        </w:tc>
        <w:tc>
          <w:p>
            <w:r>
              <w:rPr>
                <w:sz w:val="18"/>
                <w:rFonts w:ascii="Arial" w:hAnsi="Arial"/>
              </w:rPr>
              <w:t xml:space="preserve">Metering Technician</w:t>
            </w:r>
          </w:p>
        </w:tc>
        <w:tc>
          <w:p>
            <w:r>
              <w:rPr>
                <w:sz w:val="18"/>
                <w:rFonts w:ascii="Arial" w:hAnsi="Arial"/>
              </w:rPr>
              <w:t xml:space="preserve">Offshore: calibration execution, sample collection</w:t>
            </w:r>
          </w:p>
        </w:tc>
        <w:tc>
          <w:p>
            <w:r>
              <w:rPr>
                <w:sz w:val="18"/>
                <w:rFonts w:ascii="Arial" w:hAnsi="Arial"/>
              </w:rPr>
              <w:t xml:space="preserve">Metering Team</w:t>
            </w:r>
          </w:p>
        </w:tc>
      </w:tr>
      <w:tr>
        <w:tc>
          <w:p>
            <w:r>
              <w:rPr>
                <w:sz w:val="18"/>
                <w:rFonts w:ascii="Arial" w:hAnsi="Arial"/>
              </w:rPr>
              <w:t xml:space="preserve">NFSM</w:t>
            </w:r>
          </w:p>
        </w:tc>
        <w:tc>
          <w:p>
            <w:r>
              <w:rPr>
                <w:sz w:val="18"/>
                <w:rFonts w:ascii="Arial" w:hAnsi="Arial"/>
              </w:rPr>
              <w:t xml:space="preserve">Mismeasurement Notification</w:t>
            </w:r>
          </w:p>
        </w:tc>
        <w:tc>
          <w:p>
            <w:r>
              <w:rPr>
                <w:sz w:val="18"/>
                <w:rFonts w:ascii="Arial" w:hAnsi="Arial"/>
              </w:rPr>
              <w:t xml:space="preserve">Mandatory ANP notification on measurement failure</w:t>
            </w:r>
          </w:p>
        </w:tc>
        <w:tc>
          <w:p>
            <w:r>
              <w:rPr>
                <w:sz w:val="18"/>
                <w:rFonts w:ascii="Arial" w:hAnsi="Arial"/>
              </w:rPr>
              <w:t xml:space="preserve">ME</w:t>
            </w:r>
          </w:p>
        </w:tc>
      </w:tr>
      <w:tr>
        <w:tc>
          <w:p>
            <w:r>
              <w:rPr>
                <w:sz w:val="18"/>
                <w:rFonts w:ascii="Arial" w:hAnsi="Arial"/>
              </w:rPr>
              <w:t xml:space="preserve">PVT</w:t>
            </w:r>
          </w:p>
        </w:tc>
        <w:tc>
          <w:p>
            <w:r>
              <w:rPr>
                <w:sz w:val="18"/>
                <w:rFonts w:ascii="Arial" w:hAnsi="Arial"/>
              </w:rPr>
              <w:t xml:space="preserve">Pressure-Volume-Temperature</w:t>
            </w:r>
          </w:p>
        </w:tc>
        <w:tc>
          <w:p>
            <w:r>
              <w:rPr>
                <w:sz w:val="18"/>
                <w:rFonts w:ascii="Arial" w:hAnsi="Arial"/>
              </w:rPr>
              <w:t xml:space="preserve">Fluid properties analysis</w:t>
            </w:r>
          </w:p>
        </w:tc>
        <w:tc>
          <w:p>
            <w:r>
              <w:rPr>
                <w:sz w:val="18"/>
                <w:rFonts w:ascii="Arial" w:hAnsi="Arial"/>
              </w:rPr>
              <w:t xml:space="preserve">Laboratory/ME</w:t>
            </w:r>
          </w:p>
        </w:tc>
      </w:tr>
      <w:tr>
        <w:tc>
          <w:p>
            <w:r>
              <w:rPr>
                <w:sz w:val="18"/>
                <w:rFonts w:ascii="Arial" w:hAnsi="Arial"/>
              </w:rPr>
              <w:t xml:space="preserve">RTM</w:t>
            </w:r>
          </w:p>
        </w:tc>
        <w:tc>
          <w:p>
            <w:r>
              <w:rPr>
                <w:sz w:val="18"/>
                <w:rFonts w:ascii="Arial" w:hAnsi="Arial"/>
              </w:rPr>
              <w:t xml:space="preserve">Metrological Technical Regulation</w:t>
            </w:r>
          </w:p>
        </w:tc>
        <w:tc>
          <w:p>
            <w:r>
              <w:rPr>
                <w:sz w:val="18"/>
                <w:rFonts w:ascii="Arial" w:hAnsi="Arial"/>
              </w:rPr>
              <w:t xml:space="preserve">ANP/INMETRO regulation RTM 01/2013</w:t>
            </w:r>
          </w:p>
        </w:tc>
        <w:tc>
          <w:p>
            <w:r>
              <w:rPr>
                <w:sz w:val="18"/>
                <w:rFonts w:ascii="Arial" w:hAnsi="Arial"/>
              </w:rPr>
              <w:t xml:space="preserve">Regulatory</w:t>
            </w:r>
          </w:p>
        </w:tc>
      </w:tr>
      <w:tr>
        <w:tc>
          <w:p>
            <w:r>
              <w:rPr>
                <w:sz w:val="18"/>
                <w:rFonts w:ascii="Arial" w:hAnsi="Arial"/>
              </w:rPr>
              <w:t xml:space="preserve">SLA</w:t>
            </w:r>
          </w:p>
        </w:tc>
        <w:tc>
          <w:p>
            <w:r>
              <w:rPr>
                <w:sz w:val="18"/>
                <w:rFonts w:ascii="Arial" w:hAnsi="Arial"/>
              </w:rPr>
              <w:t xml:space="preserve">Service Level Agreement</w:t>
            </w:r>
          </w:p>
        </w:tc>
        <w:tc>
          <w:p>
            <w:r>
              <w:rPr>
                <w:sz w:val="18"/>
                <w:rFonts w:ascii="Arial" w:hAnsi="Arial"/>
              </w:rPr>
              <w:t xml:space="preserve">Time-based targets per workflow phase</w:t>
            </w:r>
          </w:p>
        </w:tc>
        <w:tc>
          <w:p>
            <w:r>
              <w:rPr>
                <w:sz w:val="18"/>
                <w:rFonts w:ascii="Arial" w:hAnsi="Arial"/>
              </w:rPr>
              <w:t xml:space="preserve">ML</w:t>
            </w:r>
          </w:p>
        </w:tc>
      </w:tr>
      <w:tr>
        <w:tc>
          <w:p>
            <w:r>
              <w:rPr>
                <w:sz w:val="18"/>
                <w:rFonts w:ascii="Arial" w:hAnsi="Arial"/>
              </w:rPr>
              <w:t xml:space="preserve">SRS</w:t>
            </w:r>
          </w:p>
        </w:tc>
        <w:tc>
          <w:p>
            <w:r>
              <w:rPr>
                <w:sz w:val="18"/>
                <w:rFonts w:ascii="Arial" w:hAnsi="Arial"/>
              </w:rPr>
              <w:t xml:space="preserve">Software Requirements Specification</w:t>
            </w:r>
          </w:p>
        </w:tc>
        <w:tc>
          <w:p>
            <w:r>
              <w:rPr>
                <w:sz w:val="18"/>
                <w:rFonts w:ascii="Arial" w:hAnsi="Arial"/>
              </w:rPr>
              <w:t xml:space="preserve">Detailed spec by contractor</w:t>
            </w:r>
          </w:p>
        </w:tc>
        <w:tc>
          <w:p>
            <w:r>
              <w:rPr>
                <w:sz w:val="18"/>
                <w:rFonts w:ascii="Arial" w:hAnsi="Arial"/>
              </w:rPr>
              <w:t xml:space="preserve">Development</w:t>
            </w:r>
          </w:p>
        </w:tc>
      </w:tr>
      <w:tr>
        <w:tc>
          <w:p>
            <w:r>
              <w:rPr>
                <w:sz w:val="18"/>
                <w:rFonts w:ascii="Arial" w:hAnsi="Arial"/>
              </w:rPr>
              <w:t xml:space="preserve">UAT</w:t>
            </w:r>
          </w:p>
        </w:tc>
        <w:tc>
          <w:p>
            <w:r>
              <w:rPr>
                <w:sz w:val="18"/>
                <w:rFonts w:ascii="Arial" w:hAnsi="Arial"/>
              </w:rPr>
              <w:t xml:space="preserve">User Acceptance Testing</w:t>
            </w:r>
          </w:p>
        </w:tc>
        <w:tc>
          <w:p>
            <w:r>
              <w:rPr>
                <w:sz w:val="18"/>
                <w:rFonts w:ascii="Arial" w:hAnsi="Arial"/>
              </w:rPr>
              <w:t xml:space="preserve">Formal validation by SBM end users</w:t>
            </w:r>
          </w:p>
        </w:tc>
        <w:tc>
          <w:p>
            <w:r>
              <w:rPr>
                <w:sz w:val="18"/>
                <w:rFonts w:ascii="Arial" w:hAnsi="Arial"/>
              </w:rPr>
              <w:t xml:space="preserve">QA</w:t>
            </w:r>
          </w:p>
        </w:tc>
      </w:tr>
      <w:tr>
        <w:tc>
          <w:p>
            <w:r>
              <w:rPr>
                <w:sz w:val="18"/>
                <w:rFonts w:ascii="Arial" w:hAnsi="Arial"/>
              </w:rPr>
              <w:t xml:space="preserve">UC</w:t>
            </w:r>
          </w:p>
        </w:tc>
        <w:tc>
          <w:p>
            <w:r>
              <w:rPr>
                <w:sz w:val="18"/>
                <w:rFonts w:ascii="Arial" w:hAnsi="Arial"/>
              </w:rPr>
              <w:t xml:space="preserve">Uncertainty Calculation</w:t>
            </w:r>
          </w:p>
        </w:tc>
        <w:tc>
          <w:p>
            <w:r>
              <w:rPr>
                <w:sz w:val="18"/>
                <w:rFonts w:ascii="Arial" w:hAnsi="Arial"/>
              </w:rPr>
              <w:t xml:space="preserve">Measurement uncertainty determination</w:t>
            </w:r>
          </w:p>
        </w:tc>
        <w:tc>
          <w:p>
            <w:r>
              <w:rPr>
                <w:sz w:val="18"/>
                <w:rFonts w:ascii="Arial" w:hAnsi="Arial"/>
              </w:rPr>
              <w:t xml:space="preserve">ME</w:t>
            </w:r>
          </w:p>
        </w:tc>
      </w:tr>
    </w:tbl>
    <w:p>
      <w:r/>
    </w:p>
    <w:p>
      <w:pPr>
        <w:pStyle w:val="Heading2"/>
      </w:pPr>
      <w:r>
        <w:rPr>
          <w:b/>
          <w:color w:val="0F4761"/>
          <w:sz w:val="26"/>
        </w:rPr>
        <w:t>3.2 Domain Definitions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0F4761"/>
          </w:tcPr>
          <w:p>
            <w:r>
              <w:rPr>
                <w:b/>
                <w:color w:val="FFFFFF"/>
                <w:sz w:val="18"/>
                <w:rFonts w:ascii="Arial" w:hAnsi="Arial"/>
              </w:rPr>
              <w:t xml:space="preserve">Term</w:t>
            </w:r>
          </w:p>
        </w:tc>
        <w:tc>
          <w:tcPr>
            <w:shd w:val="clear" w:color="auto" w:fill="0F4761"/>
          </w:tcPr>
          <w:p>
            <w:r>
              <w:rPr>
                <w:b/>
                <w:color w:val="FFFFFF"/>
                <w:sz w:val="18"/>
                <w:rFonts w:ascii="Arial" w:hAnsi="Arial"/>
              </w:rPr>
              <w:t xml:space="preserve">Definition</w:t>
            </w:r>
          </w:p>
        </w:tc>
      </w:tr>
      <w:tr>
        <w:tc>
          <w:p>
            <w:r>
              <w:rPr>
                <w:sz w:val="18"/>
                <w:rFonts w:ascii="Arial" w:hAnsi="Arial"/>
              </w:rPr>
              <w:t xml:space="preserve">Metrological Confirmation</w:t>
            </w:r>
          </w:p>
        </w:tc>
        <w:tc>
          <w:p>
            <w:r>
              <w:rPr>
                <w:sz w:val="18"/>
                <w:rFonts w:ascii="Arial" w:hAnsi="Arial"/>
              </w:rPr>
              <w:t xml:space="preserve">Set of operations to ensure equipment conforms to requirements — calibration, verification, adjustment, repair, recalibration, sealing (per ISO 10012:2003).</w:t>
            </w:r>
          </w:p>
        </w:tc>
      </w:tr>
      <w:tr>
        <w:tc>
          <w:p>
            <w:r>
              <w:rPr>
                <w:sz w:val="18"/>
                <w:rFonts w:ascii="Arial" w:hAnsi="Arial"/>
              </w:rPr>
              <w:t xml:space="preserve">Critical Analysis (CA)</w:t>
            </w:r>
          </w:p>
        </w:tc>
        <w:tc>
          <w:p>
            <w:r>
              <w:rPr>
                <w:sz w:val="18"/>
                <w:rFonts w:ascii="Arial" w:hAnsi="Arial"/>
              </w:rPr>
              <w:t xml:space="preserve">Automated evaluation against acceptance criteria and historical data using statistical rules (e.g., 2-sigma). Flags as Approved or Reproved.</w:t>
            </w:r>
          </w:p>
        </w:tc>
      </w:tr>
      <w:tr>
        <w:tc>
          <w:p>
            <w:r>
              <w:rPr>
                <w:sz w:val="18"/>
                <w:rFonts w:ascii="Arial" w:hAnsi="Arial"/>
              </w:rPr>
              <w:t xml:space="preserve">Tag (Instrument Tag)</w:t>
            </w:r>
          </w:p>
        </w:tc>
        <w:tc>
          <w:p>
            <w:r>
              <w:rPr>
                <w:sz w:val="18"/>
                <w:rFonts w:ascii="Arial" w:hAnsi="Arial"/>
              </w:rPr>
              <w:t xml:space="preserve">Unique identifier of a physical location on the plant. Fixed address tied to P and ID.</w:t>
            </w:r>
          </w:p>
        </w:tc>
      </w:tr>
      <w:tr>
        <w:tc>
          <w:p>
            <w:r>
              <w:rPr>
                <w:sz w:val="18"/>
                <w:rFonts w:ascii="Arial" w:hAnsi="Arial"/>
              </w:rPr>
              <w:t xml:space="preserve">Serial Number</w:t>
            </w:r>
          </w:p>
        </w:tc>
        <w:tc>
          <w:p>
            <w:r>
              <w:rPr>
                <w:sz w:val="18"/>
                <w:rFonts w:ascii="Arial" w:hAnsi="Arial"/>
              </w:rPr>
              <w:t xml:space="preserve">Unique identifier of a physical device. Certificates issued to serial numbers.</w:t>
            </w:r>
          </w:p>
        </w:tc>
      </w:tr>
      <w:tr>
        <w:tc>
          <w:p>
            <w:r>
              <w:rPr>
                <w:sz w:val="18"/>
                <w:rFonts w:ascii="Arial" w:hAnsi="Arial"/>
              </w:rPr>
              <w:t xml:space="preserve">Emergency Sample</w:t>
            </w:r>
          </w:p>
        </w:tc>
        <w:tc>
          <w:p>
            <w:r>
              <w:rPr>
                <w:sz w:val="18"/>
                <w:rFonts w:ascii="Arial" w:hAnsi="Arial"/>
              </w:rPr>
              <w:t xml:space="preserve">Unscheduled sample triggered on reproval: MIN(3 business days after emission, next periodic date).</w:t>
            </w:r>
          </w:p>
        </w:tc>
      </w:tr>
      <w:tr>
        <w:tc>
          <w:p>
            <w:r>
              <w:rPr>
                <w:sz w:val="18"/>
                <w:rFonts w:ascii="Arial" w:hAnsi="Arial"/>
              </w:rPr>
              <w:t xml:space="preserve">SLA Matrix</w:t>
            </w:r>
          </w:p>
        </w:tc>
        <w:tc>
          <w:p>
            <w:r>
              <w:rPr>
                <w:sz w:val="18"/>
                <w:rFonts w:ascii="Arial" w:hAnsi="Arial"/>
              </w:rPr>
              <w:t xml:space="preserve">Config table: Classification x Analysis Type x Location to time targets per phase.</w:t>
            </w:r>
          </w:p>
        </w:tc>
      </w:tr>
      <w:tr>
        <w:tc>
          <w:p>
            <w:r>
              <w:rPr>
                <w:sz w:val="18"/>
                <w:rFonts w:ascii="Arial" w:hAnsi="Arial"/>
              </w:rPr>
              <w:t xml:space="preserve">Override</w:t>
            </w:r>
          </w:p>
        </w:tc>
        <w:tc>
          <w:p>
            <w:r>
              <w:rPr>
                <w:sz w:val="18"/>
                <w:rFonts w:ascii="Arial" w:hAnsi="Arial"/>
              </w:rPr>
              <w:t xml:space="preserve">Temporary FC reading replacement during calibration, per Resolucao no 18/2014.</w:t>
            </w:r>
          </w:p>
        </w:tc>
      </w:tr>
      <w:tr>
        <w:tc>
          <w:p>
            <w:r>
              <w:rPr>
                <w:sz w:val="18"/>
                <w:rFonts w:ascii="Arial" w:hAnsi="Arial"/>
              </w:rPr>
              <w:t xml:space="preserve">Offloading</w:t>
            </w:r>
          </w:p>
        </w:tc>
        <w:tc>
          <w:p>
            <w:r>
              <w:rPr>
                <w:sz w:val="18"/>
                <w:rFonts w:ascii="Arial" w:hAnsi="Arial"/>
              </w:rPr>
              <w:t xml:space="preserve">Oil transfer from FPSO to shuttle tanker. Requires ANP XML submission.</w:t>
            </w:r>
          </w:p>
        </w:tc>
      </w:tr>
    </w:tbl>
    <w:p w14:paraId="41871120" w14:textId="4C27A09B" w:rsidR="5514639C" w:rsidRDefault="5514639C" w:rsidP="4091DD45">
      <w:pPr>
        <w:pStyle w:val="Ttulo1"/>
        <w:numPr>
          <w:ilvl w:val="0"/>
          <w:numId w:val="1"/>
        </w:numPr>
        <w:spacing w:before="0" w:after="0" w:line="276" w:lineRule="auto"/>
        <w:ind w:left="1134" w:hanging="1134"/>
        <w:rPr>
          <w:rFonts w:ascii="Arial" w:eastAsia="Arial" w:hAnsi="Arial" w:cs="Arial"/>
          <w:b/>
          <w:bCs/>
          <w:caps/>
          <w:color w:val="0F243E"/>
          <w:sz w:val="24"/>
          <w:szCs w:val="24"/>
          <w:u w:val="single"/>
          <w:lang w:val="en-GB"/>
        </w:rPr>
      </w:pPr>
      <w:bookmarkStart w:id="8" w:name="_Toc2132546137"/>
      <w:bookmarkStart w:id="9" w:name="_Toc210844929"/>
      <w:r w:rsidRPr="4091DD45">
        <w:rPr>
          <w:rFonts w:ascii="Arial" w:eastAsia="Arial" w:hAnsi="Arial" w:cs="Arial"/>
          <w:b/>
          <w:bCs/>
          <w:caps/>
          <w:color w:val="0F243E"/>
          <w:sz w:val="24"/>
          <w:szCs w:val="24"/>
          <w:u w:val="single"/>
          <w:lang w:val="en-GB"/>
        </w:rPr>
        <w:t>CURRENT OVERVIEW &amp; CONTEXT</w:t>
      </w:r>
      <w:bookmarkEnd w:id="8"/>
      <w:bookmarkEnd w:id="9"/>
    </w:p>
    <w:p w14:paraId="6F84A80D" w14:textId="61B7E3A2" w:rsidR="5514639C" w:rsidRDefault="5514639C" w:rsidP="4091DD45">
      <w:pPr>
        <w:spacing w:after="0"/>
        <w:jc w:val="both"/>
      </w:pPr>
      <w:r w:rsidRPr="4091DD45">
        <w:rPr>
          <w:rFonts w:ascii="Arial" w:eastAsia="Arial" w:hAnsi="Arial" w:cs="Arial"/>
          <w:sz w:val="22"/>
          <w:szCs w:val="22"/>
          <w:lang w:val="en-GB"/>
        </w:rPr>
        <w:t>[Describe the current environment, workflows, or systems in place. Outline the business or operational context and any key background information that frames the need for this product.]</w:t>
      </w:r>
    </w:p>
    <w:p w14:paraId="606D4DDA" w14:textId="37C7477D" w:rsidR="5514639C" w:rsidRDefault="5514639C" w:rsidP="4091DD45">
      <w:pPr>
        <w:spacing w:after="0"/>
        <w:jc w:val="both"/>
      </w:pPr>
      <w:r w:rsidRPr="4091DD45">
        <w:rPr>
          <w:rFonts w:ascii="Arial" w:eastAsia="Arial" w:hAnsi="Arial" w:cs="Arial"/>
          <w:sz w:val="22"/>
          <w:szCs w:val="22"/>
          <w:lang w:val="en-GB"/>
        </w:rPr>
        <w:t xml:space="preserve"> </w:t>
      </w:r>
    </w:p>
    <w:p/>
    <w:p>
      <w:pPr>
        <w:pStyle w:val="Heading2"/>
      </w:pPr>
      <w:r>
        <w:rPr>
          <w:b/>
          <w:color w:val="0F4761"/>
          <w:sz w:val="26"/>
        </w:rPr>
        <w:t>4.1 Business Environment</w:t>
      </w:r>
    </w:p>
    <w:p>
      <w:r>
        <w:rPr>
          <w:rFonts w:ascii="Arial" w:hAnsi="Arial"/>
          <w:sz w:val="22"/>
        </w:rPr>
        <w:t xml:space="preserve">SBM Offshore operates a fleet of FPSOs in Brazil under contracts with Petrobras and Shell. Flow measurement is critical across four fronts: </w:t>
      </w:r>
      <w:r>
        <w:rPr>
          <w:rFonts w:ascii="Arial" w:hAnsi="Arial"/>
          <w:b/>
          <w:sz w:val="22"/>
        </w:rPr>
        <w:t>operational control</w:t>
      </w:r>
      <w:r>
        <w:rPr>
          <w:rFonts w:ascii="Arial" w:hAnsi="Arial"/>
          <w:sz w:val="22"/>
        </w:rPr>
        <w:t xml:space="preserve">, </w:t>
      </w:r>
      <w:r>
        <w:rPr>
          <w:rFonts w:ascii="Arial" w:hAnsi="Arial"/>
          <w:b/>
          <w:sz w:val="22"/>
        </w:rPr>
        <w:t>production performance</w:t>
      </w:r>
      <w:r>
        <w:rPr>
          <w:rFonts w:ascii="Arial" w:hAnsi="Arial"/>
          <w:sz w:val="22"/>
        </w:rPr>
        <w:t xml:space="preserve">, </w:t>
      </w:r>
      <w:r>
        <w:rPr>
          <w:rFonts w:ascii="Arial" w:hAnsi="Arial"/>
          <w:b/>
          <w:sz w:val="22"/>
        </w:rPr>
        <w:t>contractual targets</w:t>
      </w:r>
      <w:r>
        <w:rPr>
          <w:rFonts w:ascii="Arial" w:hAnsi="Arial"/>
          <w:sz w:val="22"/>
        </w:rPr>
        <w:t xml:space="preserve">, and </w:t>
      </w:r>
      <w:r>
        <w:rPr>
          <w:rFonts w:ascii="Arial" w:hAnsi="Arial"/>
          <w:b/>
          <w:sz w:val="22"/>
        </w:rPr>
        <w:t>environmental emission monitoring</w:t>
      </w:r>
      <w:r>
        <w:rPr>
          <w:rFonts w:ascii="Arial" w:hAnsi="Arial"/>
          <w:sz w:val="22"/>
        </w:rPr>
        <w:t>.</w:t>
      </w:r>
    </w:p>
    <w:p>
      <w:r>
        <w:rPr>
          <w:rFonts w:ascii="Arial" w:hAnsi="Arial"/>
          <w:sz w:val="22"/>
        </w:rPr>
        <w:t xml:space="preserve">Under Brazilian jurisdiction, the </w:t>
      </w:r>
      <w:r>
        <w:rPr>
          <w:rFonts w:ascii="Arial" w:hAnsi="Arial"/>
          <w:b/>
          <w:sz w:val="22"/>
        </w:rPr>
        <w:t>regulatory front</w:t>
      </w:r>
      <w:r>
        <w:rPr>
          <w:rFonts w:ascii="Arial" w:hAnsi="Arial"/>
          <w:sz w:val="22"/>
        </w:rPr>
        <w:t xml:space="preserve"> is most critical. The ANP and INMETRO enforce tight metrological regulations through RTM 01/2013, with non-compliance resulting in significant financial exposure.</w:t>
      </w:r>
    </w:p>
    <w:p>
      <w:pPr>
        <w:pStyle w:val="Heading2"/>
      </w:pPr>
      <w:r>
        <w:rPr>
          <w:b/>
          <w:color w:val="0F4761"/>
          <w:sz w:val="26"/>
        </w:rPr>
        <w:t>4.2 Operational Scale</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0F4761"/>
          </w:tcPr>
          <w:p>
            <w:r>
              <w:rPr>
                <w:b/>
                <w:color w:val="FFFFFF"/>
                <w:sz w:val="18"/>
                <w:rFonts w:ascii="Arial" w:hAnsi="Arial"/>
              </w:rPr>
              <w:t xml:space="preserve">Metric</w:t>
            </w:r>
          </w:p>
        </w:tc>
        <w:tc>
          <w:tcPr>
            <w:shd w:val="clear" w:color="auto" w:fill="0F4761"/>
          </w:tcPr>
          <w:p>
            <w:r>
              <w:rPr>
                <w:b/>
                <w:color w:val="FFFFFF"/>
                <w:sz w:val="18"/>
                <w:rFonts w:ascii="Arial" w:hAnsi="Arial"/>
              </w:rPr>
              <w:t xml:space="preserve">Value</w:t>
            </w:r>
          </w:p>
        </w:tc>
      </w:tr>
      <w:tr>
        <w:tc>
          <w:p>
            <w:r>
              <w:rPr>
                <w:sz w:val="18"/>
                <w:rFonts w:ascii="Arial" w:hAnsi="Arial"/>
              </w:rPr>
              <w:t xml:space="preserve">FPSOs in operation</w:t>
            </w:r>
          </w:p>
        </w:tc>
        <w:tc>
          <w:p>
            <w:r>
              <w:rPr>
                <w:sz w:val="18"/>
                <w:rFonts w:ascii="Arial" w:hAnsi="Arial"/>
              </w:rPr>
              <w:t xml:space="preserve">9 (+ 3 new: Almirante Tamandaré, Alexandre de Gusmão, Sepetiba)</w:t>
            </w:r>
          </w:p>
        </w:tc>
      </w:tr>
      <w:tr>
        <w:tc>
          <w:p>
            <w:r>
              <w:rPr>
                <w:sz w:val="18"/>
                <w:rFonts w:ascii="Arial" w:hAnsi="Arial"/>
              </w:rPr>
              <w:t xml:space="preserve">Regulated instruments</w:t>
            </w:r>
          </w:p>
        </w:tc>
        <w:tc>
          <w:p>
            <w:r>
              <w:rPr>
                <w:sz w:val="18"/>
                <w:rFonts w:ascii="Arial" w:hAnsi="Arial"/>
              </w:rPr>
              <w:t xml:space="preserve">2,900</w:t>
            </w:r>
          </w:p>
        </w:tc>
      </w:tr>
      <w:tr>
        <w:tc>
          <w:p>
            <w:r>
              <w:rPr>
                <w:sz w:val="18"/>
                <w:rFonts w:ascii="Arial" w:hAnsi="Arial"/>
              </w:rPr>
              <w:t xml:space="preserve">Flow computers</w:t>
            </w:r>
          </w:p>
        </w:tc>
        <w:tc>
          <w:p>
            <w:r>
              <w:rPr>
                <w:sz w:val="18"/>
                <w:rFonts w:ascii="Arial" w:hAnsi="Arial"/>
              </w:rPr>
              <w:t xml:space="preserve">212</w:t>
            </w:r>
          </w:p>
        </w:tc>
      </w:tr>
      <w:tr>
        <w:tc>
          <w:p>
            <w:r>
              <w:rPr>
                <w:sz w:val="18"/>
                <w:rFonts w:ascii="Arial" w:hAnsi="Arial"/>
              </w:rPr>
              <w:t xml:space="preserve">Critical parameters evaluated daily</w:t>
            </w:r>
          </w:p>
        </w:tc>
        <w:tc>
          <w:p>
            <w:r>
              <w:rPr>
                <w:sz w:val="18"/>
                <w:rFonts w:ascii="Arial" w:hAnsi="Arial"/>
              </w:rPr>
              <w:t xml:space="preserve">&gt; 1,000,000</w:t>
            </w:r>
          </w:p>
        </w:tc>
      </w:tr>
      <w:tr>
        <w:tc>
          <w:p>
            <w:r>
              <w:rPr>
                <w:sz w:val="18"/>
                <w:rFonts w:ascii="Arial" w:hAnsi="Arial"/>
              </w:rPr>
              <w:t xml:space="preserve">Daily reports and parameter files</w:t>
            </w:r>
          </w:p>
        </w:tc>
        <w:tc>
          <w:p>
            <w:r>
              <w:rPr>
                <w:sz w:val="18"/>
                <w:rFonts w:ascii="Arial" w:hAnsi="Arial"/>
              </w:rPr>
              <w:t xml:space="preserve">&gt; 400</w:t>
            </w:r>
          </w:p>
        </w:tc>
      </w:tr>
      <w:tr>
        <w:tc>
          <w:p>
            <w:r>
              <w:rPr>
                <w:sz w:val="18"/>
                <w:rFonts w:ascii="Arial" w:hAnsi="Arial"/>
              </w:rPr>
              <w:t xml:space="preserve">Calibration certificates per month</w:t>
            </w:r>
          </w:p>
        </w:tc>
        <w:tc>
          <w:p>
            <w:r>
              <w:rPr>
                <w:sz w:val="18"/>
                <w:rFonts w:ascii="Arial" w:hAnsi="Arial"/>
              </w:rPr>
              <w:t xml:space="preserve">360+</w:t>
            </w:r>
          </w:p>
        </w:tc>
      </w:tr>
      <w:tr>
        <w:tc>
          <w:p>
            <w:r>
              <w:rPr>
                <w:sz w:val="18"/>
                <w:rFonts w:ascii="Arial" w:hAnsi="Arial"/>
              </w:rPr>
              <w:t xml:space="preserve">ANP XML file submissions per month</w:t>
            </w:r>
          </w:p>
        </w:tc>
        <w:tc>
          <w:p>
            <w:r>
              <w:rPr>
                <w:sz w:val="18"/>
                <w:rFonts w:ascii="Arial" w:hAnsi="Arial"/>
              </w:rPr>
              <w:t xml:space="preserve">1,000+</w:t>
            </w:r>
          </w:p>
        </w:tc>
      </w:tr>
      <w:tr>
        <w:tc>
          <w:p>
            <w:r>
              <w:rPr>
                <w:sz w:val="18"/>
                <w:rFonts w:ascii="Arial" w:hAnsi="Arial"/>
              </w:rPr>
              <w:t xml:space="preserve">Gas/oil analysis reports per month</w:t>
            </w:r>
          </w:p>
        </w:tc>
        <w:tc>
          <w:p>
            <w:r>
              <w:rPr>
                <w:sz w:val="18"/>
                <w:rFonts w:ascii="Arial" w:hAnsi="Arial"/>
              </w:rPr>
              <w:t xml:space="preserve">80+</w:t>
            </w:r>
          </w:p>
        </w:tc>
      </w:tr>
      <w:tr>
        <w:tc>
          <w:p>
            <w:r>
              <w:rPr>
                <w:sz w:val="18"/>
                <w:rFonts w:ascii="Arial" w:hAnsi="Arial"/>
              </w:rPr>
              <w:t xml:space="preserve">Uncertainty calculations per month</w:t>
            </w:r>
          </w:p>
        </w:tc>
        <w:tc>
          <w:p>
            <w:r>
              <w:rPr>
                <w:sz w:val="18"/>
                <w:rFonts w:ascii="Arial" w:hAnsi="Arial"/>
              </w:rPr>
              <w:t xml:space="preserve">120+</w:t>
            </w:r>
          </w:p>
        </w:tc>
      </w:tr>
    </w:tbl>
    <w:p>
      <w:pPr>
        <w:pStyle w:val="Heading2"/>
      </w:pPr>
      <w:r>
        <w:rPr>
          <w:b/>
          <w:color w:val="0F4761"/>
          <w:sz w:val="26"/>
        </w:rPr>
        <w:t>4.3 Team Structure</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0F4761"/>
          </w:tcPr>
          <w:p>
            <w:r>
              <w:rPr>
                <w:b/>
                <w:color w:val="FFFFFF"/>
                <w:sz w:val="18"/>
                <w:rFonts w:ascii="Arial" w:hAnsi="Arial"/>
              </w:rPr>
              <w:t xml:space="preserve">Role</w:t>
            </w:r>
          </w:p>
        </w:tc>
        <w:tc>
          <w:tcPr>
            <w:shd w:val="clear" w:color="auto" w:fill="0F4761"/>
          </w:tcPr>
          <w:p>
            <w:r>
              <w:rPr>
                <w:b/>
                <w:color w:val="FFFFFF"/>
                <w:sz w:val="18"/>
                <w:rFonts w:ascii="Arial" w:hAnsi="Arial"/>
              </w:rPr>
              <w:t xml:space="preserve">Headcount</w:t>
            </w:r>
          </w:p>
        </w:tc>
        <w:tc>
          <w:tcPr>
            <w:shd w:val="clear" w:color="auto" w:fill="0F4761"/>
          </w:tcPr>
          <w:p>
            <w:r>
              <w:rPr>
                <w:b/>
                <w:color w:val="FFFFFF"/>
                <w:sz w:val="18"/>
                <w:rFonts w:ascii="Arial" w:hAnsi="Arial"/>
              </w:rPr>
              <w:t xml:space="preserve">Location</w:t>
            </w:r>
          </w:p>
        </w:tc>
        <w:tc>
          <w:tcPr>
            <w:shd w:val="clear" w:color="auto" w:fill="0F4761"/>
          </w:tcPr>
          <w:p>
            <w:r>
              <w:rPr>
                <w:b/>
                <w:color w:val="FFFFFF"/>
                <w:sz w:val="18"/>
                <w:rFonts w:ascii="Arial" w:hAnsi="Arial"/>
              </w:rPr>
              <w:t xml:space="preserve">Responsibilities</w:t>
            </w:r>
          </w:p>
        </w:tc>
      </w:tr>
      <w:tr>
        <w:tc>
          <w:p>
            <w:r>
              <w:rPr>
                <w:sz w:val="18"/>
                <w:rFonts w:ascii="Arial" w:hAnsi="Arial"/>
              </w:rPr>
              <w:t xml:space="preserve">Metering Lead (ML)</w:t>
            </w:r>
          </w:p>
        </w:tc>
        <w:tc>
          <w:p>
            <w:r>
              <w:rPr>
                <w:sz w:val="18"/>
                <w:rFonts w:ascii="Arial" w:hAnsi="Arial"/>
              </w:rPr>
              <w:t xml:space="preserve">1</w:t>
            </w:r>
          </w:p>
        </w:tc>
        <w:tc>
          <w:p>
            <w:r>
              <w:rPr>
                <w:sz w:val="18"/>
                <w:rFonts w:ascii="Arial" w:hAnsi="Arial"/>
              </w:rPr>
              <w:t xml:space="preserve">Onshore</w:t>
            </w:r>
          </w:p>
        </w:tc>
        <w:tc>
          <w:p>
            <w:r>
              <w:rPr>
                <w:sz w:val="18"/>
                <w:rFonts w:ascii="Arial" w:hAnsi="Arial"/>
              </w:rPr>
              <w:t xml:space="preserve">Fleet-wide compliance oversight, resource allocation, client interface</w:t>
            </w:r>
          </w:p>
        </w:tc>
      </w:tr>
      <w:tr>
        <w:tc>
          <w:p>
            <w:r>
              <w:rPr>
                <w:sz w:val="18"/>
                <w:rFonts w:ascii="Arial" w:hAnsi="Arial"/>
              </w:rPr>
              <w:t xml:space="preserve">Metering Engineers (ME)</w:t>
            </w:r>
          </w:p>
        </w:tc>
        <w:tc>
          <w:p>
            <w:r>
              <w:rPr>
                <w:sz w:val="18"/>
                <w:rFonts w:ascii="Arial" w:hAnsi="Arial"/>
              </w:rPr>
              <w:t xml:space="preserve">7</w:t>
            </w:r>
          </w:p>
        </w:tc>
        <w:tc>
          <w:p>
            <w:r>
              <w:rPr>
                <w:sz w:val="18"/>
                <w:rFonts w:ascii="Arial" w:hAnsi="Arial"/>
              </w:rPr>
              <w:t xml:space="preserve">Onshore</w:t>
            </w:r>
          </w:p>
        </w:tc>
        <w:tc>
          <w:p>
            <w:r>
              <w:rPr>
                <w:sz w:val="18"/>
                <w:rFonts w:ascii="Arial" w:hAnsi="Arial"/>
              </w:rPr>
              <w:t xml:space="preserve">Calibration planning, certificate validation, UC calculations, ANP reporting</w:t>
            </w:r>
          </w:p>
        </w:tc>
      </w:tr>
      <w:tr>
        <w:tc>
          <w:p>
            <w:r>
              <w:rPr>
                <w:sz w:val="18"/>
                <w:rFonts w:ascii="Arial" w:hAnsi="Arial"/>
              </w:rPr>
              <w:t xml:space="preserve">Metering Analyst (MA)</w:t>
            </w:r>
          </w:p>
        </w:tc>
        <w:tc>
          <w:p>
            <w:r>
              <w:rPr>
                <w:sz w:val="18"/>
                <w:rFonts w:ascii="Arial" w:hAnsi="Arial"/>
              </w:rPr>
              <w:t xml:space="preserve">1</w:t>
            </w:r>
          </w:p>
        </w:tc>
        <w:tc>
          <w:p>
            <w:r>
              <w:rPr>
                <w:sz w:val="18"/>
                <w:rFonts w:ascii="Arial" w:hAnsi="Arial"/>
              </w:rPr>
              <w:t xml:space="preserve">Onshore</w:t>
            </w:r>
          </w:p>
        </w:tc>
        <w:tc>
          <w:p>
            <w:r>
              <w:rPr>
                <w:sz w:val="18"/>
                <w:rFonts w:ascii="Arial" w:hAnsi="Arial"/>
              </w:rPr>
              <w:t xml:space="preserve">Data analysis, report consolidation, compliance monitoring</w:t>
            </w:r>
          </w:p>
        </w:tc>
      </w:tr>
      <w:tr>
        <w:tc>
          <w:p>
            <w:r>
              <w:rPr>
                <w:sz w:val="18"/>
                <w:rFonts w:ascii="Arial" w:hAnsi="Arial"/>
              </w:rPr>
              <w:t xml:space="preserve">Metering Technicians (MT)</w:t>
            </w:r>
          </w:p>
        </w:tc>
        <w:tc>
          <w:p>
            <w:r>
              <w:rPr>
                <w:sz w:val="18"/>
                <w:rFonts w:ascii="Arial" w:hAnsi="Arial"/>
              </w:rPr>
              <w:t xml:space="preserve">22</w:t>
            </w:r>
          </w:p>
        </w:tc>
        <w:tc>
          <w:p>
            <w:r>
              <w:rPr>
                <w:sz w:val="18"/>
                <w:rFonts w:ascii="Arial" w:hAnsi="Arial"/>
              </w:rPr>
              <w:t xml:space="preserve">Offshore</w:t>
            </w:r>
          </w:p>
        </w:tc>
        <w:tc>
          <w:p>
            <w:r>
              <w:rPr>
                <w:sz w:val="18"/>
                <w:rFonts w:ascii="Arial" w:hAnsi="Arial"/>
              </w:rPr>
              <w:t xml:space="preserve">Calibration execution, equipment installations, seal management, sample collection</w:t>
            </w:r>
          </w:p>
        </w:tc>
      </w:tr>
    </w:tbl>
    <w:p>
      <w:pPr>
        <w:pStyle w:val="Heading2"/>
      </w:pPr>
      <w:r>
        <w:rPr>
          <w:b/>
          <w:color w:val="0F4761"/>
          <w:sz w:val="26"/>
        </w:rPr>
        <w:t>4.4 Current Information Flow (AS-IS)</w:t>
      </w:r>
    </w:p>
    <w:p>
      <w:r>
        <w:rPr>
          <w:rFonts w:ascii="Arial" w:hAnsi="Arial"/>
          <w:sz w:val="22"/>
        </w:rPr>
        <w:t>Metering data flows between offshore and onshore through a predominantly manual, file-based process:</w:t>
      </w:r>
    </w:p>
    <w:p>
      <w:r>
        <w:rPr>
          <w:rFonts w:ascii="Arial" w:hAnsi="Arial"/>
          <w:sz w:val="22"/>
        </w:rPr>
        <w:t xml:space="preserve">• </w:t>
      </w:r>
      <w:r>
        <w:rPr>
          <w:rFonts w:ascii="Arial" w:hAnsi="Arial"/>
          <w:b/>
          <w:sz w:val="22"/>
        </w:rPr>
        <w:t>File-based</w:t>
      </w:r>
      <w:r>
        <w:rPr>
          <w:rFonts w:ascii="Arial" w:hAnsi="Arial"/>
          <w:sz w:val="22"/>
        </w:rPr>
        <w:t>: Data exchanged through shared folders and email, no centralized database</w:t>
      </w:r>
    </w:p>
    <w:p>
      <w:r>
        <w:rPr>
          <w:rFonts w:ascii="Arial" w:hAnsi="Arial"/>
          <w:sz w:val="22"/>
        </w:rPr>
        <w:t xml:space="preserve">• </w:t>
      </w:r>
      <w:r>
        <w:rPr>
          <w:rFonts w:ascii="Arial" w:hAnsi="Arial"/>
          <w:b/>
          <w:sz w:val="22"/>
        </w:rPr>
        <w:t>Spreadsheet-driven</w:t>
      </w:r>
      <w:r>
        <w:rPr>
          <w:rFonts w:ascii="Arial" w:hAnsi="Arial"/>
          <w:sz w:val="22"/>
        </w:rPr>
        <w:t>: Calibration schedules, sampling plans, and compliance tracking rely on Excel</w:t>
      </w:r>
    </w:p>
    <w:p>
      <w:r>
        <w:rPr>
          <w:rFonts w:ascii="Arial" w:hAnsi="Arial"/>
          <w:sz w:val="22"/>
        </w:rPr>
        <w:t xml:space="preserve">• </w:t>
      </w:r>
      <w:r>
        <w:rPr>
          <w:rFonts w:ascii="Arial" w:hAnsi="Arial"/>
          <w:b/>
          <w:sz w:val="22"/>
        </w:rPr>
        <w:t>Fragmented tools</w:t>
      </w:r>
      <w:r>
        <w:rPr>
          <w:rFonts w:ascii="Arial" w:hAnsi="Arial"/>
          <w:sz w:val="22"/>
        </w:rPr>
        <w:t>: In-house scripts and standalone utilities handle specific tasks without integration</w:t>
      </w:r>
    </w:p>
    <w:p>
      <w:r>
        <w:rPr>
          <w:rFonts w:ascii="Arial" w:hAnsi="Arial"/>
          <w:sz w:val="22"/>
        </w:rPr>
        <w:t xml:space="preserve">• </w:t>
      </w:r>
      <w:r>
        <w:rPr>
          <w:rFonts w:ascii="Arial" w:hAnsi="Arial"/>
          <w:b/>
          <w:sz w:val="22"/>
        </w:rPr>
        <w:t>No audit trail</w:t>
      </w:r>
      <w:r>
        <w:rPr>
          <w:rFonts w:ascii="Arial" w:hAnsi="Arial"/>
          <w:sz w:val="22"/>
        </w:rPr>
        <w:t>: Changes to data and configurations are not systematically logged</w:t>
      </w:r>
    </w:p>
    <w:p>
      <w:r>
        <w:rPr>
          <w:rFonts w:ascii="Arial" w:hAnsi="Arial"/>
          <w:sz w:val="22"/>
        </w:rPr>
        <w:t xml:space="preserve">• </w:t>
      </w:r>
      <w:r>
        <w:rPr>
          <w:rFonts w:ascii="Arial" w:hAnsi="Arial"/>
          <w:b/>
          <w:sz w:val="22"/>
        </w:rPr>
        <w:t>Manual consolidation</w:t>
      </w:r>
      <w:r>
        <w:rPr>
          <w:rFonts w:ascii="Arial" w:hAnsi="Arial"/>
          <w:sz w:val="22"/>
        </w:rPr>
        <w:t>: Engineers spend significant time collecting, validating, and reformatting data</w:t>
      </w:r>
    </w:p>
    <w:p>
      <w:pPr>
        <w:pStyle w:val="Heading2"/>
      </w:pPr>
      <w:r>
        <w:rPr>
          <w:b/>
          <w:color w:val="0F4761"/>
          <w:sz w:val="26"/>
        </w:rPr>
        <w:t>4.5 Manual Effort Baseline</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0F4761"/>
          </w:tcPr>
          <w:p>
            <w:r>
              <w:rPr>
                <w:b/>
                <w:color w:val="FFFFFF"/>
                <w:sz w:val="18"/>
                <w:rFonts w:ascii="Arial" w:hAnsi="Arial"/>
              </w:rPr>
              <w:t xml:space="preserve">Frequency</w:t>
            </w:r>
          </w:p>
        </w:tc>
        <w:tc>
          <w:tcPr>
            <w:shd w:val="clear" w:color="auto" w:fill="0F4761"/>
          </w:tcPr>
          <w:p>
            <w:r>
              <w:rPr>
                <w:b/>
                <w:color w:val="FFFFFF"/>
                <w:sz w:val="18"/>
                <w:rFonts w:ascii="Arial" w:hAnsi="Arial"/>
              </w:rPr>
              <w:t xml:space="preserve">Effort per FPSO</w:t>
            </w:r>
          </w:p>
        </w:tc>
        <w:tc>
          <w:tcPr>
            <w:shd w:val="clear" w:color="auto" w:fill="0F4761"/>
          </w:tcPr>
          <w:p>
            <w:r>
              <w:rPr>
                <w:b/>
                <w:color w:val="FFFFFF"/>
                <w:sz w:val="18"/>
                <w:rFonts w:ascii="Arial" w:hAnsi="Arial"/>
              </w:rPr>
              <w:t xml:space="preserve">Activities</w:t>
            </w:r>
          </w:p>
        </w:tc>
      </w:tr>
      <w:tr>
        <w:tc>
          <w:p>
            <w:r>
              <w:rPr>
                <w:sz w:val="18"/>
                <w:rFonts w:ascii="Arial" w:hAnsi="Arial"/>
              </w:rPr>
              <w:t xml:space="preserve">Daily</w:t>
            </w:r>
          </w:p>
        </w:tc>
        <w:tc>
          <w:p>
            <w:r>
              <w:rPr>
                <w:sz w:val="18"/>
                <w:rFonts w:ascii="Arial" w:hAnsi="Arial"/>
              </w:rPr>
              <w:t xml:space="preserve">~2.5 hours</w:t>
            </w:r>
          </w:p>
        </w:tc>
        <w:tc>
          <w:p>
            <w:r>
              <w:rPr>
                <w:sz w:val="18"/>
                <w:rFonts w:ascii="Arial" w:hAnsi="Arial"/>
              </w:rPr>
              <w:t xml:space="preserve">Consolidating files, saving reports, generating certificates, validating FC config</w:t>
            </w:r>
          </w:p>
        </w:tc>
      </w:tr>
      <w:tr>
        <w:tc>
          <w:p>
            <w:r>
              <w:rPr>
                <w:sz w:val="18"/>
                <w:rFonts w:ascii="Arial" w:hAnsi="Arial"/>
              </w:rPr>
              <w:t xml:space="preserve">Weekly</w:t>
            </w:r>
          </w:p>
        </w:tc>
        <w:tc>
          <w:p>
            <w:r>
              <w:rPr>
                <w:sz w:val="18"/>
                <w:rFonts w:ascii="Arial" w:hAnsi="Arial"/>
              </w:rPr>
              <w:t xml:space="preserve">~3 hours</w:t>
            </w:r>
          </w:p>
        </w:tc>
        <w:tc>
          <w:p>
            <w:r>
              <w:rPr>
                <w:sz w:val="18"/>
                <w:rFonts w:ascii="Arial" w:hAnsi="Arial"/>
              </w:rPr>
              <w:t xml:space="preserve">Compliance checks, schedule reviews, reporting</w:t>
            </w:r>
          </w:p>
        </w:tc>
      </w:tr>
      <w:tr>
        <w:tc>
          <w:p>
            <w:r>
              <w:rPr>
                <w:sz w:val="18"/>
                <w:rFonts w:ascii="Arial" w:hAnsi="Arial"/>
              </w:rPr>
              <w:t xml:space="preserve">Monthly</w:t>
            </w:r>
          </w:p>
        </w:tc>
        <w:tc>
          <w:p>
            <w:r>
              <w:rPr>
                <w:sz w:val="18"/>
                <w:rFonts w:ascii="Arial" w:hAnsi="Arial"/>
              </w:rPr>
              <w:t xml:space="preserve">~6 hours</w:t>
            </w:r>
          </w:p>
        </w:tc>
        <w:tc>
          <w:p>
            <w:r>
              <w:rPr>
                <w:sz w:val="18"/>
                <w:rFonts w:ascii="Arial" w:hAnsi="Arial"/>
              </w:rPr>
              <w:t xml:space="preserve">ANP submissions, audit preparation, trend analysis</w:t>
            </w:r>
          </w:p>
        </w:tc>
      </w:tr>
      <w:tr>
        <w:tc>
          <w:p>
            <w:r>
              <w:rPr>
                <w:sz w:val="18"/>
                <w:rFonts w:ascii="Arial" w:hAnsi="Arial"/>
              </w:rPr>
              <w:t xml:space="preserve">Annual</w:t>
            </w:r>
          </w:p>
        </w:tc>
        <w:tc>
          <w:p>
            <w:r>
              <w:rPr>
                <w:sz w:val="18"/>
                <w:rFonts w:ascii="Arial" w:hAnsi="Arial"/>
              </w:rPr>
              <w:t xml:space="preserve">~1,100 hours</w:t>
            </w:r>
          </w:p>
        </w:tc>
        <w:tc>
          <w:p>
            <w:r>
              <w:rPr>
                <w:sz w:val="18"/>
                <w:rFonts w:ascii="Arial" w:hAnsi="Arial"/>
              </w:rPr>
              <w:t xml:space="preserve">Total manual effort per FPSO</w:t>
            </w:r>
          </w:p>
        </w:tc>
      </w:tr>
    </w:tbl>
    <w:p>
      <w:r>
        <w:rPr>
          <w:rFonts w:ascii="Arial" w:hAnsi="Arial"/>
          <w:sz w:val="22"/>
        </w:rPr>
        <w:t xml:space="preserve">With 9+ FPSOs, Region 1 dedicates approximately </w:t>
      </w:r>
      <w:r>
        <w:rPr>
          <w:rFonts w:ascii="Arial" w:hAnsi="Arial"/>
          <w:b/>
          <w:sz w:val="22"/>
        </w:rPr>
        <w:t>10,000+ hours per year</w:t>
      </w:r>
      <w:r>
        <w:rPr>
          <w:rFonts w:ascii="Arial" w:hAnsi="Arial"/>
          <w:sz w:val="22"/>
        </w:rPr>
        <w:t xml:space="preserve"> to manual metering management.</w:t>
      </w:r>
    </w:p>
    <w:p>
      <w:pPr>
        <w:pStyle w:val="Heading2"/>
      </w:pPr>
      <w:r>
        <w:rPr>
          <w:b/>
          <w:color w:val="0F4761"/>
          <w:sz w:val="26"/>
        </w:rPr>
        <w:t>4.6 Regulatory Exposure</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0F4761"/>
          </w:tcPr>
          <w:p>
            <w:r>
              <w:rPr>
                <w:b/>
                <w:color w:val="FFFFFF"/>
                <w:sz w:val="18"/>
                <w:rFonts w:ascii="Arial" w:hAnsi="Arial"/>
              </w:rPr>
              <w:t xml:space="preserve">Non-conformity</w:t>
            </w:r>
          </w:p>
        </w:tc>
        <w:tc>
          <w:tcPr>
            <w:shd w:val="clear" w:color="auto" w:fill="0F4761"/>
          </w:tcPr>
          <w:p>
            <w:r>
              <w:rPr>
                <w:b/>
                <w:color w:val="FFFFFF"/>
                <w:sz w:val="18"/>
                <w:rFonts w:ascii="Arial" w:hAnsi="Arial"/>
              </w:rPr>
              <w:t xml:space="preserve">Fine per event (USD)</w:t>
            </w:r>
          </w:p>
        </w:tc>
      </w:tr>
      <w:tr>
        <w:tc>
          <w:p>
            <w:r>
              <w:rPr>
                <w:sz w:val="18"/>
                <w:rFonts w:ascii="Arial" w:hAnsi="Arial"/>
              </w:rPr>
              <w:t xml:space="preserve">Serial number incorrectly changed</w:t>
            </w:r>
          </w:p>
        </w:tc>
        <w:tc>
          <w:p>
            <w:r>
              <w:rPr>
                <w:sz w:val="18"/>
                <w:rFonts w:ascii="Arial" w:hAnsi="Arial"/>
              </w:rPr>
              <w:t xml:space="preserve">$30,000</w:t>
            </w:r>
          </w:p>
        </w:tc>
      </w:tr>
      <w:tr>
        <w:tc>
          <w:p>
            <w:r>
              <w:rPr>
                <w:sz w:val="18"/>
                <w:rFonts w:ascii="Arial" w:hAnsi="Arial"/>
              </w:rPr>
              <w:t xml:space="preserve">Incorrectly reported data</w:t>
            </w:r>
          </w:p>
        </w:tc>
        <w:tc>
          <w:p>
            <w:r>
              <w:rPr>
                <w:sz w:val="18"/>
                <w:rFonts w:ascii="Arial" w:hAnsi="Arial"/>
              </w:rPr>
              <w:t xml:space="preserve">$28,000</w:t>
            </w:r>
          </w:p>
        </w:tc>
      </w:tr>
      <w:tr>
        <w:tc>
          <w:p>
            <w:r>
              <w:rPr>
                <w:sz w:val="18"/>
                <w:rFonts w:ascii="Arial" w:hAnsi="Arial"/>
              </w:rPr>
              <w:t xml:space="preserve">Incorrect flowmeter parametrization</w:t>
            </w:r>
          </w:p>
        </w:tc>
        <w:tc>
          <w:p>
            <w:r>
              <w:rPr>
                <w:sz w:val="18"/>
                <w:rFonts w:ascii="Arial" w:hAnsi="Arial"/>
              </w:rPr>
              <w:t xml:space="preserve">$225,000 - $250,000</w:t>
            </w:r>
          </w:p>
        </w:tc>
      </w:tr>
      <w:tr>
        <w:tc>
          <w:p>
            <w:r>
              <w:rPr>
                <w:sz w:val="18"/>
                <w:rFonts w:ascii="Arial" w:hAnsi="Arial"/>
              </w:rPr>
              <w:t xml:space="preserve">Calibration completed after due date</w:t>
            </w:r>
          </w:p>
        </w:tc>
        <w:tc>
          <w:p>
            <w:r>
              <w:rPr>
                <w:sz w:val="18"/>
                <w:rFonts w:ascii="Arial" w:hAnsi="Arial"/>
              </w:rPr>
              <w:t xml:space="preserve">$225,000 - $250,000</w:t>
            </w:r>
          </w:p>
        </w:tc>
      </w:tr>
      <w:tr>
        <w:tc>
          <w:p>
            <w:r>
              <w:rPr>
                <w:sz w:val="18"/>
                <w:rFonts w:ascii="Arial" w:hAnsi="Arial"/>
              </w:rPr>
              <w:t xml:space="preserve">Calibration results implemented late</w:t>
            </w:r>
          </w:p>
        </w:tc>
        <w:tc>
          <w:p>
            <w:r>
              <w:rPr>
                <w:sz w:val="18"/>
                <w:rFonts w:ascii="Arial" w:hAnsi="Arial"/>
              </w:rPr>
              <w:t xml:space="preserve">$225,000</w:t>
            </w:r>
          </w:p>
        </w:tc>
      </w:tr>
      <w:tr>
        <w:tc>
          <w:p>
            <w:r>
              <w:rPr>
                <w:sz w:val="18"/>
                <w:rFonts w:ascii="Arial" w:hAnsi="Arial"/>
              </w:rPr>
              <w:t xml:space="preserve">Sampling completed after due date</w:t>
            </w:r>
          </w:p>
        </w:tc>
        <w:tc>
          <w:p>
            <w:r>
              <w:rPr>
                <w:sz w:val="18"/>
                <w:rFonts w:ascii="Arial" w:hAnsi="Arial"/>
              </w:rPr>
              <w:t xml:space="preserve">$250,000</w:t>
            </w:r>
          </w:p>
        </w:tc>
      </w:tr>
      <w:tr>
        <w:tc>
          <w:p>
            <w:r>
              <w:rPr>
                <w:sz w:val="18"/>
                <w:rFonts w:ascii="Arial" w:hAnsi="Arial"/>
              </w:rPr>
              <w:t xml:space="preserve">Sampling report issued after due date</w:t>
            </w:r>
          </w:p>
        </w:tc>
        <w:tc>
          <w:p>
            <w:r>
              <w:rPr>
                <w:sz w:val="18"/>
                <w:rFonts w:ascii="Arial" w:hAnsi="Arial"/>
              </w:rPr>
              <w:t xml:space="preserve">$225,000</w:t>
            </w:r>
          </w:p>
        </w:tc>
      </w:tr>
      <w:tr>
        <w:tc>
          <w:p>
            <w:r>
              <w:rPr>
                <w:sz w:val="18"/>
                <w:rFonts w:ascii="Arial" w:hAnsi="Arial"/>
              </w:rPr>
              <w:t xml:space="preserve">Sampling results implemented late</w:t>
            </w:r>
          </w:p>
        </w:tc>
        <w:tc>
          <w:p>
            <w:r>
              <w:rPr>
                <w:sz w:val="18"/>
                <w:rFonts w:ascii="Arial" w:hAnsi="Arial"/>
              </w:rPr>
              <w:t xml:space="preserve">$250,000</w:t>
            </w:r>
          </w:p>
        </w:tc>
      </w:tr>
      <w:tr>
        <w:tc>
          <w:p>
            <w:r>
              <w:rPr>
                <w:sz w:val="18"/>
                <w:rFonts w:ascii="Arial" w:hAnsi="Arial"/>
              </w:rPr>
              <w:t xml:space="preserve">Operate equipment beyond limits</w:t>
            </w:r>
          </w:p>
        </w:tc>
        <w:tc>
          <w:p>
            <w:r>
              <w:rPr>
                <w:sz w:val="18"/>
                <w:rFonts w:ascii="Arial" w:hAnsi="Arial"/>
              </w:rPr>
              <w:t xml:space="preserve">$250,000</w:t>
            </w:r>
          </w:p>
        </w:tc>
      </w:tr>
    </w:tbl>
    <w:p>
      <w:pPr>
        <w:pStyle w:val="Heading3"/>
      </w:pPr>
      <w:r>
        <w:rPr>
          <w:b/>
          <w:color w:val="0F4761"/>
          <w:sz w:val="22"/>
        </w:rPr>
        <w:t>Historical Fine Exposure</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0F4761"/>
          </w:tcPr>
          <w:p>
            <w:r>
              <w:rPr>
                <w:b/>
                <w:color w:val="FFFFFF"/>
                <w:sz w:val="18"/>
                <w:rFonts w:ascii="Arial" w:hAnsi="Arial"/>
              </w:rPr>
              <w:t xml:space="preserve">FPSO</w:t>
            </w:r>
          </w:p>
        </w:tc>
        <w:tc>
          <w:tcPr>
            <w:shd w:val="clear" w:color="auto" w:fill="0F4761"/>
          </w:tcPr>
          <w:p>
            <w:r>
              <w:rPr>
                <w:b/>
                <w:color w:val="FFFFFF"/>
                <w:sz w:val="18"/>
                <w:rFonts w:ascii="Arial" w:hAnsi="Arial"/>
              </w:rPr>
              <w:t xml:space="preserve">Accumulated fines (USD)</w:t>
            </w:r>
          </w:p>
        </w:tc>
      </w:tr>
      <w:tr>
        <w:tc>
          <w:p>
            <w:r>
              <w:rPr>
                <w:sz w:val="18"/>
                <w:rFonts w:ascii="Arial" w:hAnsi="Arial"/>
              </w:rPr>
              <w:t xml:space="preserve">Espirito Santo</w:t>
            </w:r>
          </w:p>
        </w:tc>
        <w:tc>
          <w:p>
            <w:r>
              <w:rPr>
                <w:sz w:val="18"/>
                <w:rFonts w:ascii="Arial" w:hAnsi="Arial"/>
              </w:rPr>
              <w:t xml:space="preserve">$27,000,000</w:t>
            </w:r>
          </w:p>
        </w:tc>
      </w:tr>
      <w:tr>
        <w:tc>
          <w:p>
            <w:r>
              <w:rPr>
                <w:sz w:val="18"/>
                <w:rFonts w:ascii="Arial" w:hAnsi="Arial"/>
              </w:rPr>
              <w:t xml:space="preserve">Marlin Sul</w:t>
            </w:r>
          </w:p>
        </w:tc>
        <w:tc>
          <w:p>
            <w:r>
              <w:rPr>
                <w:sz w:val="18"/>
                <w:rFonts w:ascii="Arial" w:hAnsi="Arial"/>
              </w:rPr>
              <w:t xml:space="preserve">$4,000,000</w:t>
            </w:r>
          </w:p>
        </w:tc>
      </w:tr>
      <w:tr>
        <w:tc>
          <w:p>
            <w:r>
              <w:rPr>
                <w:sz w:val="18"/>
                <w:rFonts w:ascii="Arial" w:hAnsi="Arial"/>
              </w:rPr>
              <w:t xml:space="preserve">Ilhabela</w:t>
            </w:r>
          </w:p>
        </w:tc>
        <w:tc>
          <w:p>
            <w:r>
              <w:rPr>
                <w:sz w:val="18"/>
                <w:rFonts w:ascii="Arial" w:hAnsi="Arial"/>
              </w:rPr>
              <w:t xml:space="preserve">$3,600,000</w:t>
            </w:r>
          </w:p>
        </w:tc>
      </w:tr>
      <w:tr>
        <w:tc>
          <w:p>
            <w:r>
              <w:rPr>
                <w:sz w:val="18"/>
                <w:rFonts w:ascii="Arial" w:hAnsi="Arial"/>
              </w:rPr>
              <w:t xml:space="preserve">Capixaba</w:t>
            </w:r>
          </w:p>
        </w:tc>
        <w:tc>
          <w:p>
            <w:r>
              <w:rPr>
                <w:sz w:val="18"/>
                <w:rFonts w:ascii="Arial" w:hAnsi="Arial"/>
              </w:rPr>
              <w:t xml:space="preserve">$1,000,000</w:t>
            </w:r>
          </w:p>
        </w:tc>
      </w:tr>
      <w:tr>
        <w:tc>
          <w:p>
            <w:r>
              <w:rPr>
                <w:sz w:val="18"/>
                <w:rFonts w:ascii="Arial" w:hAnsi="Arial"/>
              </w:rPr>
              <w:t xml:space="preserve">Paraty</w:t>
            </w:r>
          </w:p>
        </w:tc>
        <w:tc>
          <w:p>
            <w:r>
              <w:rPr>
                <w:sz w:val="18"/>
                <w:rFonts w:ascii="Arial" w:hAnsi="Arial"/>
              </w:rPr>
              <w:t xml:space="preserve">$200,000</w:t>
            </w:r>
          </w:p>
        </w:tc>
      </w:tr>
      <w:tr>
        <w:tc>
          <w:p>
            <w:r>
              <w:rPr>
                <w:sz w:val="18"/>
                <w:rFonts w:ascii="Arial" w:hAnsi="Arial"/>
              </w:rPr>
              <w:t xml:space="preserve">Total</w:t>
            </w:r>
          </w:p>
        </w:tc>
        <w:tc>
          <w:p>
            <w:r>
              <w:rPr>
                <w:sz w:val="18"/>
                <w:rFonts w:ascii="Arial" w:hAnsi="Arial"/>
              </w:rPr>
              <w:t xml:space="preserve">$35,800,000</w:t>
            </w:r>
          </w:p>
        </w:tc>
      </w:tr>
    </w:tbl>
    <w:p>
      <w:r>
        <w:rPr>
          <w:rFonts w:ascii="Arial" w:hAnsi="Arial"/>
          <w:sz w:val="22"/>
        </w:rPr>
        <w:t>Average: ~$2.5 million per year over 13 years.</w:t>
      </w:r>
    </w:p>
    <w:p>
      <w:pPr>
        <w:pStyle w:val="Heading3"/>
      </w:pPr>
      <w:r>
        <w:rPr>
          <w:b/>
          <w:color w:val="0F4761"/>
          <w:sz w:val="22"/>
        </w:rPr>
        <w:t>2025 Near-Misses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0F4761"/>
          </w:tcPr>
          <w:p>
            <w:r>
              <w:rPr>
                <w:b/>
                <w:color w:val="FFFFFF"/>
                <w:sz w:val="18"/>
                <w:rFonts w:ascii="Arial" w:hAnsi="Arial"/>
              </w:rPr>
              <w:t xml:space="preserve">FPSO</w:t>
            </w:r>
          </w:p>
        </w:tc>
        <w:tc>
          <w:tcPr>
            <w:shd w:val="clear" w:color="auto" w:fill="0F4761"/>
          </w:tcPr>
          <w:p>
            <w:r>
              <w:rPr>
                <w:b/>
                <w:color w:val="FFFFFF"/>
                <w:sz w:val="18"/>
                <w:rFonts w:ascii="Arial" w:hAnsi="Arial"/>
              </w:rPr>
              <w:t xml:space="preserve">Issue</w:t>
            </w:r>
          </w:p>
        </w:tc>
        <w:tc>
          <w:tcPr>
            <w:shd w:val="clear" w:color="auto" w:fill="0F4761"/>
          </w:tcPr>
          <w:p>
            <w:r>
              <w:rPr>
                <w:b/>
                <w:color w:val="FFFFFF"/>
                <w:sz w:val="18"/>
                <w:rFonts w:ascii="Arial" w:hAnsi="Arial"/>
              </w:rPr>
              <w:t xml:space="preserve">Exposure (USD)</w:t>
            </w:r>
          </w:p>
        </w:tc>
      </w:tr>
      <w:tr>
        <w:tc>
          <w:p>
            <w:r>
              <w:rPr>
                <w:sz w:val="18"/>
                <w:rFonts w:ascii="Arial" w:hAnsi="Arial"/>
              </w:rPr>
              <w:t xml:space="preserve">CDM</w:t>
            </w:r>
          </w:p>
        </w:tc>
        <w:tc>
          <w:p>
            <w:r>
              <w:rPr>
                <w:sz w:val="18"/>
                <w:rFonts w:ascii="Arial" w:hAnsi="Arial"/>
              </w:rPr>
              <w:t xml:space="preserve">Gas composition updated 6 hours after deadline</w:t>
            </w:r>
          </w:p>
        </w:tc>
        <w:tc>
          <w:p>
            <w:r>
              <w:rPr>
                <w:sz w:val="18"/>
                <w:rFonts w:ascii="Arial" w:hAnsi="Arial"/>
              </w:rPr>
              <w:t xml:space="preserve">$120,000 - $1,000,000</w:t>
            </w:r>
          </w:p>
        </w:tc>
      </w:tr>
      <w:tr>
        <w:tc>
          <w:p>
            <w:r>
              <w:rPr>
                <w:sz w:val="18"/>
                <w:rFonts w:ascii="Arial" w:hAnsi="Arial"/>
              </w:rPr>
              <w:t xml:space="preserve">ATD</w:t>
            </w:r>
          </w:p>
        </w:tc>
        <w:tc>
          <w:p>
            <w:r>
              <w:rPr>
                <w:sz w:val="18"/>
                <w:rFonts w:ascii="Arial" w:hAnsi="Arial"/>
              </w:rPr>
              <w:t xml:space="preserve">Flowmeter calibration curve update 3 days late</w:t>
            </w:r>
          </w:p>
        </w:tc>
        <w:tc>
          <w:p>
            <w:r>
              <w:rPr>
                <w:sz w:val="18"/>
                <w:rFonts w:ascii="Arial" w:hAnsi="Arial"/>
              </w:rPr>
              <w:t xml:space="preserve">$225,000</w:t>
            </w:r>
          </w:p>
        </w:tc>
      </w:tr>
      <w:tr>
        <w:tc>
          <w:p>
            <w:r>
              <w:rPr>
                <w:sz w:val="18"/>
                <w:rFonts w:ascii="Arial" w:hAnsi="Arial"/>
              </w:rPr>
              <w:t xml:space="preserve">SEP</w:t>
            </w:r>
          </w:p>
        </w:tc>
        <w:tc>
          <w:p>
            <w:r>
              <w:rPr>
                <w:sz w:val="18"/>
                <w:rFonts w:ascii="Arial" w:hAnsi="Arial"/>
              </w:rPr>
              <w:t xml:space="preserve">Prover calibration results updated 3 days late</w:t>
            </w:r>
          </w:p>
        </w:tc>
        <w:tc>
          <w:p>
            <w:r>
              <w:rPr>
                <w:sz w:val="18"/>
                <w:rFonts w:ascii="Arial" w:hAnsi="Arial"/>
              </w:rPr>
              <w:t xml:space="preserve">$225,000</w:t>
            </w:r>
          </w:p>
        </w:tc>
      </w:tr>
      <w:tr>
        <w:tc>
          <w:p>
            <w:r>
              <w:rPr>
                <w:sz w:val="18"/>
                <w:rFonts w:ascii="Arial" w:hAnsi="Arial"/>
              </w:rPr>
              <w:t xml:space="preserve">CDS</w:t>
            </w:r>
          </w:p>
        </w:tc>
        <w:tc>
          <w:p>
            <w:r>
              <w:rPr>
                <w:sz w:val="18"/>
                <w:rFonts w:ascii="Arial" w:hAnsi="Arial"/>
              </w:rPr>
              <w:t xml:space="preserve">Failure notification sent after 72-hour deadline</w:t>
            </w:r>
          </w:p>
        </w:tc>
        <w:tc>
          <w:p>
            <w:r>
              <w:rPr>
                <w:sz w:val="18"/>
                <w:rFonts w:ascii="Arial" w:hAnsi="Arial"/>
              </w:rPr>
              <w:t xml:space="preserve">$30,000</w:t>
            </w:r>
          </w:p>
        </w:tc>
      </w:tr>
      <w:tr>
        <w:tc>
          <w:p>
            <w:r>
              <w:rPr>
                <w:sz w:val="18"/>
                <w:rFonts w:ascii="Arial" w:hAnsi="Arial"/>
              </w:rPr>
              <w:t xml:space="preserve">Total</w:t>
            </w:r>
          </w:p>
        </w:tc>
        <w:tc>
          <w:p>
            <w:r>
              <w:rPr>
                <w:sz w:val="18"/>
                <w:rFonts w:ascii="Arial" w:hAnsi="Arial"/>
              </w:rPr>
              <w:t xml:space="preserve"/>
            </w:r>
          </w:p>
        </w:tc>
        <w:tc>
          <w:p>
            <w:r>
              <w:rPr>
                <w:sz w:val="18"/>
                <w:rFonts w:ascii="Arial" w:hAnsi="Arial"/>
              </w:rPr>
              <w:t xml:space="preserve">Up to $1,480,000</w:t>
            </w:r>
          </w:p>
        </w:tc>
      </w:tr>
    </w:tbl>
    <w:p>
      <w:pPr>
        <w:pStyle w:val="Heading2"/>
      </w:pPr>
      <w:r>
        <w:rPr>
          <w:b/>
          <w:color w:val="0F4761"/>
          <w:sz w:val="26"/>
        </w:rPr>
        <w:t>4.7 Gap Summary</w:t>
      </w:r>
    </w:p>
    <w:p>
      <w:r>
        <w:rPr>
          <w:rFonts w:ascii="Arial" w:hAnsi="Arial"/>
          <w:sz w:val="22"/>
        </w:rPr>
        <w:t xml:space="preserve">1. </w:t>
      </w:r>
      <w:r>
        <w:rPr>
          <w:rFonts w:ascii="Arial" w:hAnsi="Arial"/>
          <w:b/>
          <w:sz w:val="22"/>
        </w:rPr>
        <w:t>No centralized database</w:t>
      </w:r>
      <w:r>
        <w:rPr>
          <w:rFonts w:ascii="Arial" w:hAnsi="Arial"/>
          <w:sz w:val="22"/>
        </w:rPr>
        <w:t xml:space="preserve"> — Data scattered across folders, spreadsheets, and local tools</w:t>
      </w:r>
    </w:p>
    <w:p>
      <w:r>
        <w:rPr>
          <w:rFonts w:ascii="Arial" w:hAnsi="Arial"/>
          <w:sz w:val="22"/>
        </w:rPr>
        <w:t xml:space="preserve">2. </w:t>
      </w:r>
      <w:r>
        <w:rPr>
          <w:rFonts w:ascii="Arial" w:hAnsi="Arial"/>
          <w:b/>
          <w:sz w:val="22"/>
        </w:rPr>
        <w:t>No real-time SLA tracking</w:t>
      </w:r>
      <w:r>
        <w:rPr>
          <w:rFonts w:ascii="Arial" w:hAnsi="Arial"/>
          <w:sz w:val="22"/>
        </w:rPr>
        <w:t xml:space="preserve"> — Deadline compliance monitored reactively</w:t>
      </w:r>
    </w:p>
    <w:p>
      <w:r>
        <w:rPr>
          <w:rFonts w:ascii="Arial" w:hAnsi="Arial"/>
          <w:sz w:val="22"/>
        </w:rPr>
        <w:t xml:space="preserve">3. </w:t>
      </w:r>
      <w:r>
        <w:rPr>
          <w:rFonts w:ascii="Arial" w:hAnsi="Arial"/>
          <w:b/>
          <w:sz w:val="22"/>
        </w:rPr>
        <w:t>No automated critical analysis</w:t>
      </w:r>
      <w:r>
        <w:rPr>
          <w:rFonts w:ascii="Arial" w:hAnsi="Arial"/>
          <w:sz w:val="22"/>
        </w:rPr>
        <w:t xml:space="preserve"> — Certificate and lab report validation performed manually</w:t>
      </w:r>
    </w:p>
    <w:p>
      <w:r>
        <w:rPr>
          <w:rFonts w:ascii="Arial" w:hAnsi="Arial"/>
          <w:sz w:val="22"/>
        </w:rPr>
        <w:t xml:space="preserve">4. </w:t>
      </w:r>
      <w:r>
        <w:rPr>
          <w:rFonts w:ascii="Arial" w:hAnsi="Arial"/>
          <w:b/>
          <w:sz w:val="22"/>
        </w:rPr>
        <w:t>No integrated audit trail</w:t>
      </w:r>
      <w:r>
        <w:rPr>
          <w:rFonts w:ascii="Arial" w:hAnsi="Arial"/>
          <w:sz w:val="22"/>
        </w:rPr>
        <w:t xml:space="preserve"> — Regulatory audits require manual reconstruction</w:t>
      </w:r>
    </w:p>
    <w:p>
      <w:r>
        <w:rPr>
          <w:rFonts w:ascii="Arial" w:hAnsi="Arial"/>
          <w:sz w:val="22"/>
        </w:rPr>
        <w:t xml:space="preserve">5. </w:t>
      </w:r>
      <w:r>
        <w:rPr>
          <w:rFonts w:ascii="Arial" w:hAnsi="Arial"/>
          <w:b/>
          <w:sz w:val="22"/>
        </w:rPr>
        <w:t>No proactive alerting</w:t>
      </w:r>
      <w:r>
        <w:rPr>
          <w:rFonts w:ascii="Arial" w:hAnsi="Arial"/>
          <w:sz w:val="22"/>
        </w:rPr>
        <w:t xml:space="preserve"> — Teams unaware of approaching deadlines until too late</w:t>
      </w:r>
    </w:p>
    <w:p>
      <w:r>
        <w:rPr>
          <w:rFonts w:ascii="Arial" w:hAnsi="Arial"/>
          <w:sz w:val="22"/>
        </w:rPr>
        <w:t xml:space="preserve">6. </w:t>
      </w:r>
      <w:r>
        <w:rPr>
          <w:rFonts w:ascii="Arial" w:hAnsi="Arial"/>
          <w:b/>
          <w:sz w:val="22"/>
        </w:rPr>
        <w:t>No fleet-wide visibility</w:t>
      </w:r>
      <w:r>
        <w:rPr>
          <w:rFonts w:ascii="Arial" w:hAnsi="Arial"/>
          <w:sz w:val="22"/>
        </w:rPr>
        <w:t xml:space="preserve"> — No consolidated compliance view across FPSOs</w:t>
      </w:r>
    </w:p>
    <w:p w14:paraId="3E264BAE" w14:textId="2953B192" w:rsidR="6870D392" w:rsidRDefault="6870D392" w:rsidP="4091DD45">
      <w:pPr>
        <w:pStyle w:val="Ttulo1"/>
        <w:numPr>
          <w:ilvl w:val="0"/>
          <w:numId w:val="1"/>
        </w:numPr>
        <w:spacing w:before="0" w:after="0" w:line="276" w:lineRule="auto"/>
        <w:ind w:left="1134" w:hanging="1134"/>
        <w:rPr>
          <w:rFonts w:ascii="Arial" w:eastAsia="Arial" w:hAnsi="Arial" w:cs="Arial"/>
          <w:b/>
          <w:bCs/>
          <w:caps/>
          <w:color w:val="0F243E"/>
          <w:sz w:val="24"/>
          <w:szCs w:val="24"/>
          <w:u w:val="single"/>
          <w:lang w:val="en-GB"/>
        </w:rPr>
      </w:pPr>
      <w:bookmarkStart w:id="10" w:name="_Toc479548442"/>
      <w:bookmarkStart w:id="11" w:name="_Toc210844930"/>
      <w:r w:rsidRPr="4091DD45">
        <w:rPr>
          <w:rFonts w:ascii="Arial" w:eastAsia="Arial" w:hAnsi="Arial" w:cs="Arial"/>
          <w:b/>
          <w:bCs/>
          <w:caps/>
          <w:color w:val="0F243E"/>
          <w:sz w:val="24"/>
          <w:szCs w:val="24"/>
          <w:u w:val="single"/>
          <w:lang w:val="en-GB"/>
        </w:rPr>
        <w:t>O</w:t>
      </w:r>
      <w:r w:rsidR="5514639C" w:rsidRPr="4091DD45">
        <w:rPr>
          <w:rFonts w:ascii="Arial" w:eastAsia="Arial" w:hAnsi="Arial" w:cs="Arial"/>
          <w:b/>
          <w:bCs/>
          <w:caps/>
          <w:color w:val="0F243E"/>
          <w:sz w:val="24"/>
          <w:szCs w:val="24"/>
          <w:u w:val="single"/>
          <w:lang w:val="en-GB"/>
        </w:rPr>
        <w:t>BJECTIVES</w:t>
      </w:r>
      <w:bookmarkEnd w:id="10"/>
      <w:bookmarkEnd w:id="11"/>
    </w:p>
    <w:p w14:paraId="5CCDC68D" w14:textId="1A34824F" w:rsidR="5514639C" w:rsidRDefault="5514639C" w:rsidP="4091DD45">
      <w:pPr>
        <w:spacing w:after="0"/>
        <w:jc w:val="both"/>
      </w:pPr>
      <w:r w:rsidRPr="4091DD45">
        <w:rPr>
          <w:rFonts w:ascii="Arial" w:eastAsia="Arial" w:hAnsi="Arial" w:cs="Arial"/>
          <w:sz w:val="22"/>
          <w:szCs w:val="22"/>
          <w:lang w:val="en-GB"/>
        </w:rPr>
        <w:t>[Define the goals of the product initiative and how they align with the PACE program strategy. Objectives should be SMART (Specific, Measurable, Achievable, Relevant, Time-bound), while also aligned and traceable to the Business Value section (drivers, outcomes, and success metrics).]</w:t>
      </w:r>
    </w:p>
    <w:p w14:paraId="089FB054" w14:textId="621784A9" w:rsidR="5514639C" w:rsidRDefault="5514639C" w:rsidP="4091DD45">
      <w:pPr>
        <w:spacing w:after="0"/>
        <w:jc w:val="both"/>
      </w:pPr>
      <w:r w:rsidRPr="4091DD45">
        <w:rPr>
          <w:rFonts w:ascii="Arial" w:eastAsia="Arial" w:hAnsi="Arial" w:cs="Arial"/>
          <w:sz w:val="22"/>
          <w:szCs w:val="22"/>
          <w:lang w:val="en-GB"/>
        </w:rPr>
        <w:t xml:space="preserve"> </w:t>
      </w:r>
    </w:p>
    <w:p/>
    <w:p>
      <w:pPr>
        <w:pStyle w:val="Heading2"/>
      </w:pPr>
      <w:r>
        <w:rPr>
          <w:b/>
          <w:color w:val="0F4761"/>
          <w:sz w:val="26"/>
        </w:rPr>
        <w:t>5.1 North Star</w:t>
      </w:r>
    </w:p>
    <w:p>
      <w:r>
        <w:rPr>
          <w:rFonts w:ascii="Arial" w:hAnsi="Arial"/>
          <w:b/>
          <w:sz w:val="22"/>
        </w:rPr>
        <w:t>Achieve zero ANP metering fines across the SBM Offshore Brazilian fleet by providing a centralized, regulation-aware digital platform that replaces manual metering management with automated, auditable workflows.</w:t>
      </w:r>
    </w:p>
    <w:p>
      <w:pPr>
        <w:pStyle w:val="Heading2"/>
      </w:pPr>
      <w:r>
        <w:rPr>
          <w:b/>
          <w:color w:val="0F4761"/>
          <w:sz w:val="26"/>
        </w:rPr>
        <w:t>5.2 SMART Objectives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0F4761"/>
          </w:tcPr>
          <w:p>
            <w:r>
              <w:rPr>
                <w:b/>
                <w:color w:val="FFFFFF"/>
                <w:sz w:val="18"/>
                <w:rFonts w:ascii="Arial" w:hAnsi="Arial"/>
              </w:rPr>
              <w:t xml:space="preserve">ID</w:t>
            </w:r>
          </w:p>
        </w:tc>
        <w:tc>
          <w:tcPr>
            <w:shd w:val="clear" w:color="auto" w:fill="0F4761"/>
          </w:tcPr>
          <w:p>
            <w:r>
              <w:rPr>
                <w:b/>
                <w:color w:val="FFFFFF"/>
                <w:sz w:val="18"/>
                <w:rFonts w:ascii="Arial" w:hAnsi="Arial"/>
              </w:rPr>
              <w:t xml:space="preserve">Objective</w:t>
            </w:r>
          </w:p>
        </w:tc>
        <w:tc>
          <w:tcPr>
            <w:shd w:val="clear" w:color="auto" w:fill="0F4761"/>
          </w:tcPr>
          <w:p>
            <w:r>
              <w:rPr>
                <w:b/>
                <w:color w:val="FFFFFF"/>
                <w:sz w:val="18"/>
                <w:rFonts w:ascii="Arial" w:hAnsi="Arial"/>
              </w:rPr>
              <w:t xml:space="preserve">Baseline</w:t>
            </w:r>
          </w:p>
        </w:tc>
        <w:tc>
          <w:tcPr>
            <w:shd w:val="clear" w:color="auto" w:fill="0F4761"/>
          </w:tcPr>
          <w:p>
            <w:r>
              <w:rPr>
                <w:b/>
                <w:color w:val="FFFFFF"/>
                <w:sz w:val="18"/>
                <w:rFonts w:ascii="Arial" w:hAnsi="Arial"/>
              </w:rPr>
              <w:t xml:space="preserve">Target</w:t>
            </w:r>
          </w:p>
        </w:tc>
        <w:tc>
          <w:tcPr>
            <w:shd w:val="clear" w:color="auto" w:fill="0F4761"/>
          </w:tcPr>
          <w:p>
            <w:r>
              <w:rPr>
                <w:b/>
                <w:color w:val="FFFFFF"/>
                <w:sz w:val="18"/>
                <w:rFonts w:ascii="Arial" w:hAnsi="Arial"/>
              </w:rPr>
              <w:t xml:space="preserve">Timeline</w:t>
            </w:r>
          </w:p>
        </w:tc>
      </w:tr>
      <w:tr>
        <w:tc>
          <w:p>
            <w:r>
              <w:rPr>
                <w:sz w:val="18"/>
                <w:rFonts w:ascii="Arial" w:hAnsi="Arial"/>
              </w:rPr>
              <w:t xml:space="preserve">OBJ-1</w:t>
            </w:r>
          </w:p>
        </w:tc>
        <w:tc>
          <w:p>
            <w:r>
              <w:rPr>
                <w:sz w:val="18"/>
                <w:rFonts w:ascii="Arial" w:hAnsi="Arial"/>
              </w:rPr>
              <w:t xml:space="preserve">Reduce regulatory fine exposure</w:t>
            </w:r>
          </w:p>
        </w:tc>
        <w:tc>
          <w:p>
            <w:r>
              <w:rPr>
                <w:sz w:val="18"/>
                <w:rFonts w:ascii="Arial" w:hAnsi="Arial"/>
              </w:rPr>
              <w:t xml:space="preserve">~$2.5M/year avg</w:t>
            </w:r>
          </w:p>
        </w:tc>
        <w:tc>
          <w:p>
            <w:r>
              <w:rPr>
                <w:sz w:val="18"/>
                <w:rFonts w:ascii="Arial" w:hAnsi="Arial"/>
              </w:rPr>
              <w:t xml:space="preserve">&gt; 40% risk reduction</w:t>
            </w:r>
          </w:p>
        </w:tc>
        <w:tc>
          <w:p>
            <w:r>
              <w:rPr>
                <w:sz w:val="18"/>
                <w:rFonts w:ascii="Arial" w:hAnsi="Arial"/>
              </w:rPr>
              <w:t xml:space="preserve">12 months post-deployment</w:t>
            </w:r>
          </w:p>
        </w:tc>
      </w:tr>
      <w:tr>
        <w:tc>
          <w:p>
            <w:r>
              <w:rPr>
                <w:sz w:val="18"/>
                <w:rFonts w:ascii="Arial" w:hAnsi="Arial"/>
              </w:rPr>
              <w:t xml:space="preserve">OBJ-2</w:t>
            </w:r>
          </w:p>
        </w:tc>
        <w:tc>
          <w:p>
            <w:r>
              <w:rPr>
                <w:sz w:val="18"/>
                <w:rFonts w:ascii="Arial" w:hAnsi="Arial"/>
              </w:rPr>
              <w:t xml:space="preserve">Reduce manual metering effort</w:t>
            </w:r>
          </w:p>
        </w:tc>
        <w:tc>
          <w:p>
            <w:r>
              <w:rPr>
                <w:sz w:val="18"/>
                <w:rFonts w:ascii="Arial" w:hAnsi="Arial"/>
              </w:rPr>
              <w:t xml:space="preserve">~1,100 hrs/FPSO/yr</w:t>
            </w:r>
          </w:p>
        </w:tc>
        <w:tc>
          <w:p>
            <w:r>
              <w:rPr>
                <w:sz w:val="18"/>
                <w:rFonts w:ascii="Arial" w:hAnsi="Arial"/>
              </w:rPr>
              <w:t xml:space="preserve">&gt; 40% reduction</w:t>
            </w:r>
          </w:p>
        </w:tc>
        <w:tc>
          <w:p>
            <w:r>
              <w:rPr>
                <w:sz w:val="18"/>
                <w:rFonts w:ascii="Arial" w:hAnsi="Arial"/>
              </w:rPr>
              <w:t xml:space="preserve">12 months post-deployment</w:t>
            </w:r>
          </w:p>
        </w:tc>
      </w:tr>
      <w:tr>
        <w:tc>
          <w:p>
            <w:r>
              <w:rPr>
                <w:sz w:val="18"/>
                <w:rFonts w:ascii="Arial" w:hAnsi="Arial"/>
              </w:rPr>
              <w:t xml:space="preserve">OBJ-3</w:t>
            </w:r>
          </w:p>
        </w:tc>
        <w:tc>
          <w:p>
            <w:r>
              <w:rPr>
                <w:sz w:val="18"/>
                <w:rFonts w:ascii="Arial" w:hAnsi="Arial"/>
              </w:rPr>
              <w:t xml:space="preserve">Ensure audit readiness</w:t>
            </w:r>
          </w:p>
        </w:tc>
        <w:tc>
          <w:p>
            <w:r>
              <w:rPr>
                <w:sz w:val="18"/>
                <w:rFonts w:ascii="Arial" w:hAnsi="Arial"/>
              </w:rPr>
              <w:t xml:space="preserve">Days to produce evidence</w:t>
            </w:r>
          </w:p>
        </w:tc>
        <w:tc>
          <w:p>
            <w:r>
              <w:rPr>
                <w:sz w:val="18"/>
                <w:rFonts w:ascii="Arial" w:hAnsi="Arial"/>
              </w:rPr>
              <w:t xml:space="preserve">&lt; 1 hour (automated)</w:t>
            </w:r>
          </w:p>
        </w:tc>
        <w:tc>
          <w:p>
            <w:r>
              <w:rPr>
                <w:sz w:val="18"/>
                <w:rFonts w:ascii="Arial" w:hAnsi="Arial"/>
              </w:rPr>
              <w:t xml:space="preserve">Upon M7 delivery</w:t>
            </w:r>
          </w:p>
        </w:tc>
      </w:tr>
      <w:tr>
        <w:tc>
          <w:p>
            <w:r>
              <w:rPr>
                <w:sz w:val="18"/>
                <w:rFonts w:ascii="Arial" w:hAnsi="Arial"/>
              </w:rPr>
              <w:t xml:space="preserve">OBJ-4</w:t>
            </w:r>
          </w:p>
        </w:tc>
        <w:tc>
          <w:p>
            <w:r>
              <w:rPr>
                <w:sz w:val="18"/>
                <w:rFonts w:ascii="Arial" w:hAnsi="Arial"/>
              </w:rPr>
              <w:t xml:space="preserve">Provide real-time SLA visibility</w:t>
            </w:r>
          </w:p>
        </w:tc>
        <w:tc>
          <w:p>
            <w:r>
              <w:rPr>
                <w:sz w:val="18"/>
                <w:rFonts w:ascii="Arial" w:hAnsi="Arial"/>
              </w:rPr>
              <w:t xml:space="preserve">0% automated alerting</w:t>
            </w:r>
          </w:p>
        </w:tc>
        <w:tc>
          <w:p>
            <w:r>
              <w:rPr>
                <w:sz w:val="18"/>
                <w:rFonts w:ascii="Arial" w:hAnsi="Arial"/>
              </w:rPr>
              <w:t xml:space="preserve">100% with 48h warning</w:t>
            </w:r>
          </w:p>
        </w:tc>
        <w:tc>
          <w:p>
            <w:r>
              <w:rPr>
                <w:sz w:val="18"/>
                <w:rFonts w:ascii="Arial" w:hAnsi="Arial"/>
              </w:rPr>
              <w:t xml:space="preserve">Upon M6 delivery</w:t>
            </w:r>
          </w:p>
        </w:tc>
      </w:tr>
      <w:tr>
        <w:tc>
          <w:p>
            <w:r>
              <w:rPr>
                <w:sz w:val="18"/>
                <w:rFonts w:ascii="Arial" w:hAnsi="Arial"/>
              </w:rPr>
              <w:t xml:space="preserve">OBJ-5</w:t>
            </w:r>
          </w:p>
        </w:tc>
        <w:tc>
          <w:p>
            <w:r>
              <w:rPr>
                <w:sz w:val="18"/>
                <w:rFonts w:ascii="Arial" w:hAnsi="Arial"/>
              </w:rPr>
              <w:t xml:space="preserve">Centralize all metering data</w:t>
            </w:r>
          </w:p>
        </w:tc>
        <w:tc>
          <w:p>
            <w:r>
              <w:rPr>
                <w:sz w:val="18"/>
                <w:rFonts w:ascii="Arial" w:hAnsi="Arial"/>
              </w:rPr>
              <w:t xml:space="preserve">Fragmented</w:t>
            </w:r>
          </w:p>
        </w:tc>
        <w:tc>
          <w:p>
            <w:r>
              <w:rPr>
                <w:sz w:val="18"/>
                <w:rFonts w:ascii="Arial" w:hAnsi="Arial"/>
              </w:rPr>
              <w:t xml:space="preserve">100% in single platform</w:t>
            </w:r>
          </w:p>
        </w:tc>
        <w:tc>
          <w:p>
            <w:r>
              <w:rPr>
                <w:sz w:val="18"/>
                <w:rFonts w:ascii="Arial" w:hAnsi="Arial"/>
              </w:rPr>
              <w:t xml:space="preserve">Full deployment</w:t>
            </w:r>
          </w:p>
        </w:tc>
      </w:tr>
      <w:tr>
        <w:tc>
          <w:p>
            <w:r>
              <w:rPr>
                <w:sz w:val="18"/>
                <w:rFonts w:ascii="Arial" w:hAnsi="Arial"/>
              </w:rPr>
              <w:t xml:space="preserve">OBJ-6</w:t>
            </w:r>
          </w:p>
        </w:tc>
        <w:tc>
          <w:p>
            <w:r>
              <w:rPr>
                <w:sz w:val="18"/>
                <w:rFonts w:ascii="Arial" w:hAnsi="Arial"/>
              </w:rPr>
              <w:t xml:space="preserve">Scale to full fleet</w:t>
            </w:r>
          </w:p>
        </w:tc>
        <w:tc>
          <w:p>
            <w:r>
              <w:rPr>
                <w:sz w:val="18"/>
                <w:rFonts w:ascii="Arial" w:hAnsi="Arial"/>
              </w:rPr>
              <w:t xml:space="preserve">N/A</w:t>
            </w:r>
          </w:p>
        </w:tc>
        <w:tc>
          <w:p>
            <w:r>
              <w:rPr>
                <w:sz w:val="18"/>
                <w:rFonts w:ascii="Arial" w:hAnsi="Arial"/>
              </w:rPr>
              <w:t xml:space="preserve">12 FPSOs, no code changes</w:t>
            </w:r>
          </w:p>
        </w:tc>
        <w:tc>
          <w:p>
            <w:r>
              <w:rPr>
                <w:sz w:val="18"/>
                <w:rFonts w:ascii="Arial" w:hAnsi="Arial"/>
              </w:rPr>
              <w:t xml:space="preserve">M11 as prerequisite</w:t>
            </w:r>
          </w:p>
        </w:tc>
      </w:tr>
    </w:tbl>
    <w:p>
      <w:pPr>
        <w:pStyle w:val="Heading2"/>
      </w:pPr>
      <w:r>
        <w:rPr>
          <w:b/>
          <w:color w:val="0F4761"/>
          <w:sz w:val="26"/>
        </w:rPr>
        <w:t>5.3 PACE Alignment</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0F4761"/>
          </w:tcPr>
          <w:p>
            <w:r>
              <w:rPr>
                <w:b/>
                <w:color w:val="FFFFFF"/>
                <w:sz w:val="18"/>
                <w:rFonts w:ascii="Arial" w:hAnsi="Arial"/>
              </w:rPr>
              <w:t xml:space="preserve">PACE Dimension</w:t>
            </w:r>
          </w:p>
        </w:tc>
        <w:tc>
          <w:tcPr>
            <w:shd w:val="clear" w:color="auto" w:fill="0F4761"/>
          </w:tcPr>
          <w:p>
            <w:r>
              <w:rPr>
                <w:b/>
                <w:color w:val="FFFFFF"/>
                <w:sz w:val="18"/>
                <w:rFonts w:ascii="Arial" w:hAnsi="Arial"/>
              </w:rPr>
              <w:t xml:space="preserve">OKR</w:t>
            </w:r>
          </w:p>
        </w:tc>
        <w:tc>
          <w:tcPr>
            <w:shd w:val="clear" w:color="auto" w:fill="0F4761"/>
          </w:tcPr>
          <w:p>
            <w:r>
              <w:rPr>
                <w:b/>
                <w:color w:val="FFFFFF"/>
                <w:sz w:val="18"/>
                <w:rFonts w:ascii="Arial" w:hAnsi="Arial"/>
              </w:rPr>
              <w:t xml:space="preserve">Annual Value (Fleet)</w:t>
            </w:r>
          </w:p>
        </w:tc>
      </w:tr>
      <w:tr>
        <w:tc>
          <w:p>
            <w:r>
              <w:rPr>
                <w:sz w:val="18"/>
                <w:rFonts w:ascii="Arial" w:hAnsi="Arial"/>
              </w:rPr>
              <w:t xml:space="preserve">Risk exposure reduction</w:t>
            </w:r>
          </w:p>
        </w:tc>
        <w:tc>
          <w:p>
            <w:r>
              <w:rPr>
                <w:sz w:val="18"/>
                <w:rFonts w:ascii="Arial" w:hAnsi="Arial"/>
              </w:rPr>
              <w:t xml:space="preserve">&gt; 40% reduction in regulatory fine risk</w:t>
            </w:r>
          </w:p>
        </w:tc>
        <w:tc>
          <w:p>
            <w:r>
              <w:rPr>
                <w:sz w:val="18"/>
                <w:rFonts w:ascii="Arial" w:hAnsi="Arial"/>
              </w:rPr>
              <w:t xml:space="preserve">~$1,000,000/year avoided</w:t>
            </w:r>
          </w:p>
        </w:tc>
      </w:tr>
      <w:tr>
        <w:tc>
          <w:p>
            <w:r>
              <w:rPr>
                <w:sz w:val="18"/>
                <w:rFonts w:ascii="Arial" w:hAnsi="Arial"/>
              </w:rPr>
              <w:t xml:space="preserve">Manpower reallocation</w:t>
            </w:r>
          </w:p>
        </w:tc>
        <w:tc>
          <w:p>
            <w:r>
              <w:rPr>
                <w:sz w:val="18"/>
                <w:rFonts w:ascii="Arial" w:hAnsi="Arial"/>
              </w:rPr>
              <w:t xml:space="preserve">&gt; 40% reduction in manual metering hours</w:t>
            </w:r>
          </w:p>
        </w:tc>
        <w:tc>
          <w:p>
            <w:r>
              <w:rPr>
                <w:sz w:val="18"/>
                <w:rFonts w:ascii="Arial" w:hAnsi="Arial"/>
              </w:rPr>
              <w:t xml:space="preserve">+4,000 hours / +$450,000/year</w:t>
            </w:r>
          </w:p>
        </w:tc>
      </w:tr>
    </w:tbl>
    <w:p w14:paraId="47B9B5C7" w14:textId="6403A3EB" w:rsidR="5514639C" w:rsidRDefault="5514639C" w:rsidP="4091DD45">
      <w:pPr>
        <w:pStyle w:val="Ttulo1"/>
        <w:numPr>
          <w:ilvl w:val="0"/>
          <w:numId w:val="1"/>
        </w:numPr>
        <w:spacing w:before="0" w:after="0" w:line="276" w:lineRule="auto"/>
        <w:ind w:left="1134" w:hanging="1134"/>
        <w:rPr>
          <w:rFonts w:ascii="Arial" w:eastAsia="Arial" w:hAnsi="Arial" w:cs="Arial"/>
          <w:b/>
          <w:bCs/>
          <w:caps/>
          <w:color w:val="0F243E"/>
          <w:sz w:val="24"/>
          <w:szCs w:val="24"/>
          <w:u w:val="single"/>
          <w:lang w:val="en-GB"/>
        </w:rPr>
      </w:pPr>
      <w:bookmarkStart w:id="12" w:name="_Toc1135509744"/>
      <w:bookmarkStart w:id="13" w:name="_Toc210844931"/>
      <w:r w:rsidRPr="4091DD45">
        <w:rPr>
          <w:rFonts w:ascii="Arial" w:eastAsia="Arial" w:hAnsi="Arial" w:cs="Arial"/>
          <w:b/>
          <w:bCs/>
          <w:caps/>
          <w:color w:val="0F243E"/>
          <w:sz w:val="24"/>
          <w:szCs w:val="24"/>
          <w:u w:val="single"/>
          <w:lang w:val="en-GB"/>
        </w:rPr>
        <w:t>B</w:t>
      </w:r>
      <w:r w:rsidR="1C452315" w:rsidRPr="4091DD45">
        <w:rPr>
          <w:rFonts w:ascii="Arial" w:eastAsia="Arial" w:hAnsi="Arial" w:cs="Arial"/>
          <w:b/>
          <w:bCs/>
          <w:caps/>
          <w:color w:val="0F243E"/>
          <w:sz w:val="24"/>
          <w:szCs w:val="24"/>
          <w:u w:val="single"/>
          <w:lang w:val="en-GB"/>
        </w:rPr>
        <w:t>USINESS VALUE &amp; DRIVERS</w:t>
      </w:r>
      <w:bookmarkEnd w:id="12"/>
      <w:bookmarkEnd w:id="13"/>
    </w:p>
    <w:p w14:paraId="00CF0513" w14:textId="7757C15B" w:rsidR="5514639C" w:rsidRDefault="5514639C" w:rsidP="4091DD45">
      <w:pPr>
        <w:spacing w:after="0"/>
        <w:jc w:val="both"/>
        <w:rPr>
          <w:rFonts w:ascii="Arial" w:eastAsia="Arial" w:hAnsi="Arial" w:cs="Arial"/>
          <w:sz w:val="22"/>
          <w:szCs w:val="22"/>
          <w:lang w:val="en-GB"/>
        </w:rPr>
      </w:pPr>
      <w:r w:rsidRPr="4091DD45">
        <w:rPr>
          <w:rFonts w:ascii="Arial" w:eastAsia="Arial" w:hAnsi="Arial" w:cs="Arial"/>
          <w:sz w:val="22"/>
          <w:szCs w:val="22"/>
          <w:lang w:val="en-GB"/>
        </w:rPr>
        <w:t>[Define why the initiative matters and what outcomes it must deliver, then specify how success will be proven. Capture business drivers and “so what” outcomes, set a North Star and supporting KPIs with baselines/targets and ownership, outlining value by release with expected impact and validation.]</w:t>
      </w:r>
    </w:p>
    <w:p w14:paraId="2E5A6081" w14:textId="77777777" w:rsidR="00B36240" w:rsidRDefault="00B36240" w:rsidP="4091DD45">
      <w:pPr>
        <w:spacing w:after="0"/>
        <w:jc w:val="both"/>
        <w:rPr>
          <w:rFonts w:ascii="Arial" w:eastAsia="Arial" w:hAnsi="Arial" w:cs="Arial"/>
          <w:sz w:val="22"/>
          <w:szCs w:val="22"/>
          <w:lang w:val="en-GB"/>
        </w:rPr>
      </w:pPr>
    </w:p>
    <w:p/>
    <w:p>
      <w:pPr>
        <w:pStyle w:val="Heading2"/>
      </w:pPr>
      <w:r>
        <w:rPr>
          <w:b/>
          <w:color w:val="0F4761"/>
          <w:sz w:val="26"/>
        </w:rPr>
        <w:t>6.1 Business Drivers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0F4761"/>
          </w:tcPr>
          <w:p>
            <w:r>
              <w:rPr>
                <w:b/>
                <w:color w:val="FFFFFF"/>
                <w:sz w:val="18"/>
                <w:rFonts w:ascii="Arial" w:hAnsi="Arial"/>
              </w:rPr>
              <w:t xml:space="preserve">ID</w:t>
            </w:r>
          </w:p>
        </w:tc>
        <w:tc>
          <w:tcPr>
            <w:shd w:val="clear" w:color="auto" w:fill="0F4761"/>
          </w:tcPr>
          <w:p>
            <w:r>
              <w:rPr>
                <w:b/>
                <w:color w:val="FFFFFF"/>
                <w:sz w:val="18"/>
                <w:rFonts w:ascii="Arial" w:hAnsi="Arial"/>
              </w:rPr>
              <w:t xml:space="preserve">Driver</w:t>
            </w:r>
          </w:p>
        </w:tc>
        <w:tc>
          <w:tcPr>
            <w:shd w:val="clear" w:color="auto" w:fill="0F4761"/>
          </w:tcPr>
          <w:p>
            <w:r>
              <w:rPr>
                <w:b/>
                <w:color w:val="FFFFFF"/>
                <w:sz w:val="18"/>
                <w:rFonts w:ascii="Arial" w:hAnsi="Arial"/>
              </w:rPr>
              <w:t xml:space="preserve">Outcome</w:t>
            </w:r>
          </w:p>
        </w:tc>
      </w:tr>
      <w:tr>
        <w:tc>
          <w:p>
            <w:r>
              <w:rPr>
                <w:sz w:val="18"/>
                <w:rFonts w:ascii="Arial" w:hAnsi="Arial"/>
              </w:rPr>
              <w:t xml:space="preserve">BV-1</w:t>
            </w:r>
          </w:p>
        </w:tc>
        <w:tc>
          <w:p>
            <w:r>
              <w:rPr>
                <w:sz w:val="18"/>
                <w:rFonts w:ascii="Arial" w:hAnsi="Arial"/>
              </w:rPr>
              <w:t xml:space="preserve">Regulatory compliance (ANP/INMETRO deadlines)</w:t>
            </w:r>
          </w:p>
        </w:tc>
        <w:tc>
          <w:p>
            <w:r>
              <w:rPr>
                <w:sz w:val="18"/>
                <w:rFonts w:ascii="Arial" w:hAnsi="Arial"/>
              </w:rPr>
              <w:t xml:space="preserve">$35.8M historical exposure eliminated</w:t>
            </w:r>
          </w:p>
        </w:tc>
      </w:tr>
      <w:tr>
        <w:tc>
          <w:p>
            <w:r>
              <w:rPr>
                <w:sz w:val="18"/>
                <w:rFonts w:ascii="Arial" w:hAnsi="Arial"/>
              </w:rPr>
              <w:t xml:space="preserve">BV-2</w:t>
            </w:r>
          </w:p>
        </w:tc>
        <w:tc>
          <w:p>
            <w:r>
              <w:rPr>
                <w:sz w:val="18"/>
                <w:rFonts w:ascii="Arial" w:hAnsi="Arial"/>
              </w:rPr>
              <w:t xml:space="preserve">Near-miss prevention</w:t>
            </w:r>
          </w:p>
        </w:tc>
        <w:tc>
          <w:p>
            <w:r>
              <w:rPr>
                <w:sz w:val="18"/>
                <w:rFonts w:ascii="Arial" w:hAnsi="Arial"/>
              </w:rPr>
              <w:t xml:space="preserve">Shift from reactive to preventive; $1.48M 2025 exposure</w:t>
            </w:r>
          </w:p>
        </w:tc>
      </w:tr>
      <w:tr>
        <w:tc>
          <w:p>
            <w:r>
              <w:rPr>
                <w:sz w:val="18"/>
                <w:rFonts w:ascii="Arial" w:hAnsi="Arial"/>
              </w:rPr>
              <w:t xml:space="preserve">BV-3</w:t>
            </w:r>
          </w:p>
        </w:tc>
        <w:tc>
          <w:p>
            <w:r>
              <w:rPr>
                <w:sz w:val="18"/>
                <w:rFonts w:ascii="Arial" w:hAnsi="Arial"/>
              </w:rPr>
              <w:t xml:space="preserve">Operational efficiency</w:t>
            </w:r>
          </w:p>
        </w:tc>
        <w:tc>
          <w:p>
            <w:r>
              <w:rPr>
                <w:sz w:val="18"/>
                <w:rFonts w:ascii="Arial" w:hAnsi="Arial"/>
              </w:rPr>
              <w:t xml:space="preserve">+4,000 hrs / +$450K/year freed from manual work</w:t>
            </w:r>
          </w:p>
        </w:tc>
      </w:tr>
      <w:tr>
        <w:tc>
          <w:p>
            <w:r>
              <w:rPr>
                <w:sz w:val="18"/>
                <w:rFonts w:ascii="Arial" w:hAnsi="Arial"/>
              </w:rPr>
              <w:t xml:space="preserve">BV-4</w:t>
            </w:r>
          </w:p>
        </w:tc>
        <w:tc>
          <w:p>
            <w:r>
              <w:rPr>
                <w:sz w:val="18"/>
                <w:rFonts w:ascii="Arial" w:hAnsi="Arial"/>
              </w:rPr>
              <w:t xml:space="preserve">Audit readiness</w:t>
            </w:r>
          </w:p>
        </w:tc>
        <w:tc>
          <w:p>
            <w:r>
              <w:rPr>
                <w:sz w:val="18"/>
                <w:rFonts w:ascii="Arial" w:hAnsi="Arial"/>
              </w:rPr>
              <w:t xml:space="preserve">Evidence preparation: days to minutes</w:t>
            </w:r>
          </w:p>
        </w:tc>
      </w:tr>
      <w:tr>
        <w:tc>
          <w:p>
            <w:r>
              <w:rPr>
                <w:sz w:val="18"/>
                <w:rFonts w:ascii="Arial" w:hAnsi="Arial"/>
              </w:rPr>
              <w:t xml:space="preserve">BV-5</w:t>
            </w:r>
          </w:p>
        </w:tc>
        <w:tc>
          <w:p>
            <w:r>
              <w:rPr>
                <w:sz w:val="18"/>
                <w:rFonts w:ascii="Arial" w:hAnsi="Arial"/>
              </w:rPr>
              <w:t xml:space="preserve">Fleet scalability (3 new FPSOs)</w:t>
            </w:r>
          </w:p>
        </w:tc>
        <w:tc>
          <w:p>
            <w:r>
              <w:rPr>
                <w:sz w:val="18"/>
                <w:rFonts w:ascii="Arial" w:hAnsi="Arial"/>
              </w:rPr>
              <w:t xml:space="preserve">New units via configuration, no custom dev</w:t>
            </w:r>
          </w:p>
        </w:tc>
      </w:tr>
    </w:tbl>
    <w:p>
      <w:pPr>
        <w:pStyle w:val="Heading2"/>
      </w:pPr>
      <w:r>
        <w:rPr>
          <w:b/>
          <w:color w:val="0F4761"/>
          <w:sz w:val="26"/>
        </w:rPr>
        <w:t>6.2 KPIs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0F4761"/>
          </w:tcPr>
          <w:p>
            <w:r>
              <w:rPr>
                <w:b/>
                <w:color w:val="FFFFFF"/>
                <w:sz w:val="18"/>
                <w:rFonts w:ascii="Arial" w:hAnsi="Arial"/>
              </w:rPr>
              <w:t xml:space="preserve">KPI</w:t>
            </w:r>
          </w:p>
        </w:tc>
        <w:tc>
          <w:tcPr>
            <w:shd w:val="clear" w:color="auto" w:fill="0F4761"/>
          </w:tcPr>
          <w:p>
            <w:r>
              <w:rPr>
                <w:b/>
                <w:color w:val="FFFFFF"/>
                <w:sz w:val="18"/>
                <w:rFonts w:ascii="Arial" w:hAnsi="Arial"/>
              </w:rPr>
              <w:t xml:space="preserve">Baseline</w:t>
            </w:r>
          </w:p>
        </w:tc>
        <w:tc>
          <w:tcPr>
            <w:shd w:val="clear" w:color="auto" w:fill="0F4761"/>
          </w:tcPr>
          <w:p>
            <w:r>
              <w:rPr>
                <w:b/>
                <w:color w:val="FFFFFF"/>
                <w:sz w:val="18"/>
                <w:rFonts w:ascii="Arial" w:hAnsi="Arial"/>
              </w:rPr>
              <w:t xml:space="preserve">Target</w:t>
            </w:r>
          </w:p>
        </w:tc>
        <w:tc>
          <w:tcPr>
            <w:shd w:val="clear" w:color="auto" w:fill="0F4761"/>
          </w:tcPr>
          <w:p>
            <w:r>
              <w:rPr>
                <w:b/>
                <w:color w:val="FFFFFF"/>
                <w:sz w:val="18"/>
                <w:rFonts w:ascii="Arial" w:hAnsi="Arial"/>
              </w:rPr>
              <w:t xml:space="preserve">Owner</w:t>
            </w:r>
          </w:p>
        </w:tc>
      </w:tr>
      <w:tr>
        <w:tc>
          <w:p>
            <w:r>
              <w:rPr>
                <w:sz w:val="18"/>
                <w:rFonts w:ascii="Arial" w:hAnsi="Arial"/>
              </w:rPr>
              <w:t xml:space="preserve">ANP fine exposure ($/year)</w:t>
            </w:r>
          </w:p>
        </w:tc>
        <w:tc>
          <w:p>
            <w:r>
              <w:rPr>
                <w:sz w:val="18"/>
                <w:rFonts w:ascii="Arial" w:hAnsi="Arial"/>
              </w:rPr>
              <w:t xml:space="preserve">~$2.5M/year</w:t>
            </w:r>
          </w:p>
        </w:tc>
        <w:tc>
          <w:p>
            <w:r>
              <w:rPr>
                <w:sz w:val="18"/>
                <w:rFonts w:ascii="Arial" w:hAnsi="Arial"/>
              </w:rPr>
              <w:t xml:space="preserve">&gt; 40% reduction</w:t>
            </w:r>
          </w:p>
        </w:tc>
        <w:tc>
          <w:p>
            <w:r>
              <w:rPr>
                <w:sz w:val="18"/>
                <w:rFonts w:ascii="Arial" w:hAnsi="Arial"/>
              </w:rPr>
              <w:t xml:space="preserve">Metering Lead</w:t>
            </w:r>
          </w:p>
        </w:tc>
      </w:tr>
      <w:tr>
        <w:tc>
          <w:p>
            <w:r>
              <w:rPr>
                <w:sz w:val="18"/>
                <w:rFonts w:ascii="Arial" w:hAnsi="Arial"/>
              </w:rPr>
              <w:t xml:space="preserve">Manual hours (hrs/FPSO/yr)</w:t>
            </w:r>
          </w:p>
        </w:tc>
        <w:tc>
          <w:p>
            <w:r>
              <w:rPr>
                <w:sz w:val="18"/>
                <w:rFonts w:ascii="Arial" w:hAnsi="Arial"/>
              </w:rPr>
              <w:t xml:space="preserve">~1,100</w:t>
            </w:r>
          </w:p>
        </w:tc>
        <w:tc>
          <w:p>
            <w:r>
              <w:rPr>
                <w:sz w:val="18"/>
                <w:rFonts w:ascii="Arial" w:hAnsi="Arial"/>
              </w:rPr>
              <w:t xml:space="preserve">&lt; 660</w:t>
            </w:r>
          </w:p>
        </w:tc>
        <w:tc>
          <w:p>
            <w:r>
              <w:rPr>
                <w:sz w:val="18"/>
                <w:rFonts w:ascii="Arial" w:hAnsi="Arial"/>
              </w:rPr>
              <w:t xml:space="preserve">Metering Lead</w:t>
            </w:r>
          </w:p>
        </w:tc>
      </w:tr>
      <w:tr>
        <w:tc>
          <w:p>
            <w:r>
              <w:rPr>
                <w:sz w:val="18"/>
                <w:rFonts w:ascii="Arial" w:hAnsi="Arial"/>
              </w:rPr>
              <w:t xml:space="preserve">SLA deadlines with early warning</w:t>
            </w:r>
          </w:p>
        </w:tc>
        <w:tc>
          <w:p>
            <w:r>
              <w:rPr>
                <w:sz w:val="18"/>
                <w:rFonts w:ascii="Arial" w:hAnsi="Arial"/>
              </w:rPr>
              <w:t xml:space="preserve">0%</w:t>
            </w:r>
          </w:p>
        </w:tc>
        <w:tc>
          <w:p>
            <w:r>
              <w:rPr>
                <w:sz w:val="18"/>
                <w:rFonts w:ascii="Arial" w:hAnsi="Arial"/>
              </w:rPr>
              <w:t xml:space="preserve">100% at 48h+</w:t>
            </w:r>
          </w:p>
        </w:tc>
        <w:tc>
          <w:p>
            <w:r>
              <w:rPr>
                <w:sz w:val="18"/>
                <w:rFonts w:ascii="Arial" w:hAnsi="Arial"/>
              </w:rPr>
              <w:t xml:space="preserve">Metering Engineer</w:t>
            </w:r>
          </w:p>
        </w:tc>
      </w:tr>
      <w:tr>
        <w:tc>
          <w:p>
            <w:r>
              <w:rPr>
                <w:sz w:val="18"/>
                <w:rFonts w:ascii="Arial" w:hAnsi="Arial"/>
              </w:rPr>
              <w:t xml:space="preserve">Audit evidence prep time</w:t>
            </w:r>
          </w:p>
        </w:tc>
        <w:tc>
          <w:p>
            <w:r>
              <w:rPr>
                <w:sz w:val="18"/>
                <w:rFonts w:ascii="Arial" w:hAnsi="Arial"/>
              </w:rPr>
              <w:t xml:space="preserve">Days</w:t>
            </w:r>
          </w:p>
        </w:tc>
        <w:tc>
          <w:p>
            <w:r>
              <w:rPr>
                <w:sz w:val="18"/>
                <w:rFonts w:ascii="Arial" w:hAnsi="Arial"/>
              </w:rPr>
              <w:t xml:space="preserve">&lt; 1 hour</w:t>
            </w:r>
          </w:p>
        </w:tc>
        <w:tc>
          <w:p>
            <w:r>
              <w:rPr>
                <w:sz w:val="18"/>
                <w:rFonts w:ascii="Arial" w:hAnsi="Arial"/>
              </w:rPr>
              <w:t xml:space="preserve">Metering Analyst</w:t>
            </w:r>
          </w:p>
        </w:tc>
      </w:tr>
      <w:tr>
        <w:tc>
          <w:p>
            <w:r>
              <w:rPr>
                <w:sz w:val="18"/>
                <w:rFonts w:ascii="Arial" w:hAnsi="Arial"/>
              </w:rPr>
              <w:t xml:space="preserve">FPSOs without code changes</w:t>
            </w:r>
          </w:p>
        </w:tc>
        <w:tc>
          <w:p>
            <w:r>
              <w:rPr>
                <w:sz w:val="18"/>
                <w:rFonts w:ascii="Arial" w:hAnsi="Arial"/>
              </w:rPr>
              <w:t xml:space="preserve">6 (legacy)</w:t>
            </w:r>
          </w:p>
        </w:tc>
        <w:tc>
          <w:p>
            <w:r>
              <w:rPr>
                <w:sz w:val="18"/>
                <w:rFonts w:ascii="Arial" w:hAnsi="Arial"/>
              </w:rPr>
              <w:t xml:space="preserve">12 (full fleet)</w:t>
            </w:r>
          </w:p>
        </w:tc>
        <w:tc>
          <w:p>
            <w:r>
              <w:rPr>
                <w:sz w:val="18"/>
                <w:rFonts w:ascii="Arial" w:hAnsi="Arial"/>
              </w:rPr>
              <w:t xml:space="preserve">Product Owner</w:t>
            </w:r>
          </w:p>
        </w:tc>
      </w:tr>
      <w:tr>
        <w:tc>
          <w:p>
            <w:r>
              <w:rPr>
                <w:sz w:val="18"/>
                <w:rFonts w:ascii="Arial" w:hAnsi="Arial"/>
              </w:rPr>
              <w:t xml:space="preserve">Data centralization</w:t>
            </w:r>
          </w:p>
        </w:tc>
        <w:tc>
          <w:p>
            <w:r>
              <w:rPr>
                <w:sz w:val="18"/>
                <w:rFonts w:ascii="Arial" w:hAnsi="Arial"/>
              </w:rPr>
              <w:t xml:space="preserve">0%</w:t>
            </w:r>
          </w:p>
        </w:tc>
        <w:tc>
          <w:p>
            <w:r>
              <w:rPr>
                <w:sz w:val="18"/>
                <w:rFonts w:ascii="Arial" w:hAnsi="Arial"/>
              </w:rPr>
              <w:t xml:space="preserve">100%</w:t>
            </w:r>
          </w:p>
        </w:tc>
        <w:tc>
          <w:p>
            <w:r>
              <w:rPr>
                <w:sz w:val="18"/>
                <w:rFonts w:ascii="Arial" w:hAnsi="Arial"/>
              </w:rPr>
              <w:t xml:space="preserve">Product Owner</w:t>
            </w:r>
          </w:p>
        </w:tc>
      </w:tr>
    </w:tbl>
    <w:p>
      <w:pPr>
        <w:pStyle w:val="Heading2"/>
      </w:pPr>
      <w:r>
        <w:rPr>
          <w:b/>
          <w:color w:val="0F4761"/>
          <w:sz w:val="26"/>
        </w:rPr>
        <w:t>6.3 Value by Release</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0F4761"/>
          </w:tcPr>
          <w:p>
            <w:r>
              <w:rPr>
                <w:b/>
                <w:color w:val="FFFFFF"/>
                <w:sz w:val="18"/>
                <w:rFonts w:ascii="Arial" w:hAnsi="Arial"/>
              </w:rPr>
              <w:t xml:space="preserve">Phase</w:t>
            </w:r>
          </w:p>
        </w:tc>
        <w:tc>
          <w:tcPr>
            <w:shd w:val="clear" w:color="auto" w:fill="0F4761"/>
          </w:tcPr>
          <w:p>
            <w:r>
              <w:rPr>
                <w:b/>
                <w:color w:val="FFFFFF"/>
                <w:sz w:val="18"/>
                <w:rFonts w:ascii="Arial" w:hAnsi="Arial"/>
              </w:rPr>
              <w:t xml:space="preserve">Modules</w:t>
            </w:r>
          </w:p>
        </w:tc>
        <w:tc>
          <w:tcPr>
            <w:shd w:val="clear" w:color="auto" w:fill="0F4761"/>
          </w:tcPr>
          <w:p>
            <w:r>
              <w:rPr>
                <w:b/>
                <w:color w:val="FFFFFF"/>
                <w:sz w:val="18"/>
                <w:rFonts w:ascii="Arial" w:hAnsi="Arial"/>
              </w:rPr>
              <w:t xml:space="preserve">Impact</w:t>
            </w:r>
          </w:p>
        </w:tc>
        <w:tc>
          <w:tcPr>
            <w:shd w:val="clear" w:color="auto" w:fill="0F4761"/>
          </w:tcPr>
          <w:p>
            <w:r>
              <w:rPr>
                <w:b/>
                <w:color w:val="FFFFFF"/>
                <w:sz w:val="18"/>
                <w:rFonts w:ascii="Arial" w:hAnsi="Arial"/>
              </w:rPr>
              <w:t xml:space="preserve">Validation</w:t>
            </w:r>
          </w:p>
        </w:tc>
      </w:tr>
      <w:tr>
        <w:tc>
          <w:p>
            <w:r>
              <w:rPr>
                <w:sz w:val="18"/>
                <w:rFonts w:ascii="Arial" w:hAnsi="Arial"/>
              </w:rPr>
              <w:t xml:space="preserve">1 - Foundation</w:t>
            </w:r>
          </w:p>
        </w:tc>
        <w:tc>
          <w:p>
            <w:r>
              <w:rPr>
                <w:sz w:val="18"/>
                <w:rFonts w:ascii="Arial" w:hAnsi="Arial"/>
              </w:rPr>
              <w:t xml:space="preserve">M11, M12</w:t>
            </w:r>
          </w:p>
        </w:tc>
        <w:tc>
          <w:p>
            <w:r>
              <w:rPr>
                <w:sz w:val="18"/>
                <w:rFonts w:ascii="Arial" w:hAnsi="Arial"/>
              </w:rPr>
              <w:t xml:space="preserve">Digital hierarchy; role-based access</w:t>
            </w:r>
          </w:p>
        </w:tc>
        <w:tc>
          <w:p>
            <w:r>
              <w:rPr>
                <w:sz w:val="18"/>
                <w:rFonts w:ascii="Arial" w:hAnsi="Arial"/>
              </w:rPr>
              <w:t xml:space="preserve">12 FPSOs modeled; admin verified</w:t>
            </w:r>
          </w:p>
        </w:tc>
      </w:tr>
      <w:tr>
        <w:tc>
          <w:p>
            <w:r>
              <w:rPr>
                <w:sz w:val="18"/>
                <w:rFonts w:ascii="Arial" w:hAnsi="Arial"/>
              </w:rPr>
              <w:t xml:space="preserve">2 - Core Compliance</w:t>
            </w:r>
          </w:p>
        </w:tc>
        <w:tc>
          <w:p>
            <w:r>
              <w:rPr>
                <w:sz w:val="18"/>
                <w:rFonts w:ascii="Arial" w:hAnsi="Arial"/>
              </w:rPr>
              <w:t xml:space="preserve">M1, M2, M3</w:t>
            </w:r>
          </w:p>
        </w:tc>
        <w:tc>
          <w:p>
            <w:r>
              <w:rPr>
                <w:sz w:val="18"/>
                <w:rFonts w:ascii="Arial" w:hAnsi="Arial"/>
              </w:rPr>
              <w:t xml:space="preserve">SLA tracking; calibration lifecycle</w:t>
            </w:r>
          </w:p>
        </w:tc>
        <w:tc>
          <w:p>
            <w:r>
              <w:rPr>
                <w:sz w:val="18"/>
                <w:rFonts w:ascii="Arial" w:hAnsi="Arial"/>
              </w:rPr>
              <w:t xml:space="preserve">Zero missed deadlines (pilot)</w:t>
            </w:r>
          </w:p>
        </w:tc>
      </w:tr>
      <w:tr>
        <w:tc>
          <w:p>
            <w:r>
              <w:rPr>
                <w:sz w:val="18"/>
                <w:rFonts w:ascii="Arial" w:hAnsi="Arial"/>
              </w:rPr>
              <w:t xml:space="preserve">3 - Visibility</w:t>
            </w:r>
          </w:p>
        </w:tc>
        <w:tc>
          <w:p>
            <w:r>
              <w:rPr>
                <w:sz w:val="18"/>
                <w:rFonts w:ascii="Arial" w:hAnsi="Arial"/>
              </w:rPr>
              <w:t xml:space="preserve">M6, M8, M9</w:t>
            </w:r>
          </w:p>
        </w:tc>
        <w:tc>
          <w:p>
            <w:r>
              <w:rPr>
                <w:sz w:val="18"/>
                <w:rFonts w:ascii="Arial" w:hAnsi="Arial"/>
              </w:rPr>
              <w:t xml:space="preserve">Proactive alerting; planning dashboard</w:t>
            </w:r>
          </w:p>
        </w:tc>
        <w:tc>
          <w:p>
            <w:r>
              <w:rPr>
                <w:sz w:val="18"/>
                <w:rFonts w:ascii="Arial" w:hAnsi="Arial"/>
              </w:rPr>
              <w:t xml:space="preserve">100% SLA alerts active</w:t>
            </w:r>
          </w:p>
        </w:tc>
      </w:tr>
      <w:tr>
        <w:tc>
          <w:p>
            <w:r>
              <w:rPr>
                <w:sz w:val="18"/>
                <w:rFonts w:ascii="Arial" w:hAnsi="Arial"/>
              </w:rPr>
              <w:t xml:space="preserve">4 - Integration</w:t>
            </w:r>
          </w:p>
        </w:tc>
        <w:tc>
          <w:p>
            <w:r>
              <w:rPr>
                <w:sz w:val="18"/>
                <w:rFonts w:ascii="Arial" w:hAnsi="Arial"/>
              </w:rPr>
              <w:t xml:space="preserve">M4, M5, M7, M10</w:t>
            </w:r>
          </w:p>
        </w:tc>
        <w:tc>
          <w:p>
            <w:r>
              <w:rPr>
                <w:sz w:val="18"/>
                <w:rFonts w:ascii="Arial" w:hAnsi="Arial"/>
              </w:rPr>
              <w:t xml:space="preserve">IFS sync; ANP XML export</w:t>
            </w:r>
          </w:p>
        </w:tc>
        <w:tc>
          <w:p>
            <w:r>
              <w:rPr>
                <w:sz w:val="18"/>
                <w:rFonts w:ascii="Arial" w:hAnsi="Arial"/>
              </w:rPr>
              <w:t xml:space="preserve">Evidence in &lt; 1h; XML validated</w:t>
            </w:r>
          </w:p>
        </w:tc>
      </w:tr>
    </w:tbl>
    <w:p w14:paraId="49407733" w14:textId="06653D0E" w:rsidR="00735901" w:rsidRDefault="00735901" w:rsidP="00735901">
      <w:pPr>
        <w:pStyle w:val="Ttulo1"/>
        <w:numPr>
          <w:ilvl w:val="0"/>
          <w:numId w:val="1"/>
        </w:numPr>
        <w:spacing w:before="0" w:after="0" w:line="276" w:lineRule="auto"/>
        <w:ind w:left="1134" w:hanging="1134"/>
        <w:rPr>
          <w:rFonts w:ascii="Arial" w:eastAsia="Arial" w:hAnsi="Arial" w:cs="Arial"/>
          <w:b/>
          <w:bCs/>
          <w:caps/>
          <w:color w:val="0F243E"/>
          <w:sz w:val="24"/>
          <w:szCs w:val="24"/>
          <w:u w:val="single"/>
          <w:lang w:val="en-GB"/>
        </w:rPr>
      </w:pPr>
      <w:r w:rsidRPr="4091DD45">
        <w:rPr>
          <w:rFonts w:ascii="Arial" w:eastAsia="Arial" w:hAnsi="Arial" w:cs="Arial"/>
          <w:b/>
          <w:bCs/>
          <w:caps/>
          <w:color w:val="0F243E"/>
          <w:sz w:val="24"/>
          <w:szCs w:val="24"/>
          <w:u w:val="single"/>
          <w:lang w:val="en-GB"/>
        </w:rPr>
        <w:t xml:space="preserve">BUSINESS </w:t>
      </w:r>
      <w:r w:rsidR="00C42667">
        <w:rPr>
          <w:rFonts w:ascii="Arial" w:eastAsia="Arial" w:hAnsi="Arial" w:cs="Arial"/>
          <w:b/>
          <w:bCs/>
          <w:caps/>
          <w:color w:val="0F243E"/>
          <w:sz w:val="24"/>
          <w:szCs w:val="24"/>
          <w:u w:val="single"/>
          <w:lang w:val="en-GB"/>
        </w:rPr>
        <w:t>INTERFACES</w:t>
      </w:r>
    </w:p>
    <w:p w14:paraId="796B0D9B" w14:textId="554FC1FB" w:rsidR="00B36240" w:rsidRDefault="00C42667" w:rsidP="4091DD45">
      <w:pPr>
        <w:spacing w:after="0"/>
        <w:jc w:val="both"/>
      </w:pPr>
      <w:r>
        <w:t>[</w:t>
      </w:r>
      <w:r w:rsidR="000442A0">
        <w:t xml:space="preserve">Define every business-facing interface that provides inputs to or consumes </w:t>
      </w:r>
      <w:r w:rsidR="00CF4E19">
        <w:t xml:space="preserve">outputs from the product/solution. </w:t>
      </w:r>
      <w:r w:rsidR="00302573">
        <w:t>For each interface, c</w:t>
      </w:r>
      <w:r w:rsidR="00CF4E19">
        <w:t>apture who owns it, what business event it supports, how information flows</w:t>
      </w:r>
      <w:r w:rsidR="00D305F3">
        <w:t>, and the service expectations, ensuring clear contracts</w:t>
      </w:r>
      <w:r w:rsidR="009D3646">
        <w:t>.]</w:t>
      </w:r>
    </w:p>
    <w:p w14:paraId="541D2700" w14:textId="2DAB8FA7" w:rsidR="5514639C" w:rsidRDefault="5514639C" w:rsidP="4091DD45">
      <w:pPr>
        <w:spacing w:after="0"/>
        <w:jc w:val="both"/>
      </w:pPr>
      <w:r w:rsidRPr="4091DD45">
        <w:rPr>
          <w:rFonts w:ascii="Arial" w:eastAsia="Arial" w:hAnsi="Arial" w:cs="Arial"/>
          <w:sz w:val="22"/>
          <w:szCs w:val="22"/>
          <w:lang w:val="en-GB"/>
        </w:rPr>
        <w:t xml:space="preserve"> </w:t>
      </w:r>
    </w:p>
    <w:p/>
    <w:p>
      <w:pPr>
        <w:pStyle w:val="Heading3"/>
      </w:pPr>
      <w:r>
        <w:rPr>
          <w:b/>
          <w:color w:val="0F4761"/>
          <w:sz w:val="22"/>
        </w:rPr>
        <w:t>IF-1 — IFS (CMMS)</w:t>
      </w:r>
    </w:p>
    <w:p>
      <w:r>
        <w:rPr>
          <w:rFonts w:ascii="Arial" w:hAnsi="Arial"/>
          <w:b/>
          <w:sz w:val="22"/>
        </w:rPr>
        <w:t>Owner:</w:t>
      </w:r>
      <w:r>
        <w:rPr>
          <w:rFonts w:ascii="Arial" w:hAnsi="Arial"/>
          <w:sz w:val="22"/>
        </w:rPr>
        <w:t xml:space="preserve"> IT / Maintenance Team</w:t>
      </w:r>
    </w:p>
    <w:p>
      <w:r>
        <w:rPr>
          <w:rFonts w:ascii="Arial" w:hAnsi="Arial"/>
          <w:b/>
          <w:sz w:val="22"/>
        </w:rPr>
        <w:t>Business Event:</w:t>
      </w:r>
      <w:r>
        <w:rPr>
          <w:rFonts w:ascii="Arial" w:hAnsi="Arial"/>
          <w:sz w:val="22"/>
        </w:rPr>
        <w:t xml:space="preserve"> Spare parts procurement linked to calibration planning (M2)</w:t>
      </w:r>
    </w:p>
    <w:p>
      <w:r>
        <w:rPr>
          <w:rFonts w:ascii="Arial" w:hAnsi="Arial"/>
          <w:b/>
          <w:sz w:val="22"/>
        </w:rPr>
        <w:t>Input to MMT:</w:t>
      </w:r>
      <w:r>
        <w:rPr>
          <w:rFonts w:ascii="Arial" w:hAnsi="Arial"/>
          <w:sz w:val="22"/>
        </w:rPr>
        <w:t xml:space="preserve"> Spare parts availability, procurement status</w:t>
      </w:r>
    </w:p>
    <w:p>
      <w:r>
        <w:rPr>
          <w:rFonts w:ascii="Arial" w:hAnsi="Arial"/>
          <w:b/>
          <w:sz w:val="22"/>
        </w:rPr>
        <w:t>Output from MMT:</w:t>
      </w:r>
      <w:r>
        <w:rPr>
          <w:rFonts w:ascii="Arial" w:hAnsi="Arial"/>
          <w:sz w:val="22"/>
        </w:rPr>
        <w:t xml:space="preserve"> Calibration-linked spare requirements</w:t>
      </w:r>
    </w:p>
    <w:p>
      <w:r>
        <w:rPr>
          <w:rFonts w:ascii="Arial" w:hAnsi="Arial"/>
          <w:b/>
          <w:sz w:val="22"/>
        </w:rPr>
        <w:t>Service Expectations:</w:t>
      </w:r>
      <w:r>
        <w:rPr>
          <w:rFonts w:ascii="Arial" w:hAnsi="Arial"/>
          <w:sz w:val="22"/>
        </w:rPr>
        <w:t xml:space="preserve"> ME must link IFS spare procurement to planned calibrations. Integration method TBD in Framing.</w:t>
      </w:r>
    </w:p>
    <w:p>
      <w:pPr>
        <w:pStyle w:val="Heading3"/>
      </w:pPr>
      <w:r>
        <w:rPr>
          <w:b/>
          <w:color w:val="0F4761"/>
          <w:sz w:val="22"/>
        </w:rPr>
        <w:t>IF-2 — Power BI</w:t>
      </w:r>
    </w:p>
    <w:p>
      <w:r>
        <w:rPr>
          <w:rFonts w:ascii="Arial" w:hAnsi="Arial"/>
          <w:b/>
          <w:sz w:val="22"/>
        </w:rPr>
        <w:t>Owner:</w:t>
      </w:r>
      <w:r>
        <w:rPr>
          <w:rFonts w:ascii="Arial" w:hAnsi="Arial"/>
          <w:sz w:val="22"/>
        </w:rPr>
        <w:t xml:space="preserve"> Metering Analyst / IT</w:t>
      </w:r>
    </w:p>
    <w:p>
      <w:r>
        <w:rPr>
          <w:rFonts w:ascii="Arial" w:hAnsi="Arial"/>
          <w:b/>
          <w:sz w:val="22"/>
        </w:rPr>
        <w:t>Business Event:</w:t>
      </w:r>
      <w:r>
        <w:rPr>
          <w:rFonts w:ascii="Arial" w:hAnsi="Arial"/>
          <w:sz w:val="22"/>
        </w:rPr>
        <w:t xml:space="preserve"> Management reporting, KPI dashboards</w:t>
      </w:r>
    </w:p>
    <w:p>
      <w:r>
        <w:rPr>
          <w:rFonts w:ascii="Arial" w:hAnsi="Arial"/>
          <w:b/>
          <w:sz w:val="22"/>
        </w:rPr>
        <w:t>Output from MMT:</w:t>
      </w:r>
      <w:r>
        <w:rPr>
          <w:rFonts w:ascii="Arial" w:hAnsi="Arial"/>
          <w:sz w:val="22"/>
        </w:rPr>
        <w:t xml:space="preserve"> Database/API connection to MMT data; 3 PBI reports</w:t>
      </w:r>
    </w:p>
    <w:p>
      <w:r>
        <w:rPr>
          <w:rFonts w:ascii="Arial" w:hAnsi="Arial"/>
          <w:b/>
          <w:sz w:val="22"/>
        </w:rPr>
        <w:t>Service Expectations:</w:t>
      </w:r>
      <w:r>
        <w:rPr>
          <w:rFonts w:ascii="Arial" w:hAnsi="Arial"/>
          <w:sz w:val="22"/>
        </w:rPr>
        <w:t xml:space="preserve"> PBI native files (.pbix) delivered. API endpoints stable and documented.</w:t>
      </w:r>
    </w:p>
    <w:p>
      <w:pPr>
        <w:pStyle w:val="Heading3"/>
      </w:pPr>
      <w:r>
        <w:rPr>
          <w:b/>
          <w:color w:val="0F4761"/>
          <w:sz w:val="22"/>
        </w:rPr>
        <w:t>IF-3 — ANP (Regulatory)</w:t>
      </w:r>
    </w:p>
    <w:p>
      <w:r>
        <w:rPr>
          <w:rFonts w:ascii="Arial" w:hAnsi="Arial"/>
          <w:b/>
          <w:sz w:val="22"/>
        </w:rPr>
        <w:t>Owner:</w:t>
      </w:r>
      <w:r>
        <w:rPr>
          <w:rFonts w:ascii="Arial" w:hAnsi="Arial"/>
          <w:sz w:val="22"/>
        </w:rPr>
        <w:t xml:space="preserve"> Metering Analyst</w:t>
      </w:r>
    </w:p>
    <w:p>
      <w:r>
        <w:rPr>
          <w:rFonts w:ascii="Arial" w:hAnsi="Arial"/>
          <w:b/>
          <w:sz w:val="22"/>
        </w:rPr>
        <w:t>Business Event:</w:t>
      </w:r>
      <w:r>
        <w:rPr>
          <w:rFonts w:ascii="Arial" w:hAnsi="Arial"/>
          <w:sz w:val="22"/>
        </w:rPr>
        <w:t xml:space="preserve"> Regulatory data export (XML), NFSM submission</w:t>
      </w:r>
    </w:p>
    <w:p>
      <w:r>
        <w:rPr>
          <w:rFonts w:ascii="Arial" w:hAnsi="Arial"/>
          <w:b/>
          <w:sz w:val="22"/>
        </w:rPr>
        <w:t>Output from MMT:</w:t>
      </w:r>
      <w:r>
        <w:rPr>
          <w:rFonts w:ascii="Arial" w:hAnsi="Arial"/>
          <w:sz w:val="22"/>
        </w:rPr>
        <w:t xml:space="preserve"> XML per Resolução nº 65/2014, offloading XML, NFSM reports, ZIP packages</w:t>
      </w:r>
    </w:p>
    <w:p>
      <w:r>
        <w:rPr>
          <w:rFonts w:ascii="Arial" w:hAnsi="Arial"/>
          <w:b/>
          <w:sz w:val="22"/>
        </w:rPr>
        <w:t>Service Expectations:</w:t>
      </w:r>
      <w:r>
        <w:rPr>
          <w:rFonts w:ascii="Arial" w:hAnsi="Arial"/>
          <w:sz w:val="22"/>
        </w:rPr>
        <w:t xml:space="preserve"> XML ANP-compliant. NFSM within 72 hours. Data retained 10+ years.</w:t>
      </w:r>
    </w:p>
    <w:p>
      <w:pPr>
        <w:pStyle w:val="Heading3"/>
      </w:pPr>
      <w:r>
        <w:rPr>
          <w:b/>
          <w:color w:val="0F4761"/>
          <w:sz w:val="22"/>
        </w:rPr>
        <w:t>IF-4 — Third-Party Cert Issuers</w:t>
      </w:r>
    </w:p>
    <w:p>
      <w:r>
        <w:rPr>
          <w:rFonts w:ascii="Arial" w:hAnsi="Arial"/>
          <w:b/>
          <w:sz w:val="22"/>
        </w:rPr>
        <w:t>Owner:</w:t>
      </w:r>
      <w:r>
        <w:rPr>
          <w:rFonts w:ascii="Arial" w:hAnsi="Arial"/>
          <w:sz w:val="22"/>
        </w:rPr>
        <w:t xml:space="preserve"> Metering Engineer</w:t>
      </w:r>
    </w:p>
    <w:p>
      <w:r>
        <w:rPr>
          <w:rFonts w:ascii="Arial" w:hAnsi="Arial"/>
          <w:b/>
          <w:sz w:val="22"/>
        </w:rPr>
        <w:t>Business Event:</w:t>
      </w:r>
      <w:r>
        <w:rPr>
          <w:rFonts w:ascii="Arial" w:hAnsi="Arial"/>
          <w:sz w:val="22"/>
        </w:rPr>
        <w:t xml:space="preserve"> Reception of calibration certificates from external labs</w:t>
      </w:r>
    </w:p>
    <w:p>
      <w:r>
        <w:rPr>
          <w:rFonts w:ascii="Arial" w:hAnsi="Arial"/>
          <w:b/>
          <w:sz w:val="22"/>
        </w:rPr>
        <w:t>Input to MMT:</w:t>
      </w:r>
      <w:r>
        <w:rPr>
          <w:rFonts w:ascii="Arial" w:hAnsi="Arial"/>
          <w:sz w:val="22"/>
        </w:rPr>
        <w:t xml:space="preserve"> XML and/or PDF certificate files</w:t>
      </w:r>
    </w:p>
    <w:p>
      <w:r>
        <w:rPr>
          <w:rFonts w:ascii="Arial" w:hAnsi="Arial"/>
          <w:b/>
          <w:sz w:val="22"/>
        </w:rPr>
        <w:t>Output from MMT:</w:t>
      </w:r>
      <w:r>
        <w:rPr>
          <w:rFonts w:ascii="Arial" w:hAnsi="Arial"/>
          <w:sz w:val="22"/>
        </w:rPr>
        <w:t xml:space="preserve"> Critical Analysis result; Uncertainty Calculation</w:t>
      </w:r>
    </w:p>
    <w:p>
      <w:r>
        <w:rPr>
          <w:rFonts w:ascii="Arial" w:hAnsi="Arial"/>
          <w:b/>
          <w:sz w:val="22"/>
        </w:rPr>
        <w:t>Service Expectations:</w:t>
      </w:r>
      <w:r>
        <w:rPr>
          <w:rFonts w:ascii="Arial" w:hAnsi="Arial"/>
          <w:sz w:val="22"/>
        </w:rPr>
        <w:t xml:space="preserve"> XML auto-populates certificate fields. CA performed automatically after import.</w:t>
      </w:r>
    </w:p>
    <w:p>
      <w:pPr>
        <w:pStyle w:val="Heading3"/>
      </w:pPr>
      <w:r>
        <w:rPr>
          <w:b/>
          <w:color w:val="0F4761"/>
          <w:sz w:val="22"/>
        </w:rPr>
        <w:t>IF-5 — Laboratory Vendors</w:t>
      </w:r>
    </w:p>
    <w:p>
      <w:r>
        <w:rPr>
          <w:rFonts w:ascii="Arial" w:hAnsi="Arial"/>
          <w:b/>
          <w:sz w:val="22"/>
        </w:rPr>
        <w:t>Owner:</w:t>
      </w:r>
      <w:r>
        <w:rPr>
          <w:rFonts w:ascii="Arial" w:hAnsi="Arial"/>
          <w:sz w:val="22"/>
        </w:rPr>
        <w:t xml:space="preserve"> Metering Engineer</w:t>
      </w:r>
    </w:p>
    <w:p>
      <w:r>
        <w:rPr>
          <w:rFonts w:ascii="Arial" w:hAnsi="Arial"/>
          <w:b/>
          <w:sz w:val="22"/>
        </w:rPr>
        <w:t>Business Event:</w:t>
      </w:r>
      <w:r>
        <w:rPr>
          <w:rFonts w:ascii="Arial" w:hAnsi="Arial"/>
          <w:sz w:val="22"/>
        </w:rPr>
        <w:t xml:space="preserve"> Reception of chemical analysis reports</w:t>
      </w:r>
    </w:p>
    <w:p>
      <w:r>
        <w:rPr>
          <w:rFonts w:ascii="Arial" w:hAnsi="Arial"/>
          <w:b/>
          <w:sz w:val="22"/>
        </w:rPr>
        <w:t>Input to MMT:</w:t>
      </w:r>
      <w:r>
        <w:rPr>
          <w:rFonts w:ascii="Arial" w:hAnsi="Arial"/>
          <w:sz w:val="22"/>
        </w:rPr>
        <w:t xml:space="preserve"> PDF lab reports</w:t>
      </w:r>
    </w:p>
    <w:p>
      <w:r>
        <w:rPr>
          <w:rFonts w:ascii="Arial" w:hAnsi="Arial"/>
          <w:b/>
          <w:sz w:val="22"/>
        </w:rPr>
        <w:t>Output from MMT:</w:t>
      </w:r>
      <w:r>
        <w:rPr>
          <w:rFonts w:ascii="Arial" w:hAnsi="Arial"/>
          <w:sz w:val="22"/>
        </w:rPr>
        <w:t xml:space="preserve"> Parsed parameters; CA validation; emergency sample on reproval</w:t>
      </w:r>
    </w:p>
    <w:p>
      <w:r>
        <w:rPr>
          <w:rFonts w:ascii="Arial" w:hAnsi="Arial"/>
          <w:b/>
          <w:sz w:val="22"/>
        </w:rPr>
        <w:t>Service Expectations:</w:t>
      </w:r>
      <w:r>
        <w:rPr>
          <w:rFonts w:ascii="Arial" w:hAnsi="Arial"/>
          <w:sz w:val="22"/>
        </w:rPr>
        <w:t xml:space="preserve"> Reports delivered within SLA per analysis type.</w:t>
      </w:r>
    </w:p>
    <w:p>
      <w:pPr>
        <w:pStyle w:val="Heading3"/>
      </w:pPr>
      <w:r>
        <w:rPr>
          <w:b/>
          <w:color w:val="0F4761"/>
          <w:sz w:val="22"/>
        </w:rPr>
        <w:t>IF-6 — Client (Petrobras, Shell)</w:t>
      </w:r>
    </w:p>
    <w:p>
      <w:r>
        <w:rPr>
          <w:rFonts w:ascii="Arial" w:hAnsi="Arial"/>
          <w:b/>
          <w:sz w:val="22"/>
        </w:rPr>
        <w:t>Owner:</w:t>
      </w:r>
      <w:r>
        <w:rPr>
          <w:rFonts w:ascii="Arial" w:hAnsi="Arial"/>
          <w:sz w:val="22"/>
        </w:rPr>
        <w:t xml:space="preserve"> Metering Lead</w:t>
      </w:r>
    </w:p>
    <w:p>
      <w:r>
        <w:rPr>
          <w:rFonts w:ascii="Arial" w:hAnsi="Arial"/>
          <w:b/>
          <w:sz w:val="22"/>
        </w:rPr>
        <w:t>Business Event:</w:t>
      </w:r>
      <w:r>
        <w:rPr>
          <w:rFonts w:ascii="Arial" w:hAnsi="Arial"/>
          <w:sz w:val="22"/>
        </w:rPr>
        <w:t xml:space="preserve"> Compliance reporting, audit evidence, contractual review</w:t>
      </w:r>
    </w:p>
    <w:p>
      <w:r>
        <w:rPr>
          <w:rFonts w:ascii="Arial" w:hAnsi="Arial"/>
          <w:b/>
          <w:sz w:val="22"/>
        </w:rPr>
        <w:t>Output from MMT:</w:t>
      </w:r>
      <w:r>
        <w:rPr>
          <w:rFonts w:ascii="Arial" w:hAnsi="Arial"/>
          <w:sz w:val="22"/>
        </w:rPr>
        <w:t xml:space="preserve"> Dashboards, audit packages (ZIP), certificates, UC reports, permanent URLs</w:t>
      </w:r>
    </w:p>
    <w:p>
      <w:r>
        <w:rPr>
          <w:rFonts w:ascii="Arial" w:hAnsi="Arial"/>
          <w:b/>
          <w:sz w:val="22"/>
        </w:rPr>
        <w:t>Service Expectations:</w:t>
      </w:r>
      <w:r>
        <w:rPr>
          <w:rFonts w:ascii="Arial" w:hAnsi="Arial"/>
          <w:sz w:val="22"/>
        </w:rPr>
        <w:t xml:space="preserve"> Documents accessible via permanent URLs with role-based access. PT and EN.</w:t>
      </w:r>
    </w:p>
    <w:p>
      <w:pPr>
        <w:pStyle w:val="Heading3"/>
      </w:pPr>
      <w:r>
        <w:rPr>
          <w:b/>
          <w:color w:val="0F4761"/>
          <w:sz w:val="22"/>
        </w:rPr>
        <w:t>IF-7 — Microsoft Planner (Optional)</w:t>
      </w:r>
    </w:p>
    <w:p>
      <w:r>
        <w:rPr>
          <w:rFonts w:ascii="Arial" w:hAnsi="Arial"/>
          <w:b/>
          <w:sz w:val="22"/>
        </w:rPr>
        <w:t>Owner:</w:t>
      </w:r>
      <w:r>
        <w:rPr>
          <w:rFonts w:ascii="Arial" w:hAnsi="Arial"/>
          <w:sz w:val="22"/>
        </w:rPr>
        <w:t xml:space="preserve"> Product Owner / IT</w:t>
      </w:r>
    </w:p>
    <w:p>
      <w:r>
        <w:rPr>
          <w:rFonts w:ascii="Arial" w:hAnsi="Arial"/>
          <w:b/>
          <w:sz w:val="22"/>
        </w:rPr>
        <w:t>Business Event:</w:t>
      </w:r>
      <w:r>
        <w:rPr>
          <w:rFonts w:ascii="Arial" w:hAnsi="Arial"/>
          <w:sz w:val="22"/>
        </w:rPr>
        <w:t xml:space="preserve"> Unified task planning</w:t>
      </w:r>
    </w:p>
    <w:p>
      <w:r>
        <w:rPr>
          <w:rFonts w:ascii="Arial" w:hAnsi="Arial"/>
          <w:b/>
          <w:sz w:val="22"/>
        </w:rPr>
        <w:t>Input to MMT:</w:t>
      </w:r>
      <w:r>
        <w:rPr>
          <w:rFonts w:ascii="Arial" w:hAnsi="Arial"/>
          <w:sz w:val="22"/>
        </w:rPr>
        <w:t xml:space="preserve"> Task completion status (if bidirectional)</w:t>
      </w:r>
    </w:p>
    <w:p>
      <w:r>
        <w:rPr>
          <w:rFonts w:ascii="Arial" w:hAnsi="Arial"/>
          <w:b/>
          <w:sz w:val="22"/>
        </w:rPr>
        <w:t>Output from MMT:</w:t>
      </w:r>
      <w:r>
        <w:rPr>
          <w:rFonts w:ascii="Arial" w:hAnsi="Arial"/>
          <w:sz w:val="22"/>
        </w:rPr>
        <w:t xml:space="preserve"> Planned activities pushed to Planner</w:t>
      </w:r>
    </w:p>
    <w:p>
      <w:r>
        <w:rPr>
          <w:rFonts w:ascii="Arial" w:hAnsi="Arial"/>
          <w:b/>
          <w:sz w:val="22"/>
        </w:rPr>
        <w:t>Service Expectations:</w:t>
      </w:r>
      <w:r>
        <w:rPr>
          <w:rFonts w:ascii="Arial" w:hAnsi="Arial"/>
          <w:sz w:val="22"/>
        </w:rPr>
        <w:t xml:space="preserve"> Optional, subject to SBM approval.</w:t>
      </w:r>
    </w:p>
    <w:p w14:paraId="7663C3E3" w14:textId="57EB2511" w:rsidR="5514639C" w:rsidRDefault="0058312D" w:rsidP="4091DD45">
      <w:pPr>
        <w:pStyle w:val="Ttulo1"/>
        <w:numPr>
          <w:ilvl w:val="0"/>
          <w:numId w:val="1"/>
        </w:numPr>
        <w:spacing w:before="0" w:after="0" w:line="276" w:lineRule="auto"/>
        <w:ind w:left="1134" w:hanging="1134"/>
        <w:rPr>
          <w:rFonts w:ascii="Arial" w:eastAsia="Arial" w:hAnsi="Arial" w:cs="Arial"/>
          <w:b/>
          <w:bCs/>
          <w:caps/>
          <w:color w:val="0F243E"/>
          <w:sz w:val="24"/>
          <w:szCs w:val="24"/>
          <w:u w:val="single"/>
          <w:lang w:val="en-GB"/>
        </w:rPr>
      </w:pPr>
      <w:bookmarkStart w:id="14" w:name="_Toc1235057664"/>
      <w:bookmarkStart w:id="15" w:name="_Toc210844932"/>
      <w:r>
        <w:rPr>
          <w:rFonts w:ascii="Arial" w:eastAsia="Arial" w:hAnsi="Arial" w:cs="Arial"/>
          <w:b/>
          <w:bCs/>
          <w:caps/>
          <w:color w:val="0F243E"/>
          <w:sz w:val="24"/>
          <w:szCs w:val="24"/>
          <w:u w:val="single"/>
          <w:lang w:val="en-GB"/>
        </w:rPr>
        <w:lastRenderedPageBreak/>
        <w:t>BUSINESS CHALLENGES &amp;</w:t>
      </w:r>
      <w:commentRangeStart w:id="16"/>
      <w:commentRangeStart w:id="17"/>
      <w:r w:rsidR="5514639C" w:rsidRPr="4091DD45">
        <w:rPr>
          <w:rFonts w:ascii="Arial" w:eastAsia="Arial" w:hAnsi="Arial" w:cs="Arial"/>
          <w:b/>
          <w:bCs/>
          <w:caps/>
          <w:color w:val="0F243E"/>
          <w:sz w:val="24"/>
          <w:szCs w:val="24"/>
          <w:u w:val="single"/>
          <w:lang w:val="en-GB"/>
        </w:rPr>
        <w:t xml:space="preserve"> </w:t>
      </w:r>
      <w:r>
        <w:rPr>
          <w:rFonts w:ascii="Arial" w:eastAsia="Arial" w:hAnsi="Arial" w:cs="Arial"/>
          <w:b/>
          <w:bCs/>
          <w:caps/>
          <w:color w:val="0F243E"/>
          <w:sz w:val="24"/>
          <w:szCs w:val="24"/>
          <w:u w:val="single"/>
          <w:lang w:val="en-GB"/>
        </w:rPr>
        <w:t>INEFFICIENCIES</w:t>
      </w:r>
      <w:bookmarkEnd w:id="14"/>
      <w:bookmarkEnd w:id="15"/>
      <w:commentRangeEnd w:id="16"/>
      <w:r w:rsidR="000D7C9B">
        <w:rPr>
          <w:rStyle w:val="Refdecomentrio"/>
          <w:rFonts w:asciiTheme="minorHAnsi" w:eastAsiaTheme="minorEastAsia" w:hAnsiTheme="minorHAnsi" w:cstheme="minorBidi"/>
          <w:color w:val="auto"/>
        </w:rPr>
        <w:commentReference w:id="16"/>
      </w:r>
      <w:commentRangeEnd w:id="17"/>
      <w:r>
        <w:rPr>
          <w:rStyle w:val="Refdecomentrio"/>
        </w:rPr>
        <w:commentReference w:id="17"/>
      </w:r>
    </w:p>
    <w:p w14:paraId="0019F535" w14:textId="556754B4" w:rsidR="5514639C" w:rsidRDefault="5514639C" w:rsidP="4091DD45">
      <w:pPr>
        <w:spacing w:after="0"/>
        <w:jc w:val="both"/>
      </w:pPr>
      <w:r w:rsidRPr="4091DD45">
        <w:rPr>
          <w:rFonts w:ascii="Arial" w:eastAsia="Arial" w:hAnsi="Arial" w:cs="Arial"/>
          <w:sz w:val="22"/>
          <w:szCs w:val="22"/>
          <w:lang w:val="en-GB"/>
        </w:rPr>
        <w:t>[Document the main issues, inefficiencies, or challenges faced by users or the business today. These pain points justify the need for change and will guide prioritization.]</w:t>
      </w:r>
    </w:p>
    <w:p w14:paraId="618290DE" w14:textId="2E299A4D" w:rsidR="5514639C" w:rsidRDefault="5514639C" w:rsidP="4091DD45">
      <w:pPr>
        <w:spacing w:after="0"/>
        <w:jc w:val="both"/>
      </w:pPr>
      <w:r w:rsidRPr="0C02B904">
        <w:rPr>
          <w:rFonts w:ascii="Arial" w:eastAsia="Arial" w:hAnsi="Arial" w:cs="Arial"/>
          <w:sz w:val="22"/>
          <w:szCs w:val="22"/>
          <w:lang w:val="en-GB"/>
        </w:rPr>
        <w:t xml:space="preserve"> </w:t>
      </w:r>
    </w:p>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0F4761"/>
          </w:tcPr>
          <w:p>
            <w:r>
              <w:rPr>
                <w:b/>
                <w:color w:val="FFFFFF"/>
                <w:sz w:val="18"/>
                <w:rFonts w:ascii="Arial" w:hAnsi="Arial"/>
              </w:rPr>
              <w:t xml:space="preserve">ID</w:t>
            </w:r>
          </w:p>
        </w:tc>
        <w:tc>
          <w:tcPr>
            <w:shd w:val="clear" w:color="auto" w:fill="0F4761"/>
          </w:tcPr>
          <w:p>
            <w:r>
              <w:rPr>
                <w:b/>
                <w:color w:val="FFFFFF"/>
                <w:sz w:val="18"/>
                <w:rFonts w:ascii="Arial" w:hAnsi="Arial"/>
              </w:rPr>
              <w:t xml:space="preserve">Challenge</w:t>
            </w:r>
          </w:p>
        </w:tc>
        <w:tc>
          <w:tcPr>
            <w:shd w:val="clear" w:color="auto" w:fill="0F4761"/>
          </w:tcPr>
          <w:p>
            <w:r>
              <w:rPr>
                <w:b/>
                <w:color w:val="FFFFFF"/>
                <w:sz w:val="18"/>
                <w:rFonts w:ascii="Arial" w:hAnsi="Arial"/>
              </w:rPr>
              <w:t xml:space="preserve">Impact</w:t>
            </w:r>
          </w:p>
        </w:tc>
      </w:tr>
      <w:tr>
        <w:tc>
          <w:p>
            <w:r>
              <w:rPr>
                <w:sz w:val="18"/>
                <w:rFonts w:ascii="Arial" w:hAnsi="Arial"/>
              </w:rPr>
              <w:t xml:space="preserve">CH-1</w:t>
            </w:r>
          </w:p>
        </w:tc>
        <w:tc>
          <w:p>
            <w:r>
              <w:rPr>
                <w:sz w:val="18"/>
                <w:rFonts w:ascii="Arial" w:hAnsi="Arial"/>
              </w:rPr>
              <w:t xml:space="preserve">No automated deadline tracking</w:t>
            </w:r>
          </w:p>
        </w:tc>
        <w:tc>
          <w:p>
            <w:r>
              <w:rPr>
                <w:sz w:val="18"/>
                <w:rFonts w:ascii="Arial" w:hAnsi="Arial"/>
              </w:rPr>
              <w:t xml:space="preserve">$1.48M near-miss (2025); $2.5M/year avg in historical fines</w:t>
            </w:r>
          </w:p>
        </w:tc>
      </w:tr>
      <w:tr>
        <w:tc>
          <w:p>
            <w:r>
              <w:rPr>
                <w:sz w:val="18"/>
                <w:rFonts w:ascii="Arial" w:hAnsi="Arial"/>
              </w:rPr>
              <w:t xml:space="preserve">CH-2</w:t>
            </w:r>
          </w:p>
        </w:tc>
        <w:tc>
          <w:p>
            <w:r>
              <w:rPr>
                <w:sz w:val="18"/>
                <w:rFonts w:ascii="Arial" w:hAnsi="Arial"/>
              </w:rPr>
              <w:t xml:space="preserve">Manual data consolidation offshore/onshore</w:t>
            </w:r>
          </w:p>
        </w:tc>
        <w:tc>
          <w:p>
            <w:r>
              <w:rPr>
                <w:sz w:val="18"/>
                <w:rFonts w:ascii="Arial" w:hAnsi="Arial"/>
              </w:rPr>
              <w:t xml:space="preserve">~1,100 hrs/FPSO/year of low-value work</w:t>
            </w:r>
          </w:p>
        </w:tc>
      </w:tr>
      <w:tr>
        <w:tc>
          <w:p>
            <w:r>
              <w:rPr>
                <w:sz w:val="18"/>
                <w:rFonts w:ascii="Arial" w:hAnsi="Arial"/>
              </w:rPr>
              <w:t xml:space="preserve">CH-3</w:t>
            </w:r>
          </w:p>
        </w:tc>
        <w:tc>
          <w:p>
            <w:r>
              <w:rPr>
                <w:sz w:val="18"/>
                <w:rFonts w:ascii="Arial" w:hAnsi="Arial"/>
              </w:rPr>
              <w:t xml:space="preserve">Fragmented data (folders, email, tools)</w:t>
            </w:r>
          </w:p>
        </w:tc>
        <w:tc>
          <w:p>
            <w:r>
              <w:rPr>
                <w:sz w:val="18"/>
                <w:rFonts w:ascii="Arial" w:hAnsi="Arial"/>
              </w:rPr>
              <w:t xml:space="preserve">No single source of truth; data inconsistencies</w:t>
            </w:r>
          </w:p>
        </w:tc>
      </w:tr>
      <w:tr>
        <w:tc>
          <w:p>
            <w:r>
              <w:rPr>
                <w:sz w:val="18"/>
                <w:rFonts w:ascii="Arial" w:hAnsi="Arial"/>
              </w:rPr>
              <w:t xml:space="preserve">CH-4</w:t>
            </w:r>
          </w:p>
        </w:tc>
        <w:tc>
          <w:p>
            <w:r>
              <w:rPr>
                <w:sz w:val="18"/>
                <w:rFonts w:ascii="Arial" w:hAnsi="Arial"/>
              </w:rPr>
              <w:t xml:space="preserve">No systematic audit trail</w:t>
            </w:r>
          </w:p>
        </w:tc>
        <w:tc>
          <w:p>
            <w:r>
              <w:rPr>
                <w:sz w:val="18"/>
                <w:rFonts w:ascii="Arial" w:hAnsi="Arial"/>
              </w:rPr>
              <w:t xml:space="preserve">Evidence takes days to reconstruct</w:t>
            </w:r>
          </w:p>
        </w:tc>
      </w:tr>
      <w:tr>
        <w:tc>
          <w:p>
            <w:r>
              <w:rPr>
                <w:sz w:val="18"/>
                <w:rFonts w:ascii="Arial" w:hAnsi="Arial"/>
              </w:rPr>
              <w:t xml:space="preserve">CH-5</w:t>
            </w:r>
          </w:p>
        </w:tc>
        <w:tc>
          <w:p>
            <w:r>
              <w:rPr>
                <w:sz w:val="18"/>
                <w:rFonts w:ascii="Arial" w:hAnsi="Arial"/>
              </w:rPr>
              <w:t xml:space="preserve">No automated Critical Analysis</w:t>
            </w:r>
          </w:p>
        </w:tc>
        <w:tc>
          <w:p>
            <w:r>
              <w:rPr>
                <w:sz w:val="18"/>
                <w:rFonts w:ascii="Arial" w:hAnsi="Arial"/>
              </w:rPr>
              <w:t xml:space="preserve">Risk of undetected anomalies; delayed reproval</w:t>
            </w:r>
          </w:p>
        </w:tc>
      </w:tr>
      <w:tr>
        <w:tc>
          <w:p>
            <w:r>
              <w:rPr>
                <w:sz w:val="18"/>
                <w:rFonts w:ascii="Arial" w:hAnsi="Arial"/>
              </w:rPr>
              <w:t xml:space="preserve">CH-6</w:t>
            </w:r>
          </w:p>
        </w:tc>
        <w:tc>
          <w:p>
            <w:r>
              <w:rPr>
                <w:sz w:val="18"/>
                <w:rFonts w:ascii="Arial" w:hAnsi="Arial"/>
              </w:rPr>
              <w:t xml:space="preserve">Equipment traceability gaps</w:t>
            </w:r>
          </w:p>
        </w:tc>
        <w:tc>
          <w:p>
            <w:r>
              <w:rPr>
                <w:sz w:val="18"/>
                <w:rFonts w:ascii="Arial" w:hAnsi="Arial"/>
              </w:rPr>
              <w:t xml:space="preserve">Compliance risk during ANP audits</w:t>
            </w:r>
          </w:p>
        </w:tc>
      </w:tr>
      <w:tr>
        <w:tc>
          <w:p>
            <w:r>
              <w:rPr>
                <w:sz w:val="18"/>
                <w:rFonts w:ascii="Arial" w:hAnsi="Arial"/>
              </w:rPr>
              <w:t xml:space="preserve">CH-7</w:t>
            </w:r>
          </w:p>
        </w:tc>
        <w:tc>
          <w:p>
            <w:r>
              <w:rPr>
                <w:sz w:val="18"/>
                <w:rFonts w:ascii="Arial" w:hAnsi="Arial"/>
              </w:rPr>
              <w:t xml:space="preserve">No scalable onboarding model</w:t>
            </w:r>
          </w:p>
        </w:tc>
        <w:tc>
          <w:p>
            <w:r>
              <w:rPr>
                <w:sz w:val="18"/>
                <w:rFonts w:ascii="Arial" w:hAnsi="Arial"/>
              </w:rPr>
              <w:t xml:space="preserve">Each new FPSO duplicates manual processes</w:t>
            </w:r>
          </w:p>
        </w:tc>
      </w:tr>
      <w:tr>
        <w:tc>
          <w:p>
            <w:r>
              <w:rPr>
                <w:sz w:val="18"/>
                <w:rFonts w:ascii="Arial" w:hAnsi="Arial"/>
              </w:rPr>
              <w:t xml:space="preserve">CH-8</w:t>
            </w:r>
          </w:p>
        </w:tc>
        <w:tc>
          <w:p>
            <w:r>
              <w:rPr>
                <w:sz w:val="18"/>
                <w:rFonts w:ascii="Arial" w:hAnsi="Arial"/>
              </w:rPr>
              <w:t xml:space="preserve">No permanent hyperlinks / bilingual docs</w:t>
            </w:r>
          </w:p>
        </w:tc>
        <w:tc>
          <w:p>
            <w:r>
              <w:rPr>
                <w:sz w:val="18"/>
                <w:rFonts w:ascii="Arial" w:hAnsi="Arial"/>
              </w:rPr>
              <w:t xml:space="preserve">Manual prep for client/regulator evidence</w:t>
            </w:r>
          </w:p>
        </w:tc>
      </w:tr>
    </w:tbl>
    <w:p w14:paraId="7821782C" w14:textId="540ADACD" w:rsidR="0ABAF8C8" w:rsidRDefault="0ABAF8C8" w:rsidP="0C02B904">
      <w:pPr>
        <w:pStyle w:val="Ttulo1"/>
        <w:numPr>
          <w:ilvl w:val="0"/>
          <w:numId w:val="1"/>
        </w:numPr>
        <w:spacing w:before="0" w:after="0" w:line="276" w:lineRule="auto"/>
        <w:ind w:left="1134" w:hanging="1134"/>
        <w:rPr>
          <w:rFonts w:ascii="Arial" w:eastAsia="Arial" w:hAnsi="Arial" w:cs="Arial"/>
          <w:b/>
          <w:bCs/>
          <w:caps/>
          <w:color w:val="0F243E"/>
          <w:sz w:val="24"/>
          <w:szCs w:val="24"/>
          <w:u w:val="single"/>
          <w:lang w:val="en-GB"/>
        </w:rPr>
      </w:pPr>
      <w:r w:rsidRPr="0C02B904">
        <w:rPr>
          <w:rFonts w:ascii="Arial" w:eastAsia="Arial" w:hAnsi="Arial" w:cs="Arial"/>
          <w:b/>
          <w:bCs/>
          <w:caps/>
          <w:color w:val="0F243E"/>
          <w:sz w:val="24"/>
          <w:szCs w:val="24"/>
          <w:u w:val="single"/>
          <w:lang w:val="en-GB"/>
        </w:rPr>
        <w:t>Data Sources &amp; Dependencies</w:t>
      </w:r>
    </w:p>
    <w:p w14:paraId="0DE50BC0" w14:textId="20EA8027" w:rsidR="0ABAF8C8" w:rsidRDefault="0ABAF8C8" w:rsidP="0C02B904">
      <w:pPr>
        <w:spacing w:after="0"/>
        <w:jc w:val="both"/>
      </w:pPr>
      <w:r w:rsidRPr="0C02B904">
        <w:rPr>
          <w:rFonts w:ascii="Arial" w:eastAsia="Arial" w:hAnsi="Arial" w:cs="Arial"/>
          <w:sz w:val="22"/>
          <w:szCs w:val="22"/>
          <w:lang w:val="en-GB"/>
        </w:rPr>
        <w:t>[This section identifies all data sources required for the solution to function as intended. Its purpose is to ensure early visibility of data dependencies, enable proactive planning of ingestion and integration activities, and involve the appropriate data and domain SMEs at the right stage of the delivery lifecycle.</w:t>
      </w:r>
    </w:p>
    <w:p w14:paraId="0D1B7F49" w14:textId="75A0CAFE" w:rsidR="3230FFC7" w:rsidRDefault="3230FFC7" w:rsidP="60D37B2A">
      <w:pPr>
        <w:spacing w:after="0"/>
        <w:jc w:val="both"/>
        <w:rPr>
          <w:rFonts w:ascii="Arial" w:eastAsia="Arial" w:hAnsi="Arial" w:cs="Arial"/>
          <w:sz w:val="22"/>
          <w:szCs w:val="22"/>
          <w:lang w:val="en-GB"/>
        </w:rPr>
      </w:pPr>
      <w:commentRangeStart w:id="18"/>
      <w:r w:rsidRPr="70B1072B">
        <w:rPr>
          <w:rFonts w:ascii="Arial" w:eastAsia="Arial" w:hAnsi="Arial" w:cs="Arial"/>
          <w:sz w:val="22"/>
          <w:szCs w:val="22"/>
          <w:lang w:val="en-GB"/>
        </w:rPr>
        <w:t xml:space="preserve">For each data source, describe its origin, ownership, </w:t>
      </w:r>
      <w:r w:rsidR="33091E0A" w:rsidRPr="70B1072B">
        <w:rPr>
          <w:rFonts w:ascii="Arial" w:eastAsia="Arial" w:hAnsi="Arial" w:cs="Arial"/>
          <w:sz w:val="22"/>
          <w:szCs w:val="22"/>
          <w:lang w:val="en-GB"/>
        </w:rPr>
        <w:t xml:space="preserve">subject matter experts, </w:t>
      </w:r>
      <w:r w:rsidRPr="70B1072B">
        <w:rPr>
          <w:rFonts w:ascii="Arial" w:eastAsia="Arial" w:hAnsi="Arial" w:cs="Arial"/>
          <w:sz w:val="22"/>
          <w:szCs w:val="22"/>
          <w:lang w:val="en-GB"/>
        </w:rPr>
        <w:t>availability, integration status, and criticality to the solution. This section must be reviewed and validated during the Business Readiness phase to avoid late-stage blockers related to data access, quality, or consistency.</w:t>
      </w:r>
      <w:r w:rsidR="0ABAF8C8" w:rsidRPr="70B1072B">
        <w:rPr>
          <w:rFonts w:ascii="Arial" w:eastAsia="Arial" w:hAnsi="Arial" w:cs="Arial"/>
          <w:sz w:val="22"/>
          <w:szCs w:val="22"/>
          <w:lang w:val="en-GB"/>
        </w:rPr>
        <w:t>]</w:t>
      </w:r>
      <w:commentRangeEnd w:id="18"/>
      <w:r>
        <w:rPr>
          <w:rStyle w:val="Refdecomentrio"/>
        </w:rPr>
        <w:commentReference w:id="18"/>
      </w:r>
    </w:p>
    <w:p w14:paraId="5B016288" w14:textId="0FDE48E6" w:rsidR="0C02B904" w:rsidRDefault="0C02B904" w:rsidP="0C02B904">
      <w:pPr>
        <w:spacing w:after="0"/>
        <w:jc w:val="both"/>
        <w:rPr>
          <w:rFonts w:ascii="Arial" w:eastAsia="Arial" w:hAnsi="Arial" w:cs="Arial"/>
          <w:sz w:val="22"/>
          <w:szCs w:val="22"/>
          <w:lang w:val="en-GB"/>
        </w:rPr>
      </w:pPr>
    </w:p>
    <w:p/>
    <w:p>
      <w:r>
        <w:rPr>
          <w:rFonts w:ascii="Arial" w:hAnsi="Arial"/>
          <w:b/>
          <w:sz w:val="22"/>
        </w:rPr>
        <w:t>DS-1</w:t>
      </w:r>
      <w:r>
        <w:rPr>
          <w:rFonts w:ascii="Arial" w:hAnsi="Arial"/>
          <w:sz w:val="22"/>
        </w:rPr>
        <w:t xml:space="preserve"> (FPSO hierarchy) and </w:t>
      </w:r>
      <w:r>
        <w:rPr>
          <w:rFonts w:ascii="Arial" w:hAnsi="Arial"/>
          <w:b/>
          <w:sz w:val="22"/>
        </w:rPr>
        <w:t>DS-2</w:t>
      </w:r>
      <w:r>
        <w:rPr>
          <w:rFonts w:ascii="Arial" w:hAnsi="Arial"/>
          <w:sz w:val="22"/>
        </w:rPr>
        <w:t xml:space="preserve"> (equipment master data) represent the largest initial migration effort. A structured onboarding plan per FPSO should be defined.</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0F4761"/>
          </w:tcPr>
          <w:p>
            <w:r>
              <w:rPr>
                <w:b/>
                <w:color w:val="FFFFFF"/>
                <w:sz w:val="18"/>
                <w:rFonts w:ascii="Arial" w:hAnsi="Arial"/>
              </w:rPr>
              <w:t xml:space="preserve">ID</w:t>
            </w:r>
          </w:p>
        </w:tc>
        <w:tc>
          <w:tcPr>
            <w:shd w:val="clear" w:color="auto" w:fill="0F4761"/>
          </w:tcPr>
          <w:p>
            <w:r>
              <w:rPr>
                <w:b/>
                <w:color w:val="FFFFFF"/>
                <w:sz w:val="18"/>
                <w:rFonts w:ascii="Arial" w:hAnsi="Arial"/>
              </w:rPr>
              <w:t xml:space="preserve">Data Source</w:t>
            </w:r>
          </w:p>
        </w:tc>
        <w:tc>
          <w:tcPr>
            <w:shd w:val="clear" w:color="auto" w:fill="0F4761"/>
          </w:tcPr>
          <w:p>
            <w:r>
              <w:rPr>
                <w:b/>
                <w:color w:val="FFFFFF"/>
                <w:sz w:val="18"/>
                <w:rFonts w:ascii="Arial" w:hAnsi="Arial"/>
              </w:rPr>
              <w:t xml:space="preserve">Owner / SME</w:t>
            </w:r>
          </w:p>
        </w:tc>
        <w:tc>
          <w:tcPr>
            <w:shd w:val="clear" w:color="auto" w:fill="0F4761"/>
          </w:tcPr>
          <w:p>
            <w:r>
              <w:rPr>
                <w:b/>
                <w:color w:val="FFFFFF"/>
                <w:sz w:val="18"/>
                <w:rFonts w:ascii="Arial" w:hAnsi="Arial"/>
              </w:rPr>
              <w:t xml:space="preserve">Criticality</w:t>
            </w:r>
          </w:p>
        </w:tc>
      </w:tr>
      <w:tr>
        <w:tc>
          <w:p>
            <w:r>
              <w:rPr>
                <w:sz w:val="18"/>
                <w:rFonts w:ascii="Arial" w:hAnsi="Arial"/>
              </w:rPr>
              <w:t xml:space="preserve">DS-1</w:t>
            </w:r>
          </w:p>
        </w:tc>
        <w:tc>
          <w:p>
            <w:r>
              <w:rPr>
                <w:sz w:val="18"/>
                <w:rFonts w:ascii="Arial" w:hAnsi="Arial"/>
              </w:rPr>
              <w:t xml:space="preserve">FPSO hierarchy and metering system config</w:t>
            </w:r>
          </w:p>
        </w:tc>
        <w:tc>
          <w:p>
            <w:r>
              <w:rPr>
                <w:sz w:val="18"/>
                <w:rFonts w:ascii="Arial" w:hAnsi="Arial"/>
              </w:rPr>
              <w:t xml:space="preserve">ME / ML</w:t>
            </w:r>
          </w:p>
        </w:tc>
        <w:tc>
          <w:p>
            <w:r>
              <w:rPr>
                <w:sz w:val="18"/>
                <w:rFonts w:ascii="Arial" w:hAnsi="Arial"/>
              </w:rPr>
              <w:t xml:space="preserve">High</w:t>
            </w:r>
          </w:p>
        </w:tc>
      </w:tr>
      <w:tr>
        <w:tc>
          <w:p>
            <w:r>
              <w:rPr>
                <w:sz w:val="18"/>
                <w:rFonts w:ascii="Arial" w:hAnsi="Arial"/>
              </w:rPr>
              <w:t xml:space="preserve">DS-2</w:t>
            </w:r>
          </w:p>
        </w:tc>
        <w:tc>
          <w:p>
            <w:r>
              <w:rPr>
                <w:sz w:val="18"/>
                <w:rFonts w:ascii="Arial" w:hAnsi="Arial"/>
              </w:rPr>
              <w:t xml:space="preserve">Equipment master data (serial numbers, tags, specs)</w:t>
            </w:r>
          </w:p>
        </w:tc>
        <w:tc>
          <w:p>
            <w:r>
              <w:rPr>
                <w:sz w:val="18"/>
                <w:rFonts w:ascii="Arial" w:hAnsi="Arial"/>
              </w:rPr>
              <w:t xml:space="preserve">MT / ME</w:t>
            </w:r>
          </w:p>
        </w:tc>
        <w:tc>
          <w:p>
            <w:r>
              <w:rPr>
                <w:sz w:val="18"/>
                <w:rFonts w:ascii="Arial" w:hAnsi="Arial"/>
              </w:rPr>
              <w:t xml:space="preserve">High</w:t>
            </w:r>
          </w:p>
        </w:tc>
      </w:tr>
      <w:tr>
        <w:tc>
          <w:p>
            <w:r>
              <w:rPr>
                <w:sz w:val="18"/>
                <w:rFonts w:ascii="Arial" w:hAnsi="Arial"/>
              </w:rPr>
              <w:t xml:space="preserve">DS-3</w:t>
            </w:r>
          </w:p>
        </w:tc>
        <w:tc>
          <w:p>
            <w:r>
              <w:rPr>
                <w:sz w:val="18"/>
                <w:rFonts w:ascii="Arial" w:hAnsi="Arial"/>
              </w:rPr>
              <w:t xml:space="preserve">Calibration certificates and UC reports (PDF/XML)</w:t>
            </w:r>
          </w:p>
        </w:tc>
        <w:tc>
          <w:p>
            <w:r>
              <w:rPr>
                <w:sz w:val="18"/>
                <w:rFonts w:ascii="Arial" w:hAnsi="Arial"/>
              </w:rPr>
              <w:t xml:space="preserve">ME</w:t>
            </w:r>
          </w:p>
        </w:tc>
        <w:tc>
          <w:p>
            <w:r>
              <w:rPr>
                <w:sz w:val="18"/>
                <w:rFonts w:ascii="Arial" w:hAnsi="Arial"/>
              </w:rPr>
              <w:t xml:space="preserve">High</w:t>
            </w:r>
          </w:p>
        </w:tc>
      </w:tr>
      <w:tr>
        <w:tc>
          <w:p>
            <w:r>
              <w:rPr>
                <w:sz w:val="18"/>
                <w:rFonts w:ascii="Arial" w:hAnsi="Arial"/>
              </w:rPr>
              <w:t xml:space="preserve">DS-4</w:t>
            </w:r>
          </w:p>
        </w:tc>
        <w:tc>
          <w:p>
            <w:r>
              <w:rPr>
                <w:sz w:val="18"/>
                <w:rFonts w:ascii="Arial" w:hAnsi="Arial"/>
              </w:rPr>
              <w:t xml:space="preserve">Chemical analysis lab reports</w:t>
            </w:r>
          </w:p>
        </w:tc>
        <w:tc>
          <w:p>
            <w:r>
              <w:rPr>
                <w:sz w:val="18"/>
                <w:rFonts w:ascii="Arial" w:hAnsi="Arial"/>
              </w:rPr>
              <w:t xml:space="preserve">ME</w:t>
            </w:r>
          </w:p>
        </w:tc>
        <w:tc>
          <w:p>
            <w:r>
              <w:rPr>
                <w:sz w:val="18"/>
                <w:rFonts w:ascii="Arial" w:hAnsi="Arial"/>
              </w:rPr>
              <w:t xml:space="preserve">High</w:t>
            </w:r>
          </w:p>
        </w:tc>
      </w:tr>
      <w:tr>
        <w:tc>
          <w:p>
            <w:r>
              <w:rPr>
                <w:sz w:val="18"/>
                <w:rFonts w:ascii="Arial" w:hAnsi="Arial"/>
              </w:rPr>
              <w:t xml:space="preserve">DS-5</w:t>
            </w:r>
          </w:p>
        </w:tc>
        <w:tc>
          <w:p>
            <w:r>
              <w:rPr>
                <w:sz w:val="18"/>
                <w:rFonts w:ascii="Arial" w:hAnsi="Arial"/>
              </w:rPr>
              <w:t xml:space="preserve">Spare parts and procurement status (IFS)</w:t>
            </w:r>
          </w:p>
        </w:tc>
        <w:tc>
          <w:p>
            <w:r>
              <w:rPr>
                <w:sz w:val="18"/>
                <w:rFonts w:ascii="Arial" w:hAnsi="Arial"/>
              </w:rPr>
              <w:t xml:space="preserve">IT / Maintenance</w:t>
            </w:r>
          </w:p>
        </w:tc>
        <w:tc>
          <w:p>
            <w:r>
              <w:rPr>
                <w:sz w:val="18"/>
                <w:rFonts w:ascii="Arial" w:hAnsi="Arial"/>
              </w:rPr>
              <w:t xml:space="preserve">Medium</w:t>
            </w:r>
          </w:p>
        </w:tc>
      </w:tr>
      <w:tr>
        <w:tc>
          <w:p>
            <w:r>
              <w:rPr>
                <w:sz w:val="18"/>
                <w:rFonts w:ascii="Arial" w:hAnsi="Arial"/>
              </w:rPr>
              <w:t xml:space="preserve">DS-6</w:t>
            </w:r>
          </w:p>
        </w:tc>
        <w:tc>
          <w:p>
            <w:r>
              <w:rPr>
                <w:sz w:val="18"/>
                <w:rFonts w:ascii="Arial" w:hAnsi="Arial"/>
              </w:rPr>
              <w:t xml:space="preserve">Flow computer parameters and readings</w:t>
            </w:r>
          </w:p>
        </w:tc>
        <w:tc>
          <w:p>
            <w:r>
              <w:rPr>
                <w:sz w:val="18"/>
                <w:rFonts w:ascii="Arial" w:hAnsi="Arial"/>
              </w:rPr>
              <w:t xml:space="preserve">MT</w:t>
            </w:r>
          </w:p>
        </w:tc>
        <w:tc>
          <w:p>
            <w:r>
              <w:rPr>
                <w:sz w:val="18"/>
                <w:rFonts w:ascii="Arial" w:hAnsi="Arial"/>
              </w:rPr>
              <w:t xml:space="preserve">High</w:t>
            </w:r>
          </w:p>
        </w:tc>
      </w:tr>
      <w:tr>
        <w:tc>
          <w:p>
            <w:r>
              <w:rPr>
                <w:sz w:val="18"/>
                <w:rFonts w:ascii="Arial" w:hAnsi="Arial"/>
              </w:rPr>
              <w:t xml:space="preserve">DS-7</w:t>
            </w:r>
          </w:p>
        </w:tc>
        <w:tc>
          <w:p>
            <w:r>
              <w:rPr>
                <w:sz w:val="18"/>
                <w:rFonts w:ascii="Arial" w:hAnsi="Arial"/>
              </w:rPr>
              <w:t xml:space="preserve">Holiday calendars (per FPSO / region)</w:t>
            </w:r>
          </w:p>
        </w:tc>
        <w:tc>
          <w:p>
            <w:r>
              <w:rPr>
                <w:sz w:val="18"/>
                <w:rFonts w:ascii="Arial" w:hAnsi="Arial"/>
              </w:rPr>
              <w:t xml:space="preserve">ML / Admin</w:t>
            </w:r>
          </w:p>
        </w:tc>
        <w:tc>
          <w:p>
            <w:r>
              <w:rPr>
                <w:sz w:val="18"/>
                <w:rFonts w:ascii="Arial" w:hAnsi="Arial"/>
              </w:rPr>
              <w:t xml:space="preserve">Medium</w:t>
            </w:r>
          </w:p>
        </w:tc>
      </w:tr>
    </w:tbl>
    <w:p w14:paraId="0300AED7" w14:textId="47F071A5" w:rsidR="0ABAF8C8" w:rsidRDefault="0ABAF8C8" w:rsidP="0C02B904">
      <w:pPr>
        <w:pStyle w:val="Ttulo1"/>
        <w:numPr>
          <w:ilvl w:val="0"/>
          <w:numId w:val="1"/>
        </w:numPr>
        <w:spacing w:before="0" w:after="0" w:line="276" w:lineRule="auto"/>
        <w:ind w:left="1134" w:hanging="1134"/>
        <w:rPr>
          <w:rFonts w:ascii="Arial" w:eastAsia="Arial" w:hAnsi="Arial" w:cs="Arial"/>
          <w:b/>
          <w:bCs/>
          <w:caps/>
          <w:color w:val="0F243E"/>
          <w:sz w:val="24"/>
          <w:szCs w:val="24"/>
          <w:u w:val="single"/>
          <w:lang w:val="en-GB"/>
        </w:rPr>
      </w:pPr>
      <w:r w:rsidRPr="0C02B904">
        <w:rPr>
          <w:rFonts w:ascii="Arial" w:eastAsia="Arial" w:hAnsi="Arial" w:cs="Arial"/>
          <w:b/>
          <w:bCs/>
          <w:caps/>
          <w:color w:val="0F243E"/>
          <w:sz w:val="24"/>
          <w:szCs w:val="24"/>
          <w:u w:val="single"/>
          <w:lang w:val="en-GB"/>
        </w:rPr>
        <w:t>ASSUMPTIONS &amp; DEPENDENCIES</w:t>
      </w:r>
    </w:p>
    <w:p w14:paraId="3995EB3D" w14:textId="4F191A82" w:rsidR="0ABAF8C8" w:rsidRDefault="0ABAF8C8" w:rsidP="0C02B904">
      <w:pPr>
        <w:spacing w:after="0"/>
        <w:jc w:val="both"/>
      </w:pPr>
      <w:r w:rsidRPr="0C02B904">
        <w:rPr>
          <w:rFonts w:ascii="Arial" w:eastAsia="Arial" w:hAnsi="Arial" w:cs="Arial"/>
          <w:sz w:val="22"/>
          <w:szCs w:val="22"/>
          <w:lang w:val="en-GB"/>
        </w:rPr>
        <w:t>[Capture all assumptions that underpin the requirements (e.g., data availability, resource access) and identify key risks and external dependencies (e.g., other teams, systems, or vendors) that may affect delivery.]</w:t>
      </w:r>
    </w:p>
    <w:p w14:paraId="6AAE5205" w14:textId="6612A767" w:rsidR="5514639C" w:rsidRDefault="5514639C" w:rsidP="4091DD45">
      <w:pPr>
        <w:spacing w:after="0"/>
        <w:jc w:val="both"/>
      </w:pPr>
      <w:r w:rsidRPr="4091DD45">
        <w:rPr>
          <w:rFonts w:ascii="Arial" w:eastAsia="Arial" w:hAnsi="Arial" w:cs="Arial"/>
          <w:sz w:val="22"/>
          <w:szCs w:val="22"/>
          <w:lang w:val="en-GB"/>
        </w:rPr>
        <w:t xml:space="preserve"> </w:t>
      </w:r>
    </w:p>
    <w:p/>
    <w:p>
      <w:pPr>
        <w:pStyle w:val="Heading2"/>
      </w:pPr>
      <w:r>
        <w:rPr>
          <w:b/>
          <w:color w:val="0F4761"/>
          <w:sz w:val="26"/>
        </w:rPr>
        <w:t>10.1 Assumptions</w:t>
      </w:r>
    </w:p>
    <w:p>
      <w:r>
        <w:rPr>
          <w:rFonts w:ascii="Arial" w:hAnsi="Arial"/>
          <w:sz w:val="22"/>
        </w:rPr>
        <w:t xml:space="preserve">1. </w:t>
      </w:r>
      <w:r>
        <w:rPr>
          <w:rFonts w:ascii="Arial" w:hAnsi="Arial"/>
          <w:b/>
          <w:sz w:val="22"/>
        </w:rPr>
        <w:t>Data quality</w:t>
      </w:r>
      <w:r>
        <w:rPr>
          <w:rFonts w:ascii="Arial" w:hAnsi="Arial"/>
          <w:sz w:val="22"/>
        </w:rPr>
        <w:t xml:space="preserve"> — Existing metering data is accurate enough for initial migration.</w:t>
      </w:r>
    </w:p>
    <w:p>
      <w:r>
        <w:rPr>
          <w:rFonts w:ascii="Arial" w:hAnsi="Arial"/>
          <w:sz w:val="22"/>
        </w:rPr>
        <w:t xml:space="preserve">2. </w:t>
      </w:r>
      <w:r>
        <w:rPr>
          <w:rFonts w:ascii="Arial" w:hAnsi="Arial"/>
          <w:b/>
          <w:sz w:val="22"/>
        </w:rPr>
        <w:t>SME availability</w:t>
      </w:r>
      <w:r>
        <w:rPr>
          <w:rFonts w:ascii="Arial" w:hAnsi="Arial"/>
          <w:sz w:val="22"/>
        </w:rPr>
        <w:t xml:space="preserve"> — Metering Team available throughout Framing, Design, and UAT.</w:t>
      </w:r>
    </w:p>
    <w:p>
      <w:r>
        <w:rPr>
          <w:rFonts w:ascii="Arial" w:hAnsi="Arial"/>
          <w:sz w:val="22"/>
        </w:rPr>
        <w:t xml:space="preserve">3. </w:t>
      </w:r>
      <w:r>
        <w:rPr>
          <w:rFonts w:ascii="Arial" w:hAnsi="Arial"/>
          <w:b/>
          <w:sz w:val="22"/>
        </w:rPr>
        <w:t>Regulatory stability</w:t>
      </w:r>
      <w:r>
        <w:rPr>
          <w:rFonts w:ascii="Arial" w:hAnsi="Arial"/>
          <w:sz w:val="22"/>
        </w:rPr>
        <w:t xml:space="preserve"> — ANP requirements stable during development.</w:t>
      </w:r>
    </w:p>
    <w:p>
      <w:r>
        <w:rPr>
          <w:rFonts w:ascii="Arial" w:hAnsi="Arial"/>
          <w:sz w:val="22"/>
        </w:rPr>
        <w:t xml:space="preserve">4. </w:t>
      </w:r>
      <w:r>
        <w:rPr>
          <w:rFonts w:ascii="Arial" w:hAnsi="Arial"/>
          <w:b/>
          <w:sz w:val="22"/>
        </w:rPr>
        <w:t>Common hierarchy</w:t>
      </w:r>
      <w:r>
        <w:rPr>
          <w:rFonts w:ascii="Arial" w:hAnsi="Arial"/>
          <w:sz w:val="22"/>
        </w:rPr>
        <w:t xml:space="preserve"> — All FPSOs share a common hierarchy structure.</w:t>
      </w:r>
    </w:p>
    <w:p>
      <w:r>
        <w:rPr>
          <w:rFonts w:ascii="Arial" w:hAnsi="Arial"/>
          <w:sz w:val="22"/>
        </w:rPr>
        <w:t xml:space="preserve">5. </w:t>
      </w:r>
      <w:r>
        <w:rPr>
          <w:rFonts w:ascii="Arial" w:hAnsi="Arial"/>
          <w:b/>
          <w:sz w:val="22"/>
        </w:rPr>
        <w:t>Offshore connectivity</w:t>
      </w:r>
      <w:r>
        <w:rPr>
          <w:rFonts w:ascii="Arial" w:hAnsi="Arial"/>
          <w:sz w:val="22"/>
        </w:rPr>
        <w:t xml:space="preserve"> — Internet sufficient for web-based access.</w:t>
      </w:r>
    </w:p>
    <w:p>
      <w:r>
        <w:rPr>
          <w:rFonts w:ascii="Arial" w:hAnsi="Arial"/>
          <w:sz w:val="22"/>
        </w:rPr>
        <w:t xml:space="preserve">6. </w:t>
      </w:r>
      <w:r>
        <w:rPr>
          <w:rFonts w:ascii="Arial" w:hAnsi="Arial"/>
          <w:b/>
          <w:sz w:val="22"/>
        </w:rPr>
        <w:t>Lab report formats</w:t>
      </w:r>
      <w:r>
        <w:rPr>
          <w:rFonts w:ascii="Arial" w:hAnsi="Arial"/>
          <w:sz w:val="22"/>
        </w:rPr>
        <w:t xml:space="preserve"> — Labs deliver in PDF/XML compatible with MMT.</w:t>
      </w:r>
    </w:p>
    <w:p>
      <w:r>
        <w:rPr>
          <w:rFonts w:ascii="Arial" w:hAnsi="Arial"/>
          <w:sz w:val="22"/>
        </w:rPr>
        <w:t xml:space="preserve">7. </w:t>
      </w:r>
      <w:r>
        <w:rPr>
          <w:rFonts w:ascii="Arial" w:hAnsi="Arial"/>
          <w:b/>
          <w:sz w:val="22"/>
        </w:rPr>
        <w:t>Holiday calendars</w:t>
      </w:r>
      <w:r>
        <w:rPr>
          <w:rFonts w:ascii="Arial" w:hAnsi="Arial"/>
          <w:sz w:val="22"/>
        </w:rPr>
        <w:t xml:space="preserve"> — Provided by SBM Operations for SLA calculations.</w:t>
      </w:r>
    </w:p>
    <w:p>
      <w:pPr>
        <w:pStyle w:val="Heading2"/>
      </w:pPr>
      <w:r>
        <w:rPr>
          <w:b/>
          <w:color w:val="0F4761"/>
          <w:sz w:val="26"/>
        </w:rPr>
        <w:t>10.2 External Dependencies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0F4761"/>
          </w:tcPr>
          <w:p>
            <w:r>
              <w:rPr>
                <w:b/>
                <w:color w:val="FFFFFF"/>
                <w:sz w:val="18"/>
                <w:rFonts w:ascii="Arial" w:hAnsi="Arial"/>
              </w:rPr>
              <w:t xml:space="preserve">ID</w:t>
            </w:r>
          </w:p>
        </w:tc>
        <w:tc>
          <w:tcPr>
            <w:shd w:val="clear" w:color="auto" w:fill="0F4761"/>
          </w:tcPr>
          <w:p>
            <w:r>
              <w:rPr>
                <w:b/>
                <w:color w:val="FFFFFF"/>
                <w:sz w:val="18"/>
                <w:rFonts w:ascii="Arial" w:hAnsi="Arial"/>
              </w:rPr>
              <w:t xml:space="preserve">Dependency</w:t>
            </w:r>
          </w:p>
        </w:tc>
        <w:tc>
          <w:tcPr>
            <w:shd w:val="clear" w:color="auto" w:fill="0F4761"/>
          </w:tcPr>
          <w:p>
            <w:r>
              <w:rPr>
                <w:b/>
                <w:color w:val="FFFFFF"/>
                <w:sz w:val="18"/>
                <w:rFonts w:ascii="Arial" w:hAnsi="Arial"/>
              </w:rPr>
              <w:t xml:space="preserve">Risk if Delayed</w:t>
            </w:r>
          </w:p>
        </w:tc>
      </w:tr>
      <w:tr>
        <w:tc>
          <w:p>
            <w:r>
              <w:rPr>
                <w:sz w:val="18"/>
                <w:rFonts w:ascii="Arial" w:hAnsi="Arial"/>
              </w:rPr>
              <w:t xml:space="preserve">D-1</w:t>
            </w:r>
          </w:p>
        </w:tc>
        <w:tc>
          <w:p>
            <w:r>
              <w:rPr>
                <w:sz w:val="18"/>
                <w:rFonts w:ascii="Arial" w:hAnsi="Arial"/>
              </w:rPr>
              <w:t xml:space="preserve">IFS (CMMS) API access</w:t>
            </w:r>
          </w:p>
        </w:tc>
        <w:tc>
          <w:p>
            <w:r>
              <w:rPr>
                <w:sz w:val="18"/>
                <w:rFonts w:ascii="Arial" w:hAnsi="Arial"/>
              </w:rPr>
              <w:t xml:space="preserve">M2 planning limited to manual spare tracking</w:t>
            </w:r>
          </w:p>
        </w:tc>
      </w:tr>
      <w:tr>
        <w:tc>
          <w:p>
            <w:r>
              <w:rPr>
                <w:sz w:val="18"/>
                <w:rFonts w:ascii="Arial" w:hAnsi="Arial"/>
              </w:rPr>
              <w:t xml:space="preserve">D-2</w:t>
            </w:r>
          </w:p>
        </w:tc>
        <w:tc>
          <w:p>
            <w:r>
              <w:rPr>
                <w:sz w:val="18"/>
                <w:rFonts w:ascii="Arial" w:hAnsi="Arial"/>
              </w:rPr>
              <w:t xml:space="preserve">Product Owner with metering domain knowledge</w:t>
            </w:r>
          </w:p>
        </w:tc>
        <w:tc>
          <w:p>
            <w:r>
              <w:rPr>
                <w:sz w:val="18"/>
                <w:rFonts w:ascii="Arial" w:hAnsi="Arial"/>
              </w:rPr>
              <w:t xml:space="preserve">Requirement ambiguity; delayed acceptance</w:t>
            </w:r>
          </w:p>
        </w:tc>
      </w:tr>
      <w:tr>
        <w:tc>
          <w:p>
            <w:r>
              <w:rPr>
                <w:sz w:val="18"/>
                <w:rFonts w:ascii="Arial" w:hAnsi="Arial"/>
              </w:rPr>
              <w:t xml:space="preserve">D-3</w:t>
            </w:r>
          </w:p>
        </w:tc>
        <w:tc>
          <w:p>
            <w:r>
              <w:rPr>
                <w:sz w:val="18"/>
                <w:rFonts w:ascii="Arial" w:hAnsi="Arial"/>
              </w:rPr>
              <w:t xml:space="preserve">Dedicated engineer (100%) with metering background</w:t>
            </w:r>
          </w:p>
        </w:tc>
        <w:tc>
          <w:p>
            <w:r>
              <w:rPr>
                <w:sz w:val="18"/>
                <w:rFonts w:ascii="Arial" w:hAnsi="Arial"/>
              </w:rPr>
              <w:t xml:space="preserve">Knowledge gaps; increased rework</w:t>
            </w:r>
          </w:p>
        </w:tc>
      </w:tr>
      <w:tr>
        <w:tc>
          <w:p>
            <w:r>
              <w:rPr>
                <w:sz w:val="18"/>
                <w:rFonts w:ascii="Arial" w:hAnsi="Arial"/>
              </w:rPr>
              <w:t xml:space="preserve">D-4</w:t>
            </w:r>
          </w:p>
        </w:tc>
        <w:tc>
          <w:p>
            <w:r>
              <w:rPr>
                <w:sz w:val="18"/>
                <w:rFonts w:ascii="Arial" w:hAnsi="Arial"/>
              </w:rPr>
              <w:t xml:space="preserve">ANP XML schema specifications</w:t>
            </w:r>
          </w:p>
        </w:tc>
        <w:tc>
          <w:p>
            <w:r>
              <w:rPr>
                <w:sz w:val="18"/>
                <w:rFonts w:ascii="Arial" w:hAnsi="Arial"/>
              </w:rPr>
              <w:t xml:space="preserve">M7 export cannot be validated</w:t>
            </w:r>
          </w:p>
        </w:tc>
      </w:tr>
      <w:tr>
        <w:tc>
          <w:p>
            <w:r>
              <w:rPr>
                <w:sz w:val="18"/>
                <w:rFonts w:ascii="Arial" w:hAnsi="Arial"/>
              </w:rPr>
              <w:t xml:space="preserve">D-5</w:t>
            </w:r>
          </w:p>
        </w:tc>
        <w:tc>
          <w:p>
            <w:r>
              <w:rPr>
                <w:sz w:val="18"/>
                <w:rFonts w:ascii="Arial" w:hAnsi="Arial"/>
              </w:rPr>
              <w:t xml:space="preserve">SBM IT infrastructure (hosting, DB, network)</w:t>
            </w:r>
          </w:p>
        </w:tc>
        <w:tc>
          <w:p>
            <w:r>
              <w:rPr>
                <w:sz w:val="18"/>
                <w:rFonts w:ascii="Arial" w:hAnsi="Arial"/>
              </w:rPr>
              <w:t xml:space="preserve">Deployment timeline at risk</w:t>
            </w:r>
          </w:p>
        </w:tc>
      </w:tr>
    </w:tbl>
    <w:p w14:paraId="2E084D13" w14:textId="5975ACBB" w:rsidR="5514639C" w:rsidRDefault="5514639C" w:rsidP="4091DD45">
      <w:pPr>
        <w:pStyle w:val="Ttulo1"/>
        <w:numPr>
          <w:ilvl w:val="0"/>
          <w:numId w:val="1"/>
        </w:numPr>
        <w:spacing w:before="0" w:after="0" w:line="276" w:lineRule="auto"/>
        <w:ind w:left="1134" w:hanging="1134"/>
        <w:rPr>
          <w:rFonts w:ascii="Arial" w:eastAsia="Arial" w:hAnsi="Arial" w:cs="Arial"/>
          <w:b/>
          <w:bCs/>
          <w:caps/>
          <w:color w:val="0F243E"/>
          <w:sz w:val="24"/>
          <w:szCs w:val="24"/>
          <w:u w:val="single"/>
          <w:lang w:val="en-GB"/>
        </w:rPr>
      </w:pPr>
      <w:bookmarkStart w:id="19" w:name="_Toc320089440"/>
      <w:bookmarkStart w:id="20" w:name="_Toc210844934"/>
      <w:r w:rsidRPr="4091DD45">
        <w:rPr>
          <w:rFonts w:ascii="Arial" w:eastAsia="Arial" w:hAnsi="Arial" w:cs="Arial"/>
          <w:b/>
          <w:bCs/>
          <w:caps/>
          <w:color w:val="0F243E"/>
          <w:sz w:val="24"/>
          <w:szCs w:val="24"/>
          <w:u w:val="single"/>
          <w:lang w:val="en-GB"/>
        </w:rPr>
        <w:t>CONSTRAINTS</w:t>
      </w:r>
      <w:bookmarkEnd w:id="19"/>
      <w:bookmarkEnd w:id="20"/>
    </w:p>
    <w:p w14:paraId="4A73B783" w14:textId="35599DC8" w:rsidR="5514639C" w:rsidRDefault="5514639C" w:rsidP="4091DD45">
      <w:pPr>
        <w:spacing w:after="0" w:line="276" w:lineRule="auto"/>
        <w:jc w:val="both"/>
      </w:pPr>
      <w:r w:rsidRPr="4091DD45">
        <w:rPr>
          <w:rFonts w:ascii="Arial" w:eastAsia="Arial" w:hAnsi="Arial" w:cs="Arial"/>
          <w:sz w:val="22"/>
          <w:szCs w:val="22"/>
          <w:lang w:val="en-GB"/>
        </w:rPr>
        <w:t>[List any limiting factors such as regulatory requirements, technical standards, budget, timelines, or security restrictions that must be respected during product design and delivery.]</w:t>
      </w:r>
    </w:p>
    <w:p w14:paraId="654AB8BA" w14:textId="3F72D4F1" w:rsidR="5514639C" w:rsidRDefault="5514639C" w:rsidP="4091DD45">
      <w:pPr>
        <w:spacing w:after="0" w:line="276" w:lineRule="auto"/>
      </w:pPr>
      <w:r w:rsidRPr="4091DD45">
        <w:rPr>
          <w:rFonts w:ascii="Arial" w:eastAsia="Arial" w:hAnsi="Arial" w:cs="Arial"/>
          <w:sz w:val="22"/>
          <w:szCs w:val="22"/>
          <w:lang w:val="en-GB"/>
        </w:rPr>
        <w:t xml:space="preserve"> </w:t>
      </w:r>
    </w:p>
    <w:p/>
    <w:p>
      <w:pPr>
        <w:pStyle w:val="Heading2"/>
      </w:pPr>
      <w:r>
        <w:rPr>
          <w:b/>
          <w:color w:val="0F4761"/>
          <w:sz w:val="26"/>
        </w:rPr>
        <w:t>11.1 Regulatory</w:t>
      </w:r>
    </w:p>
    <w:p>
      <w:r>
        <w:rPr>
          <w:rFonts w:ascii="Arial" w:hAnsi="Arial"/>
          <w:sz w:val="22"/>
        </w:rPr>
        <w:t xml:space="preserve">1. </w:t>
      </w:r>
      <w:r>
        <w:rPr>
          <w:rFonts w:ascii="Arial" w:hAnsi="Arial"/>
          <w:b/>
          <w:sz w:val="22"/>
        </w:rPr>
        <w:t>ANP compliance</w:t>
      </w:r>
      <w:r>
        <w:rPr>
          <w:rFonts w:ascii="Arial" w:hAnsi="Arial"/>
          <w:sz w:val="22"/>
        </w:rPr>
        <w:t xml:space="preserve"> — Must comply with all reference documents in Section 2.</w:t>
      </w:r>
    </w:p>
    <w:p>
      <w:r>
        <w:rPr>
          <w:rFonts w:ascii="Arial" w:hAnsi="Arial"/>
          <w:sz w:val="22"/>
        </w:rPr>
        <w:t xml:space="preserve">2. </w:t>
      </w:r>
      <w:r>
        <w:rPr>
          <w:rFonts w:ascii="Arial" w:hAnsi="Arial"/>
          <w:b/>
          <w:sz w:val="22"/>
        </w:rPr>
        <w:t>Data retention</w:t>
      </w:r>
      <w:r>
        <w:rPr>
          <w:rFonts w:ascii="Arial" w:hAnsi="Arial"/>
          <w:sz w:val="22"/>
        </w:rPr>
        <w:t xml:space="preserve"> — All data stored and accessible for minimum 10 years.</w:t>
      </w:r>
    </w:p>
    <w:p>
      <w:r>
        <w:rPr>
          <w:rFonts w:ascii="Arial" w:hAnsi="Arial"/>
          <w:sz w:val="22"/>
        </w:rPr>
        <w:t xml:space="preserve">3. </w:t>
      </w:r>
      <w:r>
        <w:rPr>
          <w:rFonts w:ascii="Arial" w:hAnsi="Arial"/>
          <w:b/>
          <w:sz w:val="22"/>
        </w:rPr>
        <w:t>NFSM timelines</w:t>
      </w:r>
      <w:r>
        <w:rPr>
          <w:rFonts w:ascii="Arial" w:hAnsi="Arial"/>
          <w:sz w:val="22"/>
        </w:rPr>
        <w:t xml:space="preserve"> — Support submission within 72 hours of detection.</w:t>
      </w:r>
    </w:p>
    <w:p>
      <w:pPr>
        <w:pStyle w:val="Heading2"/>
      </w:pPr>
      <w:r>
        <w:rPr>
          <w:b/>
          <w:color w:val="0F4761"/>
          <w:sz w:val="26"/>
        </w:rPr>
        <w:t>11.2 Technical</w:t>
      </w:r>
    </w:p>
    <w:p>
      <w:r>
        <w:rPr>
          <w:rFonts w:ascii="Arial" w:hAnsi="Arial"/>
          <w:sz w:val="22"/>
        </w:rPr>
        <w:t xml:space="preserve">1. </w:t>
      </w:r>
      <w:r>
        <w:rPr>
          <w:rFonts w:ascii="Arial" w:hAnsi="Arial"/>
          <w:b/>
          <w:sz w:val="22"/>
        </w:rPr>
        <w:t>No hardcoded parameters</w:t>
      </w:r>
      <w:r>
        <w:rPr>
          <w:rFonts w:ascii="Arial" w:hAnsi="Arial"/>
          <w:sz w:val="22"/>
        </w:rPr>
        <w:t xml:space="preserve"> — All parameters configurable by admin users.</w:t>
      </w:r>
    </w:p>
    <w:p>
      <w:r>
        <w:rPr>
          <w:rFonts w:ascii="Arial" w:hAnsi="Arial"/>
          <w:sz w:val="22"/>
        </w:rPr>
        <w:t xml:space="preserve">2. </w:t>
      </w:r>
      <w:r>
        <w:rPr>
          <w:rFonts w:ascii="Arial" w:hAnsi="Arial"/>
          <w:b/>
          <w:sz w:val="22"/>
        </w:rPr>
        <w:t>Bilingual documents</w:t>
      </w:r>
      <w:r>
        <w:rPr>
          <w:rFonts w:ascii="Arial" w:hAnsi="Arial"/>
          <w:sz w:val="22"/>
        </w:rPr>
        <w:t xml:space="preserve"> — Available in Portuguese and English.</w:t>
      </w:r>
    </w:p>
    <w:p>
      <w:r>
        <w:rPr>
          <w:rFonts w:ascii="Arial" w:hAnsi="Arial"/>
          <w:sz w:val="22"/>
        </w:rPr>
        <w:t xml:space="preserve">3. </w:t>
      </w:r>
      <w:r>
        <w:rPr>
          <w:rFonts w:ascii="Arial" w:hAnsi="Arial"/>
          <w:b/>
          <w:sz w:val="22"/>
        </w:rPr>
        <w:t>English UI</w:t>
      </w:r>
      <w:r>
        <w:rPr>
          <w:rFonts w:ascii="Arial" w:hAnsi="Arial"/>
          <w:sz w:val="22"/>
        </w:rPr>
        <w:t xml:space="preserve"> — Software interface language must be English.</w:t>
      </w:r>
    </w:p>
    <w:p>
      <w:r>
        <w:rPr>
          <w:rFonts w:ascii="Arial" w:hAnsi="Arial"/>
          <w:sz w:val="22"/>
        </w:rPr>
        <w:t xml:space="preserve">4. </w:t>
      </w:r>
      <w:r>
        <w:rPr>
          <w:rFonts w:ascii="Arial" w:hAnsi="Arial"/>
          <w:b/>
          <w:sz w:val="22"/>
        </w:rPr>
        <w:t>Permanent hyperlinks</w:t>
      </w:r>
      <w:r>
        <w:rPr>
          <w:rFonts w:ascii="Arial" w:hAnsi="Arial"/>
          <w:sz w:val="22"/>
        </w:rPr>
        <w:t xml:space="preserve"> — Every document has a permanent, shareable URL with access control.</w:t>
      </w:r>
    </w:p>
    <w:p>
      <w:r>
        <w:rPr>
          <w:rFonts w:ascii="Arial" w:hAnsi="Arial"/>
          <w:sz w:val="22"/>
        </w:rPr>
        <w:t xml:space="preserve">5. </w:t>
      </w:r>
      <w:r>
        <w:rPr>
          <w:rFonts w:ascii="Arial" w:hAnsi="Arial"/>
          <w:b/>
          <w:sz w:val="22"/>
        </w:rPr>
        <w:t>API-first architecture</w:t>
      </w:r>
      <w:r>
        <w:rPr>
          <w:rFonts w:ascii="Arial" w:hAnsi="Arial"/>
          <w:sz w:val="22"/>
        </w:rPr>
        <w:t xml:space="preserve"> — All functionalities via authenticated REST APIs.</w:t>
      </w:r>
    </w:p>
    <w:p>
      <w:pPr>
        <w:pStyle w:val="Heading2"/>
      </w:pPr>
      <w:r>
        <w:rPr>
          <w:b/>
          <w:color w:val="0F4761"/>
          <w:sz w:val="26"/>
        </w:rPr>
        <w:t>11.3 Operational</w:t>
      </w:r>
    </w:p>
    <w:p>
      <w:r>
        <w:rPr>
          <w:rFonts w:ascii="Arial" w:hAnsi="Arial"/>
          <w:sz w:val="22"/>
        </w:rPr>
        <w:t xml:space="preserve">1. </w:t>
      </w:r>
      <w:r>
        <w:rPr>
          <w:rFonts w:ascii="Arial" w:hAnsi="Arial"/>
          <w:b/>
          <w:sz w:val="22"/>
        </w:rPr>
        <w:t>Filter persistence</w:t>
      </w:r>
      <w:r>
        <w:rPr>
          <w:rFonts w:ascii="Arial" w:hAnsi="Arial"/>
          <w:sz w:val="22"/>
        </w:rPr>
        <w:t xml:space="preserve"> — Filters stored per user and restored on subsequent access.</w:t>
      </w:r>
    </w:p>
    <w:p>
      <w:r>
        <w:rPr>
          <w:rFonts w:ascii="Arial" w:hAnsi="Arial"/>
          <w:sz w:val="22"/>
        </w:rPr>
        <w:t xml:space="preserve">2. </w:t>
      </w:r>
      <w:r>
        <w:rPr>
          <w:rFonts w:ascii="Arial" w:hAnsi="Arial"/>
          <w:b/>
          <w:sz w:val="22"/>
        </w:rPr>
        <w:t>Shareable URLs</w:t>
      </w:r>
      <w:r>
        <w:rPr>
          <w:rFonts w:ascii="Arial" w:hAnsi="Arial"/>
          <w:sz w:val="22"/>
        </w:rPr>
        <w:t xml:space="preserve"> — Each page has a unique link with filter state in URL.</w:t>
      </w:r>
    </w:p>
    <w:p>
      <w:r>
        <w:rPr>
          <w:rFonts w:ascii="Arial" w:hAnsi="Arial"/>
          <w:sz w:val="22"/>
        </w:rPr>
        <w:t xml:space="preserve">3. </w:t>
      </w:r>
      <w:r>
        <w:rPr>
          <w:rFonts w:ascii="Arial" w:hAnsi="Arial"/>
          <w:b/>
          <w:sz w:val="22"/>
        </w:rPr>
        <w:t>Template approval</w:t>
      </w:r>
      <w:r>
        <w:rPr>
          <w:rFonts w:ascii="Arial" w:hAnsi="Arial"/>
          <w:sz w:val="22"/>
        </w:rPr>
        <w:t xml:space="preserve"> — All document templates subject to SBM approval.</w:t>
      </w:r>
    </w:p>
    <w:p>
      <w:pPr>
        <w:pStyle w:val="Heading2"/>
      </w:pPr>
      <w:r>
        <w:rPr>
          <w:b/>
          <w:color w:val="0F4761"/>
          <w:sz w:val="26"/>
        </w:rPr>
        <w:t>11.4 Contractual</w:t>
      </w:r>
    </w:p>
    <w:p>
      <w:r>
        <w:rPr>
          <w:rFonts w:ascii="Arial" w:hAnsi="Arial"/>
          <w:sz w:val="22"/>
        </w:rPr>
        <w:t xml:space="preserve">1. </w:t>
      </w:r>
      <w:r>
        <w:rPr>
          <w:rFonts w:ascii="Arial" w:hAnsi="Arial"/>
          <w:b/>
          <w:sz w:val="22"/>
        </w:rPr>
        <w:t>Support period</w:t>
      </w:r>
      <w:r>
        <w:rPr>
          <w:rFonts w:ascii="Arial" w:hAnsi="Arial"/>
          <w:sz w:val="22"/>
        </w:rPr>
        <w:t xml:space="preserve"> — 2 years of technical support and bug fixes after delivery.</w:t>
      </w:r>
    </w:p>
    <w:p>
      <w:r>
        <w:rPr>
          <w:rFonts w:ascii="Arial" w:hAnsi="Arial"/>
          <w:sz w:val="22"/>
        </w:rPr>
        <w:t xml:space="preserve">2. </w:t>
      </w:r>
      <w:r>
        <w:rPr>
          <w:rFonts w:ascii="Arial" w:hAnsi="Arial"/>
          <w:b/>
          <w:sz w:val="22"/>
        </w:rPr>
        <w:t>Active development</w:t>
      </w:r>
      <w:r>
        <w:rPr>
          <w:rFonts w:ascii="Arial" w:hAnsi="Arial"/>
          <w:sz w:val="22"/>
        </w:rPr>
        <w:t xml:space="preserve"> — 1 year post-delivery for functionality fixes.</w:t>
      </w:r>
    </w:p>
    <w:p>
      <w:r>
        <w:rPr>
          <w:rFonts w:ascii="Arial" w:hAnsi="Arial"/>
          <w:sz w:val="22"/>
        </w:rPr>
        <w:t xml:space="preserve">3. </w:t>
      </w:r>
      <w:r>
        <w:rPr>
          <w:rFonts w:ascii="Arial" w:hAnsi="Arial"/>
          <w:b/>
          <w:sz w:val="22"/>
        </w:rPr>
        <w:t>Required deliverables</w:t>
      </w:r>
      <w:r>
        <w:rPr>
          <w:rFonts w:ascii="Arial" w:hAnsi="Arial"/>
          <w:sz w:val="22"/>
        </w:rPr>
        <w:t xml:space="preserve"> — Detailed SRS, periodic reports, timeline, training material, user manual.</w:t>
      </w:r>
    </w:p>
    <w:p w14:paraId="597C6882" w14:textId="4419CE73" w:rsidR="5514639C" w:rsidRDefault="5514639C" w:rsidP="4091DD45">
      <w:pPr>
        <w:pStyle w:val="Ttulo1"/>
        <w:numPr>
          <w:ilvl w:val="0"/>
          <w:numId w:val="1"/>
        </w:numPr>
        <w:spacing w:before="0" w:after="0" w:line="276" w:lineRule="auto"/>
        <w:ind w:left="1134" w:hanging="1134"/>
        <w:rPr>
          <w:rFonts w:ascii="Arial" w:eastAsia="Arial" w:hAnsi="Arial" w:cs="Arial"/>
          <w:b/>
          <w:bCs/>
          <w:caps/>
          <w:color w:val="0F243E"/>
          <w:sz w:val="24"/>
          <w:szCs w:val="24"/>
          <w:u w:val="single"/>
          <w:lang w:val="en-GB"/>
        </w:rPr>
      </w:pPr>
      <w:bookmarkStart w:id="21" w:name="_Toc1758905273"/>
      <w:bookmarkStart w:id="22" w:name="_Toc210844935"/>
      <w:commentRangeStart w:id="23"/>
      <w:commentRangeStart w:id="24"/>
      <w:r w:rsidRPr="4091DD45">
        <w:rPr>
          <w:rFonts w:ascii="Arial" w:eastAsia="Arial" w:hAnsi="Arial" w:cs="Arial"/>
          <w:b/>
          <w:bCs/>
          <w:caps/>
          <w:color w:val="0F243E"/>
          <w:sz w:val="24"/>
          <w:szCs w:val="24"/>
          <w:u w:val="single"/>
          <w:lang w:val="en-GB"/>
        </w:rPr>
        <w:t>BUSINESS &amp; FUNCTIONAL REQUIREMENTS</w:t>
      </w:r>
      <w:bookmarkEnd w:id="21"/>
      <w:bookmarkEnd w:id="22"/>
      <w:commentRangeEnd w:id="23"/>
      <w:r w:rsidR="00BA673C">
        <w:rPr>
          <w:rStyle w:val="Refdecomentrio"/>
          <w:rFonts w:asciiTheme="minorHAnsi" w:eastAsiaTheme="minorEastAsia" w:hAnsiTheme="minorHAnsi" w:cstheme="minorBidi"/>
          <w:color w:val="auto"/>
        </w:rPr>
        <w:commentReference w:id="23"/>
      </w:r>
      <w:commentRangeEnd w:id="24"/>
      <w:r>
        <w:rPr>
          <w:rStyle w:val="Refdecomentrio"/>
        </w:rPr>
        <w:commentReference w:id="24"/>
      </w:r>
    </w:p>
    <w:p w14:paraId="4ABFD6FF" w14:textId="60AABE7C" w:rsidR="5514639C" w:rsidRDefault="5514639C" w:rsidP="4091DD45">
      <w:pPr>
        <w:spacing w:after="0" w:line="276" w:lineRule="auto"/>
        <w:jc w:val="both"/>
      </w:pPr>
      <w:r w:rsidRPr="554546BB">
        <w:rPr>
          <w:rFonts w:ascii="Arial" w:eastAsia="Arial" w:hAnsi="Arial" w:cs="Arial"/>
          <w:sz w:val="22"/>
          <w:szCs w:val="22"/>
          <w:lang w:val="en-GB"/>
        </w:rPr>
        <w:t>[</w:t>
      </w:r>
      <w:commentRangeStart w:id="25"/>
      <w:commentRangeStart w:id="26"/>
      <w:r w:rsidRPr="554546BB">
        <w:rPr>
          <w:rFonts w:ascii="Arial" w:eastAsia="Arial" w:hAnsi="Arial" w:cs="Arial"/>
          <w:sz w:val="22"/>
          <w:szCs w:val="22"/>
          <w:lang w:val="en-GB"/>
        </w:rPr>
        <w:t>Specify what the product must do to meet business needs.</w:t>
      </w:r>
      <w:commentRangeEnd w:id="25"/>
      <w:r>
        <w:rPr>
          <w:rStyle w:val="Refdecomentrio"/>
        </w:rPr>
        <w:commentReference w:id="25"/>
      </w:r>
      <w:commentRangeEnd w:id="26"/>
      <w:r>
        <w:rPr>
          <w:rStyle w:val="Refdecomentrio"/>
        </w:rPr>
        <w:commentReference w:id="26"/>
      </w:r>
      <w:r w:rsidRPr="554546BB">
        <w:rPr>
          <w:rFonts w:ascii="Arial" w:eastAsia="Arial" w:hAnsi="Arial" w:cs="Arial"/>
          <w:sz w:val="22"/>
          <w:szCs w:val="22"/>
          <w:lang w:val="en-GB"/>
        </w:rPr>
        <w:t xml:space="preserve"> Each requirement should describe a</w:t>
      </w:r>
      <w:r w:rsidR="37A3451B" w:rsidRPr="554546BB">
        <w:rPr>
          <w:rFonts w:ascii="Arial" w:eastAsia="Arial" w:hAnsi="Arial" w:cs="Arial"/>
          <w:sz w:val="22"/>
          <w:szCs w:val="22"/>
          <w:lang w:val="en-GB"/>
        </w:rPr>
        <w:t>n Epic</w:t>
      </w:r>
      <w:r w:rsidR="5C66265F" w:rsidRPr="554546BB">
        <w:rPr>
          <w:rFonts w:ascii="Arial" w:eastAsia="Arial" w:hAnsi="Arial" w:cs="Arial"/>
          <w:sz w:val="22"/>
          <w:szCs w:val="22"/>
          <w:lang w:val="en-GB"/>
        </w:rPr>
        <w:t>,</w:t>
      </w:r>
      <w:r w:rsidRPr="554546BB">
        <w:rPr>
          <w:rFonts w:ascii="Arial" w:eastAsia="Arial" w:hAnsi="Arial" w:cs="Arial"/>
          <w:sz w:val="22"/>
          <w:szCs w:val="22"/>
          <w:lang w:val="en-GB"/>
        </w:rPr>
        <w:t xml:space="preserve"> capability, or </w:t>
      </w:r>
      <w:r w:rsidR="00991ADF" w:rsidRPr="554546BB">
        <w:rPr>
          <w:rFonts w:ascii="Arial" w:eastAsia="Arial" w:hAnsi="Arial" w:cs="Arial"/>
          <w:sz w:val="22"/>
          <w:szCs w:val="22"/>
          <w:lang w:val="en-GB"/>
        </w:rPr>
        <w:t>behaviour</w:t>
      </w:r>
      <w:r w:rsidRPr="554546BB">
        <w:rPr>
          <w:rFonts w:ascii="Arial" w:eastAsia="Arial" w:hAnsi="Arial" w:cs="Arial"/>
          <w:sz w:val="22"/>
          <w:szCs w:val="22"/>
          <w:lang w:val="en-GB"/>
        </w:rPr>
        <w:t xml:space="preserve"> the solution must support. Use structured requirement statements (e.g., “The system shall…”) when possible.]</w:t>
      </w:r>
    </w:p>
    <w:p w14:paraId="790D9694" w14:textId="1C792B93" w:rsidR="5514639C" w:rsidRDefault="5514639C" w:rsidP="4091DD45">
      <w:pPr>
        <w:spacing w:after="0" w:line="276" w:lineRule="auto"/>
      </w:pPr>
    </w:p>
    <w:p/>
    <w:p>
      <w:r>
        <w:rPr>
          <w:rFonts w:ascii="Arial" w:hAnsi="Arial"/>
          <w:sz w:val="22"/>
        </w:rPr>
        <w:t xml:space="preserve">Requirements marked with </w:t>
      </w:r>
      <w:r>
        <w:rPr>
          <w:rFonts w:ascii="Arial" w:hAnsi="Arial"/>
          <w:b/>
          <w:sz w:val="22"/>
        </w:rPr>
        <w:t>[MVP]</w:t>
      </w:r>
      <w:r>
        <w:rPr>
          <w:rFonts w:ascii="Arial" w:hAnsi="Arial"/>
          <w:sz w:val="22"/>
        </w:rPr>
        <w:t xml:space="preserve"> have been validated in the current development baseline.</w:t>
      </w:r>
    </w:p>
    <w:p>
      <w:pPr>
        <w:pStyle w:val="Heading2"/>
      </w:pPr>
      <w:r>
        <w:rPr>
          <w:b/>
          <w:color w:val="0F4761"/>
          <w:sz w:val="26"/>
        </w:rPr>
        <w:t>12.1 Configuration Module (M11)</w:t>
      </w:r>
    </w:p>
    <w:p>
      <w:r>
        <w:rPr>
          <w:rFonts w:ascii="Arial" w:hAnsi="Arial"/>
          <w:sz w:val="22"/>
        </w:rPr>
        <w:t>1. The system shall allow admin users to model the FPSO hierarchy: FPSO &gt; Metering System &gt; Meter Run &gt; Instruments. [MVP]</w:t>
      </w:r>
    </w:p>
    <w:p>
      <w:r>
        <w:rPr>
          <w:rFonts w:ascii="Arial" w:hAnsi="Arial"/>
          <w:sz w:val="22"/>
        </w:rPr>
        <w:t>2. The system shall support admin-configurable properties with name, description, unit of measure, and validation rules. [MVP]</w:t>
      </w:r>
    </w:p>
    <w:p>
      <w:r>
        <w:rPr>
          <w:rFonts w:ascii="Arial" w:hAnsi="Arial"/>
          <w:sz w:val="22"/>
        </w:rPr>
        <w:t>3. The system shall allow creation/management of equipment types with configurable properties. [MVP]</w:t>
      </w:r>
    </w:p>
    <w:p>
      <w:r>
        <w:rPr>
          <w:rFonts w:ascii="Arial" w:hAnsi="Arial"/>
          <w:sz w:val="22"/>
        </w:rPr>
        <w:t>4. The system shall allow configuration of frequencies and intervals per FPSO.</w:t>
      </w:r>
    </w:p>
    <w:p>
      <w:r>
        <w:rPr>
          <w:rFonts w:ascii="Arial" w:hAnsi="Arial"/>
          <w:sz w:val="22"/>
        </w:rPr>
        <w:t>5. The system shall support creation of wells, users, holiday calendars, stock locations, report types, and traffic-light thresholds.</w:t>
      </w:r>
    </w:p>
    <w:p>
      <w:r>
        <w:rPr>
          <w:rFonts w:ascii="Arial" w:hAnsi="Arial"/>
          <w:sz w:val="22"/>
        </w:rPr>
        <w:t>6. The system shall allow admin users to configure SLA parameters per analysis type, classification, and location. [MVP]</w:t>
      </w:r>
    </w:p>
    <w:p>
      <w:pPr>
        <w:pStyle w:val="Heading2"/>
      </w:pPr>
      <w:r>
        <w:rPr>
          <w:b/>
          <w:color w:val="0F4761"/>
          <w:sz w:val="26"/>
        </w:rPr>
        <w:t>12.2 Equipment Registration and Installation (M1)</w:t>
      </w:r>
    </w:p>
    <w:p>
      <w:r>
        <w:rPr>
          <w:rFonts w:ascii="Arial" w:hAnsi="Arial"/>
          <w:sz w:val="22"/>
        </w:rPr>
        <w:t>1. The system shall allow users to create serial numbers selecting equipment type and assigning tags. [MVP]</w:t>
      </w:r>
    </w:p>
    <w:p>
      <w:r>
        <w:rPr>
          <w:rFonts w:ascii="Arial" w:hAnsi="Arial"/>
          <w:sz w:val="22"/>
        </w:rPr>
        <w:t>2. The system shall track all certificates issued for a serial number and all certificates related to a tag. [MVP]</w:t>
      </w:r>
    </w:p>
    <w:p>
      <w:r>
        <w:rPr>
          <w:rFonts w:ascii="Arial" w:hAnsi="Arial"/>
          <w:sz w:val="22"/>
        </w:rPr>
        <w:t>3. The system shall log installation, removal, and replacement dates generating an Equipment Change Report.</w:t>
      </w:r>
    </w:p>
    <w:p>
      <w:r>
        <w:rPr>
          <w:rFonts w:ascii="Arial" w:hAnsi="Arial"/>
          <w:sz w:val="22"/>
        </w:rPr>
        <w:t>4. The system shall allow searching equipment by serial number, specification, type, or tags. [MVP]</w:t>
      </w:r>
    </w:p>
    <w:p>
      <w:r>
        <w:rPr>
          <w:rFonts w:ascii="Arial" w:hAnsi="Arial"/>
          <w:sz w:val="22"/>
        </w:rPr>
        <w:t>5. The system shall display equipment datasheets with full historical data. [MVP]</w:t>
      </w:r>
    </w:p>
    <w:p>
      <w:r>
        <w:rPr>
          <w:rFonts w:ascii="Arial" w:hAnsi="Arial"/>
          <w:sz w:val="22"/>
        </w:rPr>
        <w:t>6. The system shall prompt the user to set up a calibration frequency when creating new equipment.</w:t>
      </w:r>
    </w:p>
    <w:p>
      <w:pPr>
        <w:pStyle w:val="Heading2"/>
      </w:pPr>
      <w:r>
        <w:rPr>
          <w:b/>
          <w:color w:val="0F4761"/>
          <w:sz w:val="26"/>
        </w:rPr>
        <w:t>12.3 Metrological Confirmation (M2)</w:t>
      </w:r>
    </w:p>
    <w:p>
      <w:r>
        <w:rPr>
          <w:rFonts w:ascii="Arial" w:hAnsi="Arial"/>
          <w:sz w:val="22"/>
        </w:rPr>
        <w:t>1. The system shall manage all steps: Planning &gt; Execution &gt; Seal Control &gt; Certificate &gt; CA &gt; UC &gt; FC Update &gt; Closing.</w:t>
      </w:r>
    </w:p>
    <w:p>
      <w:r>
        <w:rPr>
          <w:rFonts w:ascii="Arial" w:hAnsi="Arial"/>
          <w:sz w:val="22"/>
        </w:rPr>
        <w:t>2. The system shall allow ME to plan calibrations and link spare procurement from IFS.</w:t>
      </w:r>
    </w:p>
    <w:p>
      <w:r>
        <w:rPr>
          <w:rFonts w:ascii="Arial" w:hAnsi="Arial"/>
          <w:sz w:val="22"/>
        </w:rPr>
        <w:t>3. The system shall support in-situ and ex-situ calibration modes with override values per Resolução nº 18/2014.</w:t>
      </w:r>
    </w:p>
    <w:p>
      <w:r>
        <w:rPr>
          <w:rFonts w:ascii="Arial" w:hAnsi="Arial"/>
          <w:sz w:val="22"/>
        </w:rPr>
        <w:t>4. The system shall support temporary calibration dates with visual differentiation.</w:t>
      </w:r>
    </w:p>
    <w:p>
      <w:r>
        <w:rPr>
          <w:rFonts w:ascii="Arial" w:hAnsi="Arial"/>
          <w:sz w:val="22"/>
        </w:rPr>
        <w:t>5. The system shall manage seal control: track seals, issue reports, maintain history.</w:t>
      </w:r>
    </w:p>
    <w:p>
      <w:r>
        <w:rPr>
          <w:rFonts w:ascii="Arial" w:hAnsi="Arial"/>
          <w:sz w:val="22"/>
        </w:rPr>
        <w:t>6. The system shall support certificate issuance by SBM and by third parties (XML/PDF import).</w:t>
      </w:r>
    </w:p>
    <w:p>
      <w:r>
        <w:rPr>
          <w:rFonts w:ascii="Arial" w:hAnsi="Arial"/>
          <w:sz w:val="22"/>
        </w:rPr>
        <w:t>7. The system shall perform automated Critical Analysis (CA) on certificates.</w:t>
      </w:r>
    </w:p>
    <w:p>
      <w:r>
        <w:rPr>
          <w:rFonts w:ascii="Arial" w:hAnsi="Arial"/>
          <w:sz w:val="22"/>
        </w:rPr>
        <w:t>8. The system shall generate Uncertainty Calculations (UC), support UC import, and provide on-demand UC.</w:t>
      </w:r>
    </w:p>
    <w:p>
      <w:r>
        <w:rPr>
          <w:rFonts w:ascii="Arial" w:hAnsi="Arial"/>
          <w:sz w:val="22"/>
        </w:rPr>
        <w:t>9. The system shall export certificates and UC reports in PDF and Excel, PT and EN.</w:t>
      </w:r>
    </w:p>
    <w:p>
      <w:pPr>
        <w:pStyle w:val="Heading2"/>
      </w:pPr>
      <w:r>
        <w:rPr>
          <w:b/>
          <w:color w:val="0F4761"/>
          <w:sz w:val="26"/>
        </w:rPr>
        <w:t>12.4 Chemical Analysis (M3)</w:t>
      </w:r>
    </w:p>
    <w:p>
      <w:r>
        <w:rPr>
          <w:rFonts w:ascii="Arial" w:hAnsi="Arial"/>
          <w:sz w:val="22"/>
        </w:rPr>
        <w:t>1. The system shall support three sampling categories: Oil/Gas, Daily Oil Sample, and Periodic Samples. [MVP]</w:t>
      </w:r>
    </w:p>
    <w:p>
      <w:r>
        <w:rPr>
          <w:rFonts w:ascii="Arial" w:hAnsi="Arial"/>
          <w:sz w:val="22"/>
        </w:rPr>
        <w:t>2. The system shall track samples through an 11-step pipeline. [MVP]</w:t>
      </w:r>
    </w:p>
    <w:p>
      <w:r>
        <w:rPr>
          <w:rFonts w:ascii="Arial" w:hAnsi="Arial"/>
          <w:sz w:val="22"/>
        </w:rPr>
        <w:t>3. The system shall dynamically skip steps based on sample location and type. [MVP]</w:t>
      </w:r>
    </w:p>
    <w:p>
      <w:r>
        <w:rPr>
          <w:rFonts w:ascii="Arial" w:hAnsi="Arial"/>
          <w:sz w:val="22"/>
        </w:rPr>
        <w:t>4. The system shall apply SLA-based due dates using the configurable SLA Matrix. [MVP]</w:t>
      </w:r>
    </w:p>
    <w:p>
      <w:r>
        <w:rPr>
          <w:rFonts w:ascii="Arial" w:hAnsi="Arial"/>
          <w:sz w:val="22"/>
        </w:rPr>
        <w:t>5. The system shall display dashboard cards with urgency indicators. [MVP]</w:t>
      </w:r>
    </w:p>
    <w:p>
      <w:r>
        <w:rPr>
          <w:rFonts w:ascii="Arial" w:hAnsi="Arial"/>
          <w:sz w:val="22"/>
        </w:rPr>
        <w:t>6. The system shall support PDF lab report upload with automated parsing. [MVP]</w:t>
      </w:r>
    </w:p>
    <w:p>
      <w:r>
        <w:rPr>
          <w:rFonts w:ascii="Arial" w:hAnsi="Arial"/>
          <w:sz w:val="22"/>
        </w:rPr>
        <w:t>7. The system shall perform automated CA on lab reports using 2-sigma checks. [MVP]</w:t>
      </w:r>
    </w:p>
    <w:p>
      <w:r>
        <w:rPr>
          <w:rFonts w:ascii="Arial" w:hAnsi="Arial"/>
          <w:sz w:val="22"/>
        </w:rPr>
        <w:t>8. The system shall schedule emergency samples on reproval. [MVP]</w:t>
      </w:r>
    </w:p>
    <w:p>
      <w:r>
        <w:rPr>
          <w:rFonts w:ascii="Arial" w:hAnsi="Arial"/>
          <w:sz w:val="22"/>
        </w:rPr>
        <w:t>9. The system shall auto-schedule the next periodic sample when collection is performed. [MVP]</w:t>
      </w:r>
    </w:p>
    <w:p>
      <w:pPr>
        <w:pStyle w:val="Heading2"/>
      </w:pPr>
      <w:r>
        <w:rPr>
          <w:b/>
          <w:color w:val="0F4761"/>
          <w:sz w:val="26"/>
        </w:rPr>
        <w:t>12.5 Onshore Maintenance (M4)</w:t>
      </w:r>
    </w:p>
    <w:p>
      <w:r>
        <w:rPr>
          <w:rFonts w:ascii="Arial" w:hAnsi="Arial"/>
          <w:sz w:val="22"/>
        </w:rPr>
        <w:t>1. The system shall manage maintenance activities at onshore facilities.</w:t>
      </w:r>
    </w:p>
    <w:p>
      <w:r>
        <w:rPr>
          <w:rFonts w:ascii="Arial" w:hAnsi="Arial"/>
          <w:sz w:val="22"/>
        </w:rPr>
        <w:t>2. The system shall link maintenance records to serial numbers and certificates.</w:t>
      </w:r>
    </w:p>
    <w:p>
      <w:pPr>
        <w:pStyle w:val="Heading2"/>
      </w:pPr>
      <w:r>
        <w:rPr>
          <w:b/>
          <w:color w:val="0F4761"/>
          <w:sz w:val="26"/>
        </w:rPr>
        <w:t>12.6 Synchronize Data (M5)</w:t>
      </w:r>
    </w:p>
    <w:p>
      <w:r>
        <w:rPr>
          <w:rFonts w:ascii="Arial" w:hAnsi="Arial"/>
          <w:sz w:val="22"/>
        </w:rPr>
        <w:t>1. The system shall ingest data from IFS via API or scheduled synchronization. [MVP - structure ready]</w:t>
      </w:r>
    </w:p>
    <w:p>
      <w:r>
        <w:rPr>
          <w:rFonts w:ascii="Arial" w:hAnsi="Arial"/>
          <w:sz w:val="22"/>
        </w:rPr>
        <w:t>2. The system shall maintain data consistency and generate alerts on sync failures. [MVP - structure ready]</w:t>
      </w:r>
    </w:p>
    <w:p>
      <w:pPr>
        <w:pStyle w:val="Heading2"/>
      </w:pPr>
      <w:r>
        <w:rPr>
          <w:b/>
          <w:color w:val="0F4761"/>
          <w:sz w:val="26"/>
        </w:rPr>
        <w:t>12.7 Monitoring and Alerts (M6)</w:t>
      </w:r>
    </w:p>
    <w:p>
      <w:r>
        <w:rPr>
          <w:rFonts w:ascii="Arial" w:hAnsi="Arial"/>
          <w:sz w:val="22"/>
        </w:rPr>
        <w:t>1. The system shall monitor flow computer configuration daily. [MVP - sampling alerts]</w:t>
      </w:r>
    </w:p>
    <w:p>
      <w:r>
        <w:rPr>
          <w:rFonts w:ascii="Arial" w:hAnsi="Arial"/>
          <w:sz w:val="22"/>
        </w:rPr>
        <w:t>2. The system shall check alarm limits based on UC, operational/legal limits, and calibration data.</w:t>
      </w:r>
    </w:p>
    <w:p>
      <w:r>
        <w:rPr>
          <w:rFonts w:ascii="Arial" w:hAnsi="Arial"/>
          <w:sz w:val="22"/>
        </w:rPr>
        <w:t>3. The system shall alert on parameters that should not change but did, and vice versa.</w:t>
      </w:r>
    </w:p>
    <w:p>
      <w:r>
        <w:rPr>
          <w:rFonts w:ascii="Arial" w:hAnsi="Arial"/>
          <w:sz w:val="22"/>
        </w:rPr>
        <w:t>4. The system shall check document control gaps and alert when documents are overdue.</w:t>
      </w:r>
    </w:p>
    <w:p>
      <w:r>
        <w:rPr>
          <w:rFonts w:ascii="Arial" w:hAnsi="Arial"/>
          <w:sz w:val="22"/>
        </w:rPr>
        <w:t>5. The system shall track calibration/inspection frequency and alert at configurable thresholds.</w:t>
      </w:r>
    </w:p>
    <w:p>
      <w:r>
        <w:rPr>
          <w:rFonts w:ascii="Arial" w:hAnsi="Arial"/>
          <w:sz w:val="22"/>
        </w:rPr>
        <w:t>6. The system shall create sampling alerts for each step with configurable advance notice days.</w:t>
      </w:r>
    </w:p>
    <w:p>
      <w:r>
        <w:rPr>
          <w:rFonts w:ascii="Arial" w:hAnsi="Arial"/>
          <w:sz w:val="22"/>
        </w:rPr>
        <w:t>7. The system shall alert when NFSM are open by month-end or exceed 240 hours.</w:t>
      </w:r>
    </w:p>
    <w:p>
      <w:r>
        <w:rPr>
          <w:rFonts w:ascii="Arial" w:hAnsi="Arial"/>
          <w:sz w:val="22"/>
        </w:rPr>
        <w:t>8. The system shall check oil density and gas composition against latest approved lab reports.</w:t>
      </w:r>
    </w:p>
    <w:p>
      <w:pPr>
        <w:pStyle w:val="Heading2"/>
      </w:pPr>
      <w:r>
        <w:rPr>
          <w:b/>
          <w:color w:val="0F4761"/>
          <w:sz w:val="26"/>
        </w:rPr>
        <w:t>12.8 Export Data (M7)</w:t>
      </w:r>
    </w:p>
    <w:p>
      <w:r>
        <w:rPr>
          <w:rFonts w:ascii="Arial" w:hAnsi="Arial"/>
          <w:sz w:val="22"/>
        </w:rPr>
        <w:t>1. The system shall export all lists in Excel and PDF format. [MVP]</w:t>
      </w:r>
    </w:p>
    <w:p>
      <w:r>
        <w:rPr>
          <w:rFonts w:ascii="Arial" w:hAnsi="Arial"/>
          <w:sz w:val="22"/>
        </w:rPr>
        <w:t>2. The system shall provide a selection window to choose FPSO, date interval, and file types. [MVP]</w:t>
      </w:r>
    </w:p>
    <w:p>
      <w:r>
        <w:rPr>
          <w:rFonts w:ascii="Arial" w:hAnsi="Arial"/>
          <w:sz w:val="22"/>
        </w:rPr>
        <w:t>3. The system shall export a ZIP file with ANP-compliant folder structure.</w:t>
      </w:r>
    </w:p>
    <w:p>
      <w:pPr>
        <w:pStyle w:val="Heading2"/>
      </w:pPr>
      <w:r>
        <w:rPr>
          <w:b/>
          <w:color w:val="0F4761"/>
          <w:sz w:val="26"/>
        </w:rPr>
        <w:t>12.9 Planning (M8)</w:t>
      </w:r>
    </w:p>
    <w:p>
      <w:r>
        <w:rPr>
          <w:rFonts w:ascii="Arial" w:hAnsi="Arial"/>
          <w:sz w:val="22"/>
        </w:rPr>
        <w:t>1. The system shall provide calendar and list views with tab-based switching. [MVP]</w:t>
      </w:r>
    </w:p>
    <w:p>
      <w:r>
        <w:rPr>
          <w:rFonts w:ascii="Arial" w:hAnsi="Arial"/>
          <w:sz w:val="22"/>
        </w:rPr>
        <w:t>2. The system shall group activities by expiration day with traffic-light color coding.</w:t>
      </w:r>
    </w:p>
    <w:p>
      <w:r>
        <w:rPr>
          <w:rFonts w:ascii="Arial" w:hAnsi="Arial"/>
          <w:sz w:val="22"/>
        </w:rPr>
        <w:t>3. The system shall support task completion via popup with required fields.</w:t>
      </w:r>
    </w:p>
    <w:p>
      <w:r>
        <w:rPr>
          <w:rFonts w:ascii="Arial" w:hAnsi="Arial"/>
          <w:sz w:val="22"/>
        </w:rPr>
        <w:t>4. The system shall allow filtering by FPSO, time period, and activity type.</w:t>
      </w:r>
    </w:p>
    <w:p>
      <w:r>
        <w:rPr>
          <w:rFonts w:ascii="Arial" w:hAnsi="Arial"/>
          <w:sz w:val="22"/>
        </w:rPr>
        <w:t>5. The system shall export outstanding activities to Excel or PDF.</w:t>
      </w:r>
    </w:p>
    <w:p>
      <w:r>
        <w:rPr>
          <w:rFonts w:ascii="Arial" w:hAnsi="Arial"/>
          <w:sz w:val="22"/>
        </w:rPr>
        <w:t>6. The system shall allow marking tasks as mitigated with attachments and new due dates.</w:t>
      </w:r>
    </w:p>
    <w:p>
      <w:pPr>
        <w:pStyle w:val="Heading2"/>
      </w:pPr>
      <w:r>
        <w:rPr>
          <w:b/>
          <w:color w:val="0F4761"/>
          <w:sz w:val="26"/>
        </w:rPr>
        <w:t>12.10 Failure Notification - NFSM (M9)</w:t>
      </w:r>
    </w:p>
    <w:p>
      <w:r>
        <w:rPr>
          <w:rFonts w:ascii="Arial" w:hAnsi="Arial"/>
          <w:sz w:val="22"/>
        </w:rPr>
        <w:t>1. The system shall support creation, editing, approval, and storage of NFSM. [MVP]</w:t>
      </w:r>
    </w:p>
    <w:p>
      <w:r>
        <w:rPr>
          <w:rFonts w:ascii="Arial" w:hAnsi="Arial"/>
          <w:sz w:val="22"/>
        </w:rPr>
        <w:t>2. The system shall manage initial (up to 240h) and final NFSM types.</w:t>
      </w:r>
    </w:p>
    <w:p>
      <w:r>
        <w:rPr>
          <w:rFonts w:ascii="Arial" w:hAnsi="Arial"/>
          <w:sz w:val="22"/>
        </w:rPr>
        <w:t>3. The system shall require ME approval for each failure notification.</w:t>
      </w:r>
    </w:p>
    <w:p>
      <w:r>
        <w:rPr>
          <w:rFonts w:ascii="Arial" w:hAnsi="Arial"/>
          <w:sz w:val="22"/>
        </w:rPr>
        <w:t>4. The system shall export NFSM reports in PDF and Excel.</w:t>
      </w:r>
    </w:p>
    <w:p>
      <w:r>
        <w:rPr>
          <w:rFonts w:ascii="Arial" w:hAnsi="Arial"/>
          <w:sz w:val="22"/>
        </w:rPr>
        <w:t>5. The system shall support configurable email distribution lists per FPSO.</w:t>
      </w:r>
    </w:p>
    <w:p>
      <w:r>
        <w:rPr>
          <w:rFonts w:ascii="Arial" w:hAnsi="Arial"/>
          <w:sz w:val="22"/>
        </w:rPr>
        <w:t>6. The system shall store all data necessary to generate the ANP XML.</w:t>
      </w:r>
    </w:p>
    <w:p>
      <w:pPr>
        <w:pStyle w:val="Heading2"/>
      </w:pPr>
      <w:r>
        <w:rPr>
          <w:b/>
          <w:color w:val="0F4761"/>
          <w:sz w:val="26"/>
        </w:rPr>
        <w:t>12.11 Historical Reports (M10)</w:t>
      </w:r>
    </w:p>
    <w:p>
      <w:r>
        <w:rPr>
          <w:rFonts w:ascii="Arial" w:hAnsi="Arial"/>
          <w:sz w:val="22"/>
        </w:rPr>
        <w:t>1. The system shall allow upload with metadata: file, date, FPSO, and report type. [MVP]</w:t>
      </w:r>
    </w:p>
    <w:p>
      <w:r>
        <w:rPr>
          <w:rFonts w:ascii="Arial" w:hAnsi="Arial"/>
          <w:sz w:val="22"/>
        </w:rPr>
        <w:t>2. The system shall support bulk upload of multiple files.</w:t>
      </w:r>
    </w:p>
    <w:p>
      <w:r>
        <w:rPr>
          <w:rFonts w:ascii="Arial" w:hAnsi="Arial"/>
          <w:sz w:val="22"/>
        </w:rPr>
        <w:t>3. The system shall track who uploaded each file and when.</w:t>
      </w:r>
    </w:p>
    <w:p>
      <w:r>
        <w:rPr>
          <w:rFonts w:ascii="Arial" w:hAnsi="Arial"/>
          <w:sz w:val="22"/>
        </w:rPr>
        <w:t>4. Each file may optionally be linked to an FPSO, metering system, or serial number.</w:t>
      </w:r>
    </w:p>
    <w:p>
      <w:pPr>
        <w:pStyle w:val="Heading2"/>
      </w:pPr>
      <w:r>
        <w:rPr>
          <w:b/>
          <w:color w:val="0F4761"/>
          <w:sz w:val="26"/>
        </w:rPr>
        <w:t>12.12 User and Access Management (M12)</w:t>
      </w:r>
    </w:p>
    <w:p>
      <w:r>
        <w:rPr>
          <w:rFonts w:ascii="Arial" w:hAnsi="Arial"/>
          <w:sz w:val="22"/>
        </w:rPr>
        <w:t>1. The system shall support role-based access control with at least three roles.</w:t>
      </w:r>
    </w:p>
    <w:p>
      <w:r>
        <w:rPr>
          <w:rFonts w:ascii="Arial" w:hAnsi="Arial"/>
          <w:sz w:val="22"/>
        </w:rPr>
        <w:t>2. The system shall implement authentication with login/password and password recovery.</w:t>
      </w:r>
    </w:p>
    <w:p>
      <w:r>
        <w:rPr>
          <w:rFonts w:ascii="Arial" w:hAnsi="Arial"/>
          <w:sz w:val="22"/>
        </w:rPr>
        <w:t>3. The system shall enforce access control per FPSO.</w:t>
      </w:r>
    </w:p>
    <w:p>
      <w:r>
        <w:rPr>
          <w:rFonts w:ascii="Arial" w:hAnsi="Arial"/>
          <w:sz w:val="22"/>
        </w:rPr>
        <w:t>4. API access control shall follow the same rules as the web interface.</w:t>
      </w:r>
    </w:p>
    <w:p>
      <w:r>
        <w:rPr>
          <w:rFonts w:ascii="Arial" w:hAnsi="Arial"/>
          <w:sz w:val="22"/>
        </w:rPr>
        <w:t>5. The system shall log all user actions for audit trail purposes.</w:t>
      </w:r>
    </w:p>
    <w:p w14:paraId="6C81062F" w14:textId="56DC6E6A" w:rsidR="5514639C" w:rsidRDefault="5514639C" w:rsidP="4091DD45">
      <w:pPr>
        <w:pStyle w:val="Ttulo1"/>
        <w:numPr>
          <w:ilvl w:val="0"/>
          <w:numId w:val="1"/>
        </w:numPr>
        <w:spacing w:before="0" w:after="0" w:line="276" w:lineRule="auto"/>
        <w:ind w:left="1134" w:hanging="1134"/>
        <w:rPr>
          <w:rFonts w:ascii="Arial" w:eastAsia="Arial" w:hAnsi="Arial" w:cs="Arial"/>
          <w:b/>
          <w:bCs/>
          <w:caps/>
          <w:color w:val="0F243E"/>
          <w:sz w:val="24"/>
          <w:szCs w:val="24"/>
          <w:u w:val="single"/>
          <w:lang w:val="en-GB"/>
        </w:rPr>
      </w:pPr>
      <w:bookmarkStart w:id="27" w:name="_Toc1699727161"/>
      <w:bookmarkStart w:id="28" w:name="_Toc210844936"/>
      <w:r w:rsidRPr="4091DD45">
        <w:rPr>
          <w:rFonts w:ascii="Arial" w:eastAsia="Arial" w:hAnsi="Arial" w:cs="Arial"/>
          <w:b/>
          <w:bCs/>
          <w:caps/>
          <w:color w:val="0F243E"/>
          <w:sz w:val="24"/>
          <w:szCs w:val="24"/>
          <w:u w:val="single"/>
          <w:lang w:val="en-GB"/>
        </w:rPr>
        <w:t>NON-FUNCTIONAL REQUIREMENTS</w:t>
      </w:r>
      <w:bookmarkEnd w:id="27"/>
      <w:bookmarkEnd w:id="28"/>
    </w:p>
    <w:p w14:paraId="4B58516F" w14:textId="627C64D8" w:rsidR="5514639C" w:rsidRDefault="5514639C" w:rsidP="4091DD45">
      <w:pPr>
        <w:spacing w:after="0" w:line="276" w:lineRule="auto"/>
        <w:jc w:val="both"/>
      </w:pPr>
      <w:r w:rsidRPr="554546BB">
        <w:rPr>
          <w:rFonts w:ascii="Arial" w:eastAsia="Arial" w:hAnsi="Arial" w:cs="Arial"/>
          <w:sz w:val="22"/>
          <w:szCs w:val="22"/>
          <w:lang w:val="en-GB"/>
        </w:rPr>
        <w:t xml:space="preserve">[Define quality attributes that are critical to product success but not tied to specific </w:t>
      </w:r>
      <w:r w:rsidR="59295928" w:rsidRPr="554546BB">
        <w:rPr>
          <w:rFonts w:ascii="Arial" w:eastAsia="Arial" w:hAnsi="Arial" w:cs="Arial"/>
          <w:sz w:val="22"/>
          <w:szCs w:val="22"/>
          <w:lang w:val="en-GB"/>
        </w:rPr>
        <w:t>Epic</w:t>
      </w:r>
      <w:r w:rsidRPr="554546BB">
        <w:rPr>
          <w:rFonts w:ascii="Arial" w:eastAsia="Arial" w:hAnsi="Arial" w:cs="Arial"/>
          <w:sz w:val="22"/>
          <w:szCs w:val="22"/>
          <w:lang w:val="en-GB"/>
        </w:rPr>
        <w:t>s. Examples include performance, scalability, security, usability, availability, compliance, and supportability.]</w:t>
      </w:r>
    </w:p>
    <w:p w14:paraId="052DF1A6" w14:textId="143C1C59" w:rsidR="4091DD45" w:rsidRDefault="4091DD45" w:rsidP="4091DD45">
      <w:pPr>
        <w:spacing w:line="192" w:lineRule="auto"/>
        <w:rPr>
          <w:rFonts w:ascii="Arial" w:eastAsia="Arial" w:hAnsi="Arial" w:cs="Arial"/>
          <w:lang w:val="en-GB"/>
        </w:rPr>
      </w:pPr>
    </w:p>
    <w:p/>
    <w:p>
      <w:pPr>
        <w:pStyle w:val="Heading2"/>
      </w:pPr>
      <w:r>
        <w:rPr>
          <w:b/>
          <w:color w:val="0F4761"/>
          <w:sz w:val="26"/>
        </w:rPr>
        <w:t>13.1 Usability</w:t>
      </w:r>
    </w:p>
    <w:p>
      <w:r>
        <w:rPr>
          <w:rFonts w:ascii="Arial" w:hAnsi="Arial"/>
          <w:sz w:val="22"/>
        </w:rPr>
        <w:t>1. The system shall be fully web-based, accessible via standard browser.</w:t>
      </w:r>
    </w:p>
    <w:p>
      <w:r>
        <w:rPr>
          <w:rFonts w:ascii="Arial" w:hAnsi="Arial"/>
          <w:sz w:val="22"/>
        </w:rPr>
        <w:t>2. The UI shall be intuitive, with logical navigation following the process flow.</w:t>
      </w:r>
    </w:p>
    <w:p>
      <w:r>
        <w:rPr>
          <w:rFonts w:ascii="Arial" w:hAnsi="Arial"/>
          <w:sz w:val="22"/>
        </w:rPr>
        <w:t>3. Interface language shall be English. Generated documents available in PT and EN.</w:t>
      </w:r>
    </w:p>
    <w:p>
      <w:r>
        <w:rPr>
          <w:rFonts w:ascii="Arial" w:hAnsi="Arial"/>
          <w:sz w:val="22"/>
        </w:rPr>
        <w:t>4. All screens shall load in under 10 seconds.</w:t>
      </w:r>
    </w:p>
    <w:p>
      <w:pPr>
        <w:pStyle w:val="Heading2"/>
      </w:pPr>
      <w:r>
        <w:rPr>
          <w:b/>
          <w:color w:val="0F4761"/>
          <w:sz w:val="26"/>
        </w:rPr>
        <w:t>13.2 Performance and Scalability</w:t>
      </w:r>
    </w:p>
    <w:p>
      <w:r>
        <w:rPr>
          <w:rFonts w:ascii="Arial" w:hAnsi="Arial"/>
          <w:sz w:val="22"/>
        </w:rPr>
        <w:t>1. The system shall support at least 10 simultaneous users.</w:t>
      </w:r>
    </w:p>
    <w:p>
      <w:r>
        <w:rPr>
          <w:rFonts w:ascii="Arial" w:hAnsi="Arial"/>
          <w:sz w:val="22"/>
        </w:rPr>
        <w:t>2. The system shall scale across 12 FPSOs, 2,900+ instruments without degradation.</w:t>
      </w:r>
    </w:p>
    <w:p>
      <w:r>
        <w:rPr>
          <w:rFonts w:ascii="Arial" w:hAnsi="Arial"/>
          <w:sz w:val="22"/>
        </w:rPr>
        <w:t>3. Data must be stored and accessible for minimum 10 years.</w:t>
      </w:r>
    </w:p>
    <w:p>
      <w:pPr>
        <w:pStyle w:val="Heading2"/>
      </w:pPr>
      <w:r>
        <w:rPr>
          <w:b/>
          <w:color w:val="0F4761"/>
          <w:sz w:val="26"/>
        </w:rPr>
        <w:t>13.3 Security and Access Control</w:t>
      </w:r>
    </w:p>
    <w:p>
      <w:r>
        <w:rPr>
          <w:rFonts w:ascii="Arial" w:hAnsi="Arial"/>
          <w:sz w:val="22"/>
        </w:rPr>
        <w:t>1. Admin shall create users with username, name, password, email, and company.</w:t>
      </w:r>
    </w:p>
    <w:p>
      <w:r>
        <w:rPr>
          <w:rFonts w:ascii="Arial" w:hAnsi="Arial"/>
          <w:sz w:val="22"/>
        </w:rPr>
        <w:t>2. Admin shall create roles and configure read/write access per module and FPSO.</w:t>
      </w:r>
    </w:p>
    <w:p>
      <w:r>
        <w:rPr>
          <w:rFonts w:ascii="Arial" w:hAnsi="Arial"/>
          <w:sz w:val="22"/>
        </w:rPr>
        <w:t>3. Each user may have one or more roles. API access follows web interface rules.</w:t>
      </w:r>
    </w:p>
    <w:p>
      <w:r>
        <w:rPr>
          <w:rFonts w:ascii="Arial" w:hAnsi="Arial"/>
          <w:sz w:val="22"/>
        </w:rPr>
        <w:t>4. A "forgot my password" link shall be available.</w:t>
      </w:r>
    </w:p>
    <w:p>
      <w:r>
        <w:rPr>
          <w:rFonts w:ascii="Arial" w:hAnsi="Arial"/>
          <w:sz w:val="22"/>
        </w:rPr>
        <w:t>5. All user actions logged in an immutable audit trail.</w:t>
      </w:r>
    </w:p>
    <w:p>
      <w:pPr>
        <w:pStyle w:val="Heading2"/>
      </w:pPr>
      <w:r>
        <w:rPr>
          <w:b/>
          <w:color w:val="0F4761"/>
          <w:sz w:val="26"/>
        </w:rPr>
        <w:t>13.4 Availability and Reliability</w:t>
      </w:r>
    </w:p>
    <w:p>
      <w:r>
        <w:rPr>
          <w:rFonts w:ascii="Arial" w:hAnsi="Arial"/>
          <w:sz w:val="22"/>
        </w:rPr>
        <w:t>1. The system shall be available 24/7 with planned maintenance windows.</w:t>
      </w:r>
    </w:p>
    <w:p>
      <w:r>
        <w:rPr>
          <w:rFonts w:ascii="Arial" w:hAnsi="Arial"/>
          <w:sz w:val="22"/>
        </w:rPr>
        <w:t>2. Data backups performed regularly with documented recovery procedures.</w:t>
      </w:r>
    </w:p>
    <w:p>
      <w:r>
        <w:rPr>
          <w:rFonts w:ascii="Arial" w:hAnsi="Arial"/>
          <w:sz w:val="22"/>
        </w:rPr>
        <w:t>3. The system shall handle offshore connectivity constraints gracefully.</w:t>
      </w:r>
    </w:p>
    <w:p>
      <w:pPr>
        <w:pStyle w:val="Heading2"/>
      </w:pPr>
      <w:r>
        <w:rPr>
          <w:b/>
          <w:color w:val="0F4761"/>
          <w:sz w:val="26"/>
        </w:rPr>
        <w:t>13.5 Deployment and Testing</w:t>
      </w:r>
    </w:p>
    <w:p>
      <w:r>
        <w:rPr>
          <w:rFonts w:ascii="Arial" w:hAnsi="Arial"/>
          <w:sz w:val="22"/>
        </w:rPr>
        <w:t>1. The system shall be deployed in phases, each consisting of one or more modules.</w:t>
      </w:r>
    </w:p>
    <w:p>
      <w:r>
        <w:rPr>
          <w:rFonts w:ascii="Arial" w:hAnsi="Arial"/>
          <w:sz w:val="22"/>
        </w:rPr>
        <w:t>2. The contractor shall issue a UAT document with test cases and feedback form.</w:t>
      </w:r>
    </w:p>
    <w:p>
      <w:r>
        <w:rPr>
          <w:rFonts w:ascii="Arial" w:hAnsi="Arial"/>
          <w:sz w:val="22"/>
        </w:rPr>
        <w:t>3. The solution shall be delivered incrementally for independent validation.</w:t>
      </w:r>
    </w:p>
    <w:p>
      <w:r>
        <w:rPr>
          <w:rFonts w:ascii="Arial" w:hAnsi="Arial"/>
          <w:sz w:val="22"/>
        </w:rPr>
        <w:t>4. Module dependencies must be respected.</w:t>
      </w:r>
    </w:p>
    <w:p>
      <w:pPr>
        <w:pStyle w:val="Heading2"/>
      </w:pPr>
      <w:r>
        <w:rPr>
          <w:b/>
          <w:color w:val="0F4761"/>
          <w:sz w:val="26"/>
        </w:rPr>
        <w:t>13.6 Compliance</w:t>
      </w:r>
    </w:p>
    <w:p>
      <w:r>
        <w:rPr>
          <w:rFonts w:ascii="Arial" w:hAnsi="Arial"/>
          <w:sz w:val="22"/>
        </w:rPr>
        <w:t>1. The system shall comply with all reference documents in Section 2.</w:t>
      </w:r>
    </w:p>
    <w:p>
      <w:r>
        <w:rPr>
          <w:rFonts w:ascii="Arial" w:hAnsi="Arial"/>
          <w:sz w:val="22"/>
        </w:rPr>
        <w:t>2. All document templates subject to SBM approval prior to deployment.</w:t>
      </w:r>
    </w:p>
    <w:p>
      <w:r>
        <w:rPr>
          <w:rFonts w:ascii="Arial" w:hAnsi="Arial"/>
          <w:sz w:val="22"/>
        </w:rPr>
        <w:t>3. Every stored document shall have a permanent, shareable hyperlink with access control.</w:t>
      </w:r>
    </w:p>
    <w:sectPr w:rsidR="4091DD45">
      <w:headerReference w:type="default" r:id="rId15"/>
      <w:footerReference w:type="default" r:id="rId16"/>
      <w:headerReference w:type="first" r:id="rId17"/>
      <w:footerReference w:type="first" r:id="rId18"/>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CAPELING, David" w:date="2025-10-08T19:56:00Z" w:initials="DC">
    <w:p w14:paraId="2C6BCBB6" w14:textId="77777777" w:rsidR="00A54E72" w:rsidRDefault="00A54E72" w:rsidP="00A54E72">
      <w:pPr>
        <w:pStyle w:val="Textodecomentrio"/>
      </w:pPr>
      <w:r>
        <w:rPr>
          <w:rStyle w:val="Refdecomentrio"/>
        </w:rPr>
        <w:annotationRef/>
      </w:r>
      <w:r>
        <w:rPr>
          <w:lang w:val="en-GB"/>
        </w:rPr>
        <w:t>Suggest incorporating a sample table format here to ensure consistency.</w:t>
      </w:r>
    </w:p>
  </w:comment>
  <w:comment w:id="7" w:author="Placido, Vinicius" w:date="2025-10-09T09:46:00Z" w:initials="VP">
    <w:p w14:paraId="2AB25DB8" w14:textId="77777777" w:rsidR="007947D3" w:rsidRDefault="007947D3" w:rsidP="007947D3">
      <w:pPr>
        <w:pStyle w:val="Textodecomentrio"/>
      </w:pPr>
      <w:r>
        <w:rPr>
          <w:rStyle w:val="Refdecomentrio"/>
        </w:rPr>
        <w:annotationRef/>
      </w:r>
      <w:r>
        <w:t>Great. Updated</w:t>
      </w:r>
    </w:p>
  </w:comment>
  <w:comment w:id="16" w:author="CAPELING, David" w:date="2025-10-08T19:45:00Z" w:initials="DC">
    <w:p w14:paraId="1877449C" w14:textId="31A096F0" w:rsidR="000D7C9B" w:rsidRDefault="000D7C9B" w:rsidP="000D7C9B">
      <w:pPr>
        <w:pStyle w:val="Textodecomentrio"/>
      </w:pPr>
      <w:r>
        <w:rPr>
          <w:rStyle w:val="Refdecomentrio"/>
        </w:rPr>
        <w:annotationRef/>
      </w:r>
      <w:r>
        <w:rPr>
          <w:lang w:val="en-GB"/>
        </w:rPr>
        <w:t>Suggested reword: Business Challenges &amp; Inefficiencies</w:t>
      </w:r>
    </w:p>
  </w:comment>
  <w:comment w:id="17" w:author="Placido, Vinicius" w:date="2025-10-09T09:13:00Z" w:initials="VP">
    <w:p w14:paraId="72F9D00B" w14:textId="77777777" w:rsidR="00684510" w:rsidRDefault="00684510" w:rsidP="00684510">
      <w:pPr>
        <w:pStyle w:val="Textodecomentrio"/>
      </w:pPr>
      <w:r>
        <w:rPr>
          <w:rStyle w:val="Refdecomentrio"/>
        </w:rPr>
        <w:annotationRef/>
      </w:r>
      <w:r>
        <w:t>Great. Updated as per your suggestion</w:t>
      </w:r>
    </w:p>
  </w:comment>
  <w:comment w:id="18" w:author="Catoio, Daniel" w:date="2026-02-02T11:12:00Z" w:initials="CD">
    <w:p w14:paraId="7BA1E656" w14:textId="1F33479F" w:rsidR="00000000" w:rsidRDefault="00000000">
      <w:pPr>
        <w:pStyle w:val="Textodecomentrio"/>
      </w:pPr>
      <w:r>
        <w:rPr>
          <w:rStyle w:val="Refdecomentrio"/>
        </w:rPr>
        <w:annotationRef/>
      </w:r>
      <w:r w:rsidRPr="7241C93C">
        <w:t>From data team perspective, we need to know the SME who will be involved for data ingestion process and validation</w:t>
      </w:r>
    </w:p>
  </w:comment>
  <w:comment w:id="23" w:author="CAPELING, David" w:date="2025-10-08T19:50:00Z" w:initials="DC">
    <w:p w14:paraId="4004D849" w14:textId="01D9AAA9" w:rsidR="00BA673C" w:rsidRDefault="00BA673C" w:rsidP="00BA673C">
      <w:pPr>
        <w:pStyle w:val="Textodecomentrio"/>
      </w:pPr>
      <w:r>
        <w:rPr>
          <w:rStyle w:val="Refdecomentrio"/>
        </w:rPr>
        <w:annotationRef/>
      </w:r>
      <w:r>
        <w:rPr>
          <w:lang w:val="en-GB"/>
        </w:rPr>
        <w:t>I think there needs to be an additional section that defines the Business Interfaces either as a customer (input) or as a client (output) to the product/solution.</w:t>
      </w:r>
    </w:p>
  </w:comment>
  <w:comment w:id="24" w:author="Placido, Vinicius" w:date="2025-10-09T09:27:00Z" w:initials="VP">
    <w:p w14:paraId="16A301F4" w14:textId="77777777" w:rsidR="00F0039F" w:rsidRDefault="00F0039F" w:rsidP="00F0039F">
      <w:pPr>
        <w:pStyle w:val="Textodecomentrio"/>
      </w:pPr>
      <w:r>
        <w:rPr>
          <w:rStyle w:val="Refdecomentrio"/>
        </w:rPr>
        <w:annotationRef/>
      </w:r>
      <w:r>
        <w:t>I added a new section #7 to include this comment.</w:t>
      </w:r>
    </w:p>
  </w:comment>
  <w:comment w:id="25" w:author="CAPELING, David" w:date="2025-10-08T19:54:00Z" w:initials="DC">
    <w:p w14:paraId="381066C9" w14:textId="5809604F" w:rsidR="00723DD8" w:rsidRDefault="00723DD8" w:rsidP="00723DD8">
      <w:pPr>
        <w:pStyle w:val="Textodecomentrio"/>
      </w:pPr>
      <w:r>
        <w:rPr>
          <w:rStyle w:val="Refdecomentrio"/>
        </w:rPr>
        <w:annotationRef/>
      </w:r>
      <w:r>
        <w:rPr>
          <w:lang w:val="en-GB"/>
        </w:rPr>
        <w:t>As previously discussed this is not a dynamic product document solution and is much the same as the existing documents we are using. Ideally we need some form of database that can be updated with the document content and then a report created on demand when we want to issue the most recent version of the document. Managing documents in the manner we are proposing here for software solutions is cumbersome and inefficient.</w:t>
      </w:r>
    </w:p>
  </w:comment>
  <w:comment w:id="26" w:author="Placido, Vinicius" w:date="2025-10-09T09:39:00Z" w:initials="VP">
    <w:p w14:paraId="7AF86EE4" w14:textId="77777777" w:rsidR="00FE3330" w:rsidRDefault="00FE3330" w:rsidP="00FE3330">
      <w:pPr>
        <w:pStyle w:val="Textodecomentrio"/>
      </w:pPr>
      <w:r>
        <w:rPr>
          <w:rStyle w:val="Refdecomentrio"/>
        </w:rPr>
        <w:annotationRef/>
      </w:r>
      <w:r>
        <w:t>I fully agree that a database-backed, on-demand document is the ideal end state. We are not in a position to implement that approach for this cycle, so as an interim measure this PRD will serve as the single baseline. We will keep it current through the delivery workflow - at each gate the PRD owner will update the content, maintain a change log, and we will version it in SharePoint. This is already an improvement over today, where we don’t have a comparable, shared artifact across solutions. I will also register the dynamic PRD as a backlog item, so we can move toward the ideal model without delaying the current work.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6BCBB6" w15:done="1"/>
  <w15:commentEx w15:paraId="2AB25DB8" w15:paraIdParent="2C6BCBB6" w15:done="1"/>
  <w15:commentEx w15:paraId="1877449C" w15:done="1"/>
  <w15:commentEx w15:paraId="72F9D00B" w15:paraIdParent="1877449C" w15:done="1"/>
  <w15:commentEx w15:paraId="7BA1E656" w15:done="0"/>
  <w15:commentEx w15:paraId="4004D849" w15:done="1"/>
  <w15:commentEx w15:paraId="16A301F4" w15:paraIdParent="4004D849" w15:done="1"/>
  <w15:commentEx w15:paraId="381066C9" w15:done="0"/>
  <w15:commentEx w15:paraId="7AF86EE4" w15:paraIdParent="381066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F3FE22" w16cex:dateUtc="2025-10-08T18:56:00Z"/>
  <w16cex:commentExtensible w16cex:durableId="5F2A045E" w16cex:dateUtc="2025-10-09T07:46:00Z"/>
  <w16cex:commentExtensible w16cex:durableId="57A050A8" w16cex:dateUtc="2025-10-08T18:45:00Z"/>
  <w16cex:commentExtensible w16cex:durableId="7E6297BA" w16cex:dateUtc="2025-10-09T07:13:00Z"/>
  <w16cex:commentExtensible w16cex:durableId="1267B860" w16cex:dateUtc="2026-02-02T10:12:00Z">
    <w16cex:extLst>
      <w16:ext w16:uri="{CE6994B0-6A32-4C9F-8C6B-6E91EDA988CE}">
        <cr:reactions xmlns:cr="http://schemas.microsoft.com/office/comments/2020/reactions">
          <cr:reaction reactionType="1">
            <cr:reactionInfo dateUtc="2026-02-03T15:39:44Z">
              <cr:user userId="S::vinicius.placido@ext.sbmoffshore.com::91830cc9-26bf-4e4e-bca8-d19a66668245" userProvider="AD" userName="Placido, Vinicius"/>
            </cr:reactionInfo>
          </cr:reaction>
        </cr:reactions>
      </w16:ext>
    </w16cex:extLst>
  </w16cex:commentExtensible>
  <w16cex:commentExtensible w16cex:durableId="206B12E1" w16cex:dateUtc="2025-10-08T18:50:00Z"/>
  <w16cex:commentExtensible w16cex:durableId="7FD4FB4E" w16cex:dateUtc="2025-10-09T07:27:00Z"/>
  <w16cex:commentExtensible w16cex:durableId="64C13A04" w16cex:dateUtc="2025-10-08T18:54:00Z">
    <w16cex:extLst>
      <w16:ext w16:uri="{CE6994B0-6A32-4C9F-8C6B-6E91EDA988CE}">
        <cr:reactions xmlns:cr="http://schemas.microsoft.com/office/comments/2020/reactions">
          <cr:reaction reactionType="1">
            <cr:reactionInfo dateUtc="2025-10-09T07:14:06Z">
              <cr:user userId="S::vinicius.placido@ext.sbmoffshore.com::91830cc9-26bf-4e4e-bca8-d19a66668245" userProvider="AD" userName="Placido, Vinicius"/>
            </cr:reactionInfo>
          </cr:reaction>
        </cr:reactions>
      </w16:ext>
    </w16cex:extLst>
  </w16cex:commentExtensible>
  <w16cex:commentExtensible w16cex:durableId="079C2716" w16cex:dateUtc="2025-10-09T07: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6BCBB6" w16cid:durableId="24F3FE22"/>
  <w16cid:commentId w16cid:paraId="2AB25DB8" w16cid:durableId="5F2A045E"/>
  <w16cid:commentId w16cid:paraId="1877449C" w16cid:durableId="57A050A8"/>
  <w16cid:commentId w16cid:paraId="72F9D00B" w16cid:durableId="7E6297BA"/>
  <w16cid:commentId w16cid:paraId="7BA1E656" w16cid:durableId="1267B860"/>
  <w16cid:commentId w16cid:paraId="4004D849" w16cid:durableId="206B12E1"/>
  <w16cid:commentId w16cid:paraId="16A301F4" w16cid:durableId="7FD4FB4E"/>
  <w16cid:commentId w16cid:paraId="381066C9" w16cid:durableId="64C13A04"/>
  <w16cid:commentId w16cid:paraId="7AF86EE4" w16cid:durableId="079C271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E5922" w14:textId="77777777" w:rsidR="00584164" w:rsidRDefault="00584164">
      <w:pPr>
        <w:spacing w:after="0" w:line="240" w:lineRule="auto"/>
      </w:pPr>
      <w:r>
        <w:separator/>
      </w:r>
    </w:p>
  </w:endnote>
  <w:endnote w:type="continuationSeparator" w:id="0">
    <w:p w14:paraId="14A4E2E3" w14:textId="77777777" w:rsidR="00584164" w:rsidRDefault="005841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1DD45" w14:paraId="71C980C7" w14:textId="77777777" w:rsidTr="4091DD45">
      <w:trPr>
        <w:trHeight w:val="300"/>
      </w:trPr>
      <w:tc>
        <w:tcPr>
          <w:tcW w:w="3120" w:type="dxa"/>
        </w:tcPr>
        <w:p w14:paraId="6C5693D1" w14:textId="4DAD50A0" w:rsidR="4091DD45" w:rsidRDefault="4091DD45" w:rsidP="4091DD45">
          <w:pPr>
            <w:pStyle w:val="Cabealho"/>
            <w:ind w:left="-115"/>
          </w:pPr>
        </w:p>
      </w:tc>
      <w:tc>
        <w:tcPr>
          <w:tcW w:w="3120" w:type="dxa"/>
        </w:tcPr>
        <w:p w14:paraId="2E5F7FD4" w14:textId="3E6DC234" w:rsidR="4091DD45" w:rsidRDefault="4091DD45" w:rsidP="4091DD45">
          <w:pPr>
            <w:pStyle w:val="Cabealho"/>
            <w:jc w:val="center"/>
          </w:pPr>
        </w:p>
      </w:tc>
      <w:tc>
        <w:tcPr>
          <w:tcW w:w="3120" w:type="dxa"/>
        </w:tcPr>
        <w:p w14:paraId="1C0483E8" w14:textId="4C936403" w:rsidR="4091DD45" w:rsidRDefault="4091DD45" w:rsidP="4091DD45">
          <w:pPr>
            <w:pStyle w:val="Cabealho"/>
            <w:ind w:right="-115"/>
            <w:jc w:val="right"/>
          </w:pPr>
        </w:p>
      </w:tc>
    </w:tr>
  </w:tbl>
  <w:p w14:paraId="10F44D7A" w14:textId="5288E246" w:rsidR="4091DD45" w:rsidRDefault="4091DD45" w:rsidP="4091DD4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1DD45" w14:paraId="016AD898" w14:textId="77777777" w:rsidTr="4091DD45">
      <w:trPr>
        <w:trHeight w:val="300"/>
      </w:trPr>
      <w:tc>
        <w:tcPr>
          <w:tcW w:w="3120" w:type="dxa"/>
        </w:tcPr>
        <w:p w14:paraId="10A25165" w14:textId="197EE212" w:rsidR="4091DD45" w:rsidRDefault="4091DD45" w:rsidP="4091DD45">
          <w:pPr>
            <w:pStyle w:val="Cabealho"/>
            <w:ind w:left="-115"/>
          </w:pPr>
        </w:p>
      </w:tc>
      <w:tc>
        <w:tcPr>
          <w:tcW w:w="3120" w:type="dxa"/>
        </w:tcPr>
        <w:p w14:paraId="49F47559" w14:textId="091C027A" w:rsidR="4091DD45" w:rsidRDefault="4091DD45" w:rsidP="4091DD45">
          <w:pPr>
            <w:pStyle w:val="Cabealho"/>
            <w:jc w:val="center"/>
          </w:pPr>
        </w:p>
      </w:tc>
      <w:tc>
        <w:tcPr>
          <w:tcW w:w="3120" w:type="dxa"/>
        </w:tcPr>
        <w:p w14:paraId="5F69B6BE" w14:textId="0D244BB7" w:rsidR="4091DD45" w:rsidRDefault="4091DD45" w:rsidP="4091DD45">
          <w:pPr>
            <w:pStyle w:val="Cabealho"/>
            <w:ind w:right="-115"/>
            <w:jc w:val="right"/>
          </w:pPr>
        </w:p>
      </w:tc>
    </w:tr>
  </w:tbl>
  <w:p w14:paraId="33DDBE16" w14:textId="28C7135E" w:rsidR="4091DD45" w:rsidRDefault="4091DD45" w:rsidP="4091DD4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5252F" w14:textId="77777777" w:rsidR="00584164" w:rsidRDefault="00584164">
      <w:pPr>
        <w:spacing w:after="0" w:line="240" w:lineRule="auto"/>
      </w:pPr>
      <w:r>
        <w:separator/>
      </w:r>
    </w:p>
  </w:footnote>
  <w:footnote w:type="continuationSeparator" w:id="0">
    <w:p w14:paraId="501C3098" w14:textId="77777777" w:rsidR="00584164" w:rsidRDefault="005841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6A0" w:firstRow="1" w:lastRow="0" w:firstColumn="1" w:lastColumn="0" w:noHBand="1" w:noVBand="1"/>
    </w:tblPr>
    <w:tblGrid>
      <w:gridCol w:w="1872"/>
      <w:gridCol w:w="1872"/>
      <w:gridCol w:w="1872"/>
      <w:gridCol w:w="1872"/>
      <w:gridCol w:w="2027"/>
    </w:tblGrid>
    <w:tr w:rsidR="4091DD45" w14:paraId="2A0BB872" w14:textId="77777777" w:rsidTr="4091DD45">
      <w:trPr>
        <w:trHeight w:val="300"/>
      </w:trPr>
      <w:tc>
        <w:tcPr>
          <w:tcW w:w="1872" w:type="dxa"/>
          <w:vMerge w:val="restart"/>
          <w:vAlign w:val="center"/>
        </w:tcPr>
        <w:p w14:paraId="46C2539F" w14:textId="13F20699" w:rsidR="4091DD45" w:rsidRDefault="4091DD45" w:rsidP="4091DD45">
          <w:pPr>
            <w:pStyle w:val="Cabealho"/>
            <w:ind w:left="-115"/>
            <w:jc w:val="center"/>
          </w:pPr>
          <w:r>
            <w:rPr>
              <w:noProof/>
            </w:rPr>
            <w:drawing>
              <wp:inline distT="0" distB="0" distL="0" distR="0" wp14:anchorId="49D6BB8F" wp14:editId="407206FE">
                <wp:extent cx="859611" cy="493819"/>
                <wp:effectExtent l="0" t="0" r="0" b="0"/>
                <wp:docPr id="12412998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99895" name=""/>
                        <pic:cNvPicPr/>
                      </pic:nvPicPr>
                      <pic:blipFill>
                        <a:blip r:embed="rId1">
                          <a:extLst>
                            <a:ext uri="{28A0092B-C50C-407E-A947-70E740481C1C}">
                              <a14:useLocalDpi xmlns:a14="http://schemas.microsoft.com/office/drawing/2010/main" val="0"/>
                            </a:ext>
                          </a:extLst>
                        </a:blip>
                        <a:stretch>
                          <a:fillRect/>
                        </a:stretch>
                      </pic:blipFill>
                      <pic:spPr>
                        <a:xfrm>
                          <a:off x="0" y="0"/>
                          <a:ext cx="859611" cy="493819"/>
                        </a:xfrm>
                        <a:prstGeom prst="rect">
                          <a:avLst/>
                        </a:prstGeom>
                      </pic:spPr>
                    </pic:pic>
                  </a:graphicData>
                </a:graphic>
              </wp:inline>
            </w:drawing>
          </w:r>
        </w:p>
      </w:tc>
      <w:tc>
        <w:tcPr>
          <w:tcW w:w="7643" w:type="dxa"/>
          <w:gridSpan w:val="4"/>
          <w:vAlign w:val="center"/>
        </w:tcPr>
        <w:p w14:paraId="519C07EB" w14:textId="2C6CEBDD" w:rsidR="4091DD45" w:rsidRDefault="4091DD45" w:rsidP="4091DD45">
          <w:pPr>
            <w:pStyle w:val="Cabealho"/>
            <w:jc w:val="center"/>
          </w:pPr>
        </w:p>
        <w:p w14:paraId="2708F11B" w14:textId="46CF3E1A" w:rsidR="4091DD45" w:rsidRDefault="4091DD45" w:rsidP="4091DD45">
          <w:pPr>
            <w:pStyle w:val="Cabealho"/>
            <w:jc w:val="center"/>
            <w:rPr>
              <w:rFonts w:ascii="Arial" w:eastAsia="Arial" w:hAnsi="Arial" w:cs="Arial"/>
              <w:b/>
              <w:bCs/>
              <w:smallCaps/>
              <w:sz w:val="22"/>
              <w:szCs w:val="22"/>
            </w:rPr>
          </w:pPr>
          <w:r w:rsidRPr="4091DD45">
            <w:rPr>
              <w:rFonts w:ascii="Arial" w:eastAsia="Arial" w:hAnsi="Arial" w:cs="Arial"/>
              <w:b/>
              <w:bCs/>
              <w:smallCaps/>
              <w:sz w:val="22"/>
              <w:szCs w:val="22"/>
            </w:rPr>
            <w:t>PRODUCT REQUIREMENTS DOCUMENT</w:t>
          </w:r>
        </w:p>
        <w:p w14:paraId="12AFD3A3" w14:textId="6C86C621" w:rsidR="4091DD45" w:rsidRDefault="4091DD45" w:rsidP="4091DD45">
          <w:pPr>
            <w:pStyle w:val="Cabealho"/>
            <w:jc w:val="center"/>
            <w:rPr>
              <w:rFonts w:ascii="Arial" w:eastAsia="Arial" w:hAnsi="Arial" w:cs="Arial"/>
              <w:b/>
              <w:bCs/>
              <w:smallCaps/>
              <w:sz w:val="22"/>
              <w:szCs w:val="22"/>
            </w:rPr>
          </w:pPr>
        </w:p>
      </w:tc>
    </w:tr>
    <w:tr w:rsidR="4091DD45" w14:paraId="1F02B6E9" w14:textId="77777777" w:rsidTr="4091DD45">
      <w:trPr>
        <w:trHeight w:val="300"/>
      </w:trPr>
      <w:tc>
        <w:tcPr>
          <w:tcW w:w="1872" w:type="dxa"/>
          <w:vMerge/>
        </w:tcPr>
        <w:p w14:paraId="4EE0AC7A" w14:textId="77777777" w:rsidR="009D467E" w:rsidRDefault="009D467E"/>
      </w:tc>
      <w:tc>
        <w:tcPr>
          <w:tcW w:w="1872" w:type="dxa"/>
          <w:vAlign w:val="center"/>
        </w:tcPr>
        <w:p w14:paraId="781A91E7" w14:textId="44CBFDF2" w:rsidR="4091DD45" w:rsidRDefault="4091DD45" w:rsidP="4091DD45">
          <w:pPr>
            <w:pStyle w:val="Cabealho"/>
            <w:jc w:val="center"/>
            <w:rPr>
              <w:rFonts w:ascii="Arial" w:eastAsia="Arial" w:hAnsi="Arial" w:cs="Arial"/>
              <w:b/>
              <w:bCs/>
              <w:sz w:val="28"/>
              <w:szCs w:val="28"/>
            </w:rPr>
          </w:pPr>
          <w:r w:rsidRPr="4091DD45">
            <w:rPr>
              <w:rFonts w:ascii="Arial" w:eastAsia="Arial" w:hAnsi="Arial" w:cs="Arial"/>
              <w:b/>
              <w:bCs/>
              <w:sz w:val="28"/>
              <w:szCs w:val="28"/>
            </w:rPr>
            <w:t>[ID]</w:t>
          </w:r>
        </w:p>
      </w:tc>
      <w:tc>
        <w:tcPr>
          <w:tcW w:w="1872" w:type="dxa"/>
          <w:vAlign w:val="center"/>
        </w:tcPr>
        <w:p w14:paraId="1EF90FF4" w14:textId="60345F85" w:rsidR="4091DD45" w:rsidRDefault="4091DD45" w:rsidP="4091DD45">
          <w:pPr>
            <w:pStyle w:val="Cabealho"/>
            <w:jc w:val="center"/>
            <w:rPr>
              <w:rFonts w:ascii="Arial" w:eastAsia="Arial" w:hAnsi="Arial" w:cs="Arial"/>
              <w:b/>
              <w:bCs/>
              <w:sz w:val="28"/>
              <w:szCs w:val="28"/>
            </w:rPr>
          </w:pPr>
        </w:p>
      </w:tc>
      <w:tc>
        <w:tcPr>
          <w:tcW w:w="1872" w:type="dxa"/>
          <w:vAlign w:val="center"/>
        </w:tcPr>
        <w:p w14:paraId="6BDDDF5C" w14:textId="71C63975" w:rsidR="4091DD45" w:rsidRDefault="4091DD45" w:rsidP="4091DD45">
          <w:pPr>
            <w:pStyle w:val="Cabealho"/>
            <w:jc w:val="center"/>
            <w:rPr>
              <w:rFonts w:ascii="Arial" w:eastAsia="Arial" w:hAnsi="Arial" w:cs="Arial"/>
              <w:b/>
              <w:bCs/>
              <w:sz w:val="28"/>
              <w:szCs w:val="28"/>
            </w:rPr>
          </w:pPr>
          <w:r w:rsidRPr="4091DD45">
            <w:rPr>
              <w:rFonts w:ascii="Arial" w:eastAsia="Arial" w:hAnsi="Arial" w:cs="Arial"/>
              <w:b/>
              <w:bCs/>
              <w:sz w:val="28"/>
              <w:szCs w:val="28"/>
            </w:rPr>
            <w:t>[Version]</w:t>
          </w:r>
        </w:p>
      </w:tc>
      <w:tc>
        <w:tcPr>
          <w:tcW w:w="2027" w:type="dxa"/>
          <w:vAlign w:val="center"/>
        </w:tcPr>
        <w:p w14:paraId="07D865BE" w14:textId="175186E0" w:rsidR="4091DD45" w:rsidRDefault="00EE68B4" w:rsidP="4091DD45">
          <w:pPr>
            <w:pStyle w:val="Cabealho"/>
            <w:jc w:val="center"/>
            <w:rPr>
              <w:rFonts w:ascii="Arial" w:eastAsia="Arial" w:hAnsi="Arial" w:cs="Arial"/>
            </w:rPr>
          </w:pPr>
          <w:r w:rsidRPr="00C92C3B">
            <w:rPr>
              <w:rFonts w:ascii="Arial" w:eastAsia="Arial" w:hAnsi="Arial" w:cs="Arial"/>
            </w:rPr>
            <w:t>PAGE</w:t>
          </w:r>
          <w:r w:rsidR="00C92C3B" w:rsidRPr="00C92C3B">
            <w:rPr>
              <w:rFonts w:ascii="Arial" w:eastAsia="Arial" w:hAnsi="Arial" w:cs="Arial"/>
            </w:rPr>
            <w:t xml:space="preserve"> </w:t>
          </w:r>
          <w:r w:rsidR="00C92C3B" w:rsidRPr="00C92C3B">
            <w:rPr>
              <w:rFonts w:ascii="Arial" w:eastAsia="Arial" w:hAnsi="Arial" w:cs="Arial"/>
              <w:b/>
              <w:bCs/>
            </w:rPr>
            <w:fldChar w:fldCharType="begin"/>
          </w:r>
          <w:r w:rsidR="00C92C3B" w:rsidRPr="00C92C3B">
            <w:rPr>
              <w:rFonts w:ascii="Arial" w:eastAsia="Arial" w:hAnsi="Arial" w:cs="Arial"/>
              <w:b/>
              <w:bCs/>
            </w:rPr>
            <w:instrText xml:space="preserve"> PAGE  \* Arabic  \* MERGEFORMAT </w:instrText>
          </w:r>
          <w:r w:rsidR="00C92C3B" w:rsidRPr="00C92C3B">
            <w:rPr>
              <w:rFonts w:ascii="Arial" w:eastAsia="Arial" w:hAnsi="Arial" w:cs="Arial"/>
              <w:b/>
              <w:bCs/>
            </w:rPr>
            <w:fldChar w:fldCharType="separate"/>
          </w:r>
          <w:r w:rsidR="00C92C3B" w:rsidRPr="00C92C3B">
            <w:rPr>
              <w:rFonts w:ascii="Arial" w:eastAsia="Arial" w:hAnsi="Arial" w:cs="Arial"/>
              <w:b/>
              <w:bCs/>
              <w:noProof/>
            </w:rPr>
            <w:t>1</w:t>
          </w:r>
          <w:r w:rsidR="00C92C3B" w:rsidRPr="00C92C3B">
            <w:rPr>
              <w:rFonts w:ascii="Arial" w:eastAsia="Arial" w:hAnsi="Arial" w:cs="Arial"/>
              <w:b/>
              <w:bCs/>
            </w:rPr>
            <w:fldChar w:fldCharType="end"/>
          </w:r>
          <w:r w:rsidR="00C92C3B" w:rsidRPr="00C92C3B">
            <w:rPr>
              <w:rFonts w:ascii="Arial" w:eastAsia="Arial" w:hAnsi="Arial" w:cs="Arial"/>
            </w:rPr>
            <w:t xml:space="preserve"> of </w:t>
          </w:r>
          <w:r w:rsidR="00C92C3B" w:rsidRPr="00C92C3B">
            <w:rPr>
              <w:rFonts w:ascii="Arial" w:eastAsia="Arial" w:hAnsi="Arial" w:cs="Arial"/>
              <w:b/>
              <w:bCs/>
            </w:rPr>
            <w:fldChar w:fldCharType="begin"/>
          </w:r>
          <w:r w:rsidR="00C92C3B" w:rsidRPr="00C92C3B">
            <w:rPr>
              <w:rFonts w:ascii="Arial" w:eastAsia="Arial" w:hAnsi="Arial" w:cs="Arial"/>
              <w:b/>
              <w:bCs/>
            </w:rPr>
            <w:instrText xml:space="preserve"> NUMPAGES  \* Arabic  \* MERGEFORMAT </w:instrText>
          </w:r>
          <w:r w:rsidR="00C92C3B" w:rsidRPr="00C92C3B">
            <w:rPr>
              <w:rFonts w:ascii="Arial" w:eastAsia="Arial" w:hAnsi="Arial" w:cs="Arial"/>
              <w:b/>
              <w:bCs/>
            </w:rPr>
            <w:fldChar w:fldCharType="separate"/>
          </w:r>
          <w:r w:rsidR="00C92C3B" w:rsidRPr="00C92C3B">
            <w:rPr>
              <w:rFonts w:ascii="Arial" w:eastAsia="Arial" w:hAnsi="Arial" w:cs="Arial"/>
              <w:b/>
              <w:bCs/>
              <w:noProof/>
            </w:rPr>
            <w:t>2</w:t>
          </w:r>
          <w:r w:rsidR="00C92C3B" w:rsidRPr="00C92C3B">
            <w:rPr>
              <w:rFonts w:ascii="Arial" w:eastAsia="Arial" w:hAnsi="Arial" w:cs="Arial"/>
              <w:b/>
              <w:bCs/>
            </w:rPr>
            <w:fldChar w:fldCharType="end"/>
          </w:r>
        </w:p>
      </w:tc>
    </w:tr>
  </w:tbl>
  <w:p w14:paraId="016508BA" w14:textId="67547721" w:rsidR="4091DD45" w:rsidRDefault="4091DD45" w:rsidP="4091DD45">
    <w:pPr>
      <w:pStyle w:val="Cabealho"/>
    </w:pPr>
  </w:p>
  <w:p w14:paraId="1BCD1641" w14:textId="70207EA6" w:rsidR="4091DD45" w:rsidRDefault="4091DD45" w:rsidP="4091DD4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1DD45" w14:paraId="5CC04969" w14:textId="77777777" w:rsidTr="4091DD45">
      <w:trPr>
        <w:trHeight w:val="300"/>
      </w:trPr>
      <w:tc>
        <w:tcPr>
          <w:tcW w:w="3120" w:type="dxa"/>
        </w:tcPr>
        <w:p w14:paraId="7795C9A6" w14:textId="30602E37" w:rsidR="4091DD45" w:rsidRDefault="4091DD45" w:rsidP="4091DD45">
          <w:pPr>
            <w:pStyle w:val="Cabealho"/>
            <w:ind w:left="-115"/>
          </w:pPr>
        </w:p>
      </w:tc>
      <w:tc>
        <w:tcPr>
          <w:tcW w:w="3120" w:type="dxa"/>
        </w:tcPr>
        <w:p w14:paraId="34E4F866" w14:textId="25F9D74F" w:rsidR="4091DD45" w:rsidRDefault="4091DD45" w:rsidP="4091DD45">
          <w:pPr>
            <w:pStyle w:val="Cabealho"/>
            <w:jc w:val="center"/>
          </w:pPr>
        </w:p>
      </w:tc>
      <w:tc>
        <w:tcPr>
          <w:tcW w:w="3120" w:type="dxa"/>
        </w:tcPr>
        <w:p w14:paraId="6D1C8FFB" w14:textId="50D4E811" w:rsidR="4091DD45" w:rsidRDefault="4091DD45" w:rsidP="4091DD45">
          <w:pPr>
            <w:pStyle w:val="Cabealho"/>
            <w:ind w:right="-115"/>
            <w:jc w:val="right"/>
          </w:pPr>
        </w:p>
      </w:tc>
    </w:tr>
  </w:tbl>
  <w:p w14:paraId="406B51ED" w14:textId="12E3D66A" w:rsidR="4091DD45" w:rsidRDefault="4091DD45" w:rsidP="4091DD4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7CCE3"/>
    <w:multiLevelType w:val="hybridMultilevel"/>
    <w:tmpl w:val="FD36A80C"/>
    <w:lvl w:ilvl="0" w:tplc="6270000C">
      <w:start w:val="1"/>
      <w:numFmt w:val="decimal"/>
      <w:lvlText w:val="%1."/>
      <w:lvlJc w:val="left"/>
      <w:pPr>
        <w:ind w:left="360" w:hanging="360"/>
      </w:pPr>
    </w:lvl>
    <w:lvl w:ilvl="1" w:tplc="1DD4B55E">
      <w:start w:val="1"/>
      <w:numFmt w:val="lowerLetter"/>
      <w:lvlText w:val="%2."/>
      <w:lvlJc w:val="left"/>
      <w:pPr>
        <w:ind w:left="1080" w:hanging="360"/>
      </w:pPr>
    </w:lvl>
    <w:lvl w:ilvl="2" w:tplc="877ADF1E">
      <w:start w:val="1"/>
      <w:numFmt w:val="lowerRoman"/>
      <w:lvlText w:val="%3."/>
      <w:lvlJc w:val="right"/>
      <w:pPr>
        <w:ind w:left="1800" w:hanging="180"/>
      </w:pPr>
    </w:lvl>
    <w:lvl w:ilvl="3" w:tplc="27C63F58">
      <w:start w:val="1"/>
      <w:numFmt w:val="decimal"/>
      <w:lvlText w:val="%4."/>
      <w:lvlJc w:val="left"/>
      <w:pPr>
        <w:ind w:left="2520" w:hanging="360"/>
      </w:pPr>
    </w:lvl>
    <w:lvl w:ilvl="4" w:tplc="5F70DDD4">
      <w:start w:val="1"/>
      <w:numFmt w:val="lowerLetter"/>
      <w:lvlText w:val="%5."/>
      <w:lvlJc w:val="left"/>
      <w:pPr>
        <w:ind w:left="3240" w:hanging="360"/>
      </w:pPr>
    </w:lvl>
    <w:lvl w:ilvl="5" w:tplc="9BC8C5DC">
      <w:start w:val="1"/>
      <w:numFmt w:val="lowerRoman"/>
      <w:lvlText w:val="%6."/>
      <w:lvlJc w:val="right"/>
      <w:pPr>
        <w:ind w:left="3960" w:hanging="180"/>
      </w:pPr>
    </w:lvl>
    <w:lvl w:ilvl="6" w:tplc="2FFA01FC">
      <w:start w:val="1"/>
      <w:numFmt w:val="decimal"/>
      <w:lvlText w:val="%7."/>
      <w:lvlJc w:val="left"/>
      <w:pPr>
        <w:ind w:left="4680" w:hanging="360"/>
      </w:pPr>
    </w:lvl>
    <w:lvl w:ilvl="7" w:tplc="6E8A184C">
      <w:start w:val="1"/>
      <w:numFmt w:val="lowerLetter"/>
      <w:lvlText w:val="%8."/>
      <w:lvlJc w:val="left"/>
      <w:pPr>
        <w:ind w:left="5400" w:hanging="360"/>
      </w:pPr>
    </w:lvl>
    <w:lvl w:ilvl="8" w:tplc="77EACE28">
      <w:start w:val="1"/>
      <w:numFmt w:val="lowerRoman"/>
      <w:lvlText w:val="%9."/>
      <w:lvlJc w:val="right"/>
      <w:pPr>
        <w:ind w:left="6120" w:hanging="180"/>
      </w:pPr>
    </w:lvl>
  </w:abstractNum>
  <w:num w:numId="1" w16cid:durableId="53878818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PELING, David">
    <w15:presenceInfo w15:providerId="AD" w15:userId="S::david.capeling@ext.sbmoffshore.com::68fad015-c68e-45ad-87d6-956ce93d62a1"/>
  </w15:person>
  <w15:person w15:author="Placido, Vinicius">
    <w15:presenceInfo w15:providerId="AD" w15:userId="S::vinicius.placido@ext.sbmoffshore.com::91830cc9-26bf-4e4e-bca8-d19a66668245"/>
  </w15:person>
  <w15:person w15:author="Catoio, Daniel">
    <w15:presenceInfo w15:providerId="AD" w15:userId="S::daniel.catoio@sbmoffshore.com::18b589e2-dfa9-4b7b-afc0-fd9dc72cb00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ExMjK2MLQ0NzY2MzNS0lEKTi0uzszPAykwrAUAqmjTyCwAAAA="/>
  </w:docVars>
  <w:rsids>
    <w:rsidRoot w:val="155E17BD"/>
    <w:rsid w:val="00007755"/>
    <w:rsid w:val="000268AD"/>
    <w:rsid w:val="000442A0"/>
    <w:rsid w:val="00081410"/>
    <w:rsid w:val="000A106E"/>
    <w:rsid w:val="000D21C7"/>
    <w:rsid w:val="000D7C9B"/>
    <w:rsid w:val="000E3572"/>
    <w:rsid w:val="0012563F"/>
    <w:rsid w:val="001368EA"/>
    <w:rsid w:val="0014045A"/>
    <w:rsid w:val="00146FE8"/>
    <w:rsid w:val="001718AA"/>
    <w:rsid w:val="00177DE5"/>
    <w:rsid w:val="001A3132"/>
    <w:rsid w:val="001C6902"/>
    <w:rsid w:val="001D3AEF"/>
    <w:rsid w:val="001E338C"/>
    <w:rsid w:val="00241134"/>
    <w:rsid w:val="002432CE"/>
    <w:rsid w:val="00257AE2"/>
    <w:rsid w:val="00276461"/>
    <w:rsid w:val="002B1E0A"/>
    <w:rsid w:val="002D4141"/>
    <w:rsid w:val="00302573"/>
    <w:rsid w:val="003379BC"/>
    <w:rsid w:val="00351C1E"/>
    <w:rsid w:val="00357159"/>
    <w:rsid w:val="00360EC0"/>
    <w:rsid w:val="003859EF"/>
    <w:rsid w:val="00390AD0"/>
    <w:rsid w:val="00392641"/>
    <w:rsid w:val="00392979"/>
    <w:rsid w:val="003E2772"/>
    <w:rsid w:val="00403A18"/>
    <w:rsid w:val="0045253E"/>
    <w:rsid w:val="004623AD"/>
    <w:rsid w:val="0048059A"/>
    <w:rsid w:val="00480694"/>
    <w:rsid w:val="004B2D8C"/>
    <w:rsid w:val="004B40A3"/>
    <w:rsid w:val="004C174E"/>
    <w:rsid w:val="004C4A31"/>
    <w:rsid w:val="004E3E5B"/>
    <w:rsid w:val="004E5275"/>
    <w:rsid w:val="005050C5"/>
    <w:rsid w:val="0051586A"/>
    <w:rsid w:val="005548AE"/>
    <w:rsid w:val="005737C0"/>
    <w:rsid w:val="0058312D"/>
    <w:rsid w:val="00584164"/>
    <w:rsid w:val="005A40D3"/>
    <w:rsid w:val="005A4851"/>
    <w:rsid w:val="005A57A4"/>
    <w:rsid w:val="005D6E2B"/>
    <w:rsid w:val="005F24AA"/>
    <w:rsid w:val="005F39B1"/>
    <w:rsid w:val="006111EB"/>
    <w:rsid w:val="00630012"/>
    <w:rsid w:val="00634D2F"/>
    <w:rsid w:val="00637BB4"/>
    <w:rsid w:val="00654CF2"/>
    <w:rsid w:val="00681E8B"/>
    <w:rsid w:val="00684510"/>
    <w:rsid w:val="006961EF"/>
    <w:rsid w:val="006B7602"/>
    <w:rsid w:val="006C2F21"/>
    <w:rsid w:val="006F3757"/>
    <w:rsid w:val="00721EE3"/>
    <w:rsid w:val="00723DD8"/>
    <w:rsid w:val="0072530A"/>
    <w:rsid w:val="007331ED"/>
    <w:rsid w:val="00734A73"/>
    <w:rsid w:val="00735901"/>
    <w:rsid w:val="00760366"/>
    <w:rsid w:val="00766B01"/>
    <w:rsid w:val="0078107B"/>
    <w:rsid w:val="007834B3"/>
    <w:rsid w:val="007947D3"/>
    <w:rsid w:val="007A1EB4"/>
    <w:rsid w:val="007A457E"/>
    <w:rsid w:val="007A4F17"/>
    <w:rsid w:val="0080576F"/>
    <w:rsid w:val="008252A8"/>
    <w:rsid w:val="0082585A"/>
    <w:rsid w:val="00846C24"/>
    <w:rsid w:val="008565C6"/>
    <w:rsid w:val="00880566"/>
    <w:rsid w:val="009009A4"/>
    <w:rsid w:val="00902338"/>
    <w:rsid w:val="00910DDC"/>
    <w:rsid w:val="00966BF5"/>
    <w:rsid w:val="00980358"/>
    <w:rsid w:val="00991ADF"/>
    <w:rsid w:val="009C5000"/>
    <w:rsid w:val="009D2A90"/>
    <w:rsid w:val="009D3646"/>
    <w:rsid w:val="009D467E"/>
    <w:rsid w:val="00A02502"/>
    <w:rsid w:val="00A175CC"/>
    <w:rsid w:val="00A4768A"/>
    <w:rsid w:val="00A52A12"/>
    <w:rsid w:val="00A53E4B"/>
    <w:rsid w:val="00A54E72"/>
    <w:rsid w:val="00A96AD1"/>
    <w:rsid w:val="00AA55B3"/>
    <w:rsid w:val="00AE27F6"/>
    <w:rsid w:val="00B02682"/>
    <w:rsid w:val="00B13DE0"/>
    <w:rsid w:val="00B25157"/>
    <w:rsid w:val="00B26313"/>
    <w:rsid w:val="00B27DDD"/>
    <w:rsid w:val="00B36240"/>
    <w:rsid w:val="00B54B80"/>
    <w:rsid w:val="00B57D41"/>
    <w:rsid w:val="00B61B27"/>
    <w:rsid w:val="00B91BAA"/>
    <w:rsid w:val="00B93527"/>
    <w:rsid w:val="00B9376E"/>
    <w:rsid w:val="00B95E05"/>
    <w:rsid w:val="00BA15AA"/>
    <w:rsid w:val="00BA673C"/>
    <w:rsid w:val="00BB6E84"/>
    <w:rsid w:val="00BC5C65"/>
    <w:rsid w:val="00BD211F"/>
    <w:rsid w:val="00BD3C8A"/>
    <w:rsid w:val="00C26CDC"/>
    <w:rsid w:val="00C31DDF"/>
    <w:rsid w:val="00C42667"/>
    <w:rsid w:val="00C5068D"/>
    <w:rsid w:val="00C87563"/>
    <w:rsid w:val="00C92C3B"/>
    <w:rsid w:val="00C979A1"/>
    <w:rsid w:val="00CA3D08"/>
    <w:rsid w:val="00CA44C0"/>
    <w:rsid w:val="00CB0CE9"/>
    <w:rsid w:val="00CB7B64"/>
    <w:rsid w:val="00CD2A44"/>
    <w:rsid w:val="00CF3CB2"/>
    <w:rsid w:val="00CF3FA1"/>
    <w:rsid w:val="00CF4E19"/>
    <w:rsid w:val="00D1189A"/>
    <w:rsid w:val="00D305F3"/>
    <w:rsid w:val="00D56ED1"/>
    <w:rsid w:val="00D57238"/>
    <w:rsid w:val="00DA2494"/>
    <w:rsid w:val="00DB7A9A"/>
    <w:rsid w:val="00DD1896"/>
    <w:rsid w:val="00DD3C7A"/>
    <w:rsid w:val="00DF02CD"/>
    <w:rsid w:val="00DF699F"/>
    <w:rsid w:val="00E04BAB"/>
    <w:rsid w:val="00E25F44"/>
    <w:rsid w:val="00E3260E"/>
    <w:rsid w:val="00E402C9"/>
    <w:rsid w:val="00E46401"/>
    <w:rsid w:val="00E47813"/>
    <w:rsid w:val="00E50744"/>
    <w:rsid w:val="00E8724C"/>
    <w:rsid w:val="00EB5D1B"/>
    <w:rsid w:val="00EC041E"/>
    <w:rsid w:val="00ED1720"/>
    <w:rsid w:val="00ED7EC3"/>
    <w:rsid w:val="00EE68B4"/>
    <w:rsid w:val="00EF4F11"/>
    <w:rsid w:val="00F00268"/>
    <w:rsid w:val="00F0039F"/>
    <w:rsid w:val="00F04989"/>
    <w:rsid w:val="00F15130"/>
    <w:rsid w:val="00F16DC6"/>
    <w:rsid w:val="00F218FB"/>
    <w:rsid w:val="00F35EC5"/>
    <w:rsid w:val="00F426A6"/>
    <w:rsid w:val="00F60376"/>
    <w:rsid w:val="00FC0A7C"/>
    <w:rsid w:val="00FC517A"/>
    <w:rsid w:val="00FE13D5"/>
    <w:rsid w:val="00FE3330"/>
    <w:rsid w:val="012A2C2B"/>
    <w:rsid w:val="0313F505"/>
    <w:rsid w:val="04BC8AB3"/>
    <w:rsid w:val="04D904FE"/>
    <w:rsid w:val="07C315F8"/>
    <w:rsid w:val="0ABAF8C8"/>
    <w:rsid w:val="0C02B904"/>
    <w:rsid w:val="0E6D86B6"/>
    <w:rsid w:val="0FF72310"/>
    <w:rsid w:val="11AA77AC"/>
    <w:rsid w:val="12F09B72"/>
    <w:rsid w:val="1321D4F4"/>
    <w:rsid w:val="13C7761E"/>
    <w:rsid w:val="13DF28B2"/>
    <w:rsid w:val="1548B655"/>
    <w:rsid w:val="155E17BD"/>
    <w:rsid w:val="1C452315"/>
    <w:rsid w:val="1E10EDB6"/>
    <w:rsid w:val="21DFE972"/>
    <w:rsid w:val="24AB02DF"/>
    <w:rsid w:val="250022EA"/>
    <w:rsid w:val="2ADD300C"/>
    <w:rsid w:val="2DAE6C4A"/>
    <w:rsid w:val="2E765677"/>
    <w:rsid w:val="30036CC1"/>
    <w:rsid w:val="3230FFC7"/>
    <w:rsid w:val="32764414"/>
    <w:rsid w:val="33091E0A"/>
    <w:rsid w:val="37A3451B"/>
    <w:rsid w:val="384DAAF5"/>
    <w:rsid w:val="3886513A"/>
    <w:rsid w:val="39A8D1E5"/>
    <w:rsid w:val="3ECC15B0"/>
    <w:rsid w:val="3F1004D9"/>
    <w:rsid w:val="401D6454"/>
    <w:rsid w:val="4091DD45"/>
    <w:rsid w:val="453A0D3C"/>
    <w:rsid w:val="453AADFC"/>
    <w:rsid w:val="45585B70"/>
    <w:rsid w:val="45CD1687"/>
    <w:rsid w:val="4600F923"/>
    <w:rsid w:val="4603E208"/>
    <w:rsid w:val="4630B5CA"/>
    <w:rsid w:val="4B3EC061"/>
    <w:rsid w:val="4B85186F"/>
    <w:rsid w:val="5514639C"/>
    <w:rsid w:val="554546BB"/>
    <w:rsid w:val="59295928"/>
    <w:rsid w:val="5C0E2F36"/>
    <w:rsid w:val="5C66265F"/>
    <w:rsid w:val="5DCD64D9"/>
    <w:rsid w:val="60D37B2A"/>
    <w:rsid w:val="6132CB9F"/>
    <w:rsid w:val="61CACE30"/>
    <w:rsid w:val="6239C108"/>
    <w:rsid w:val="642FEACB"/>
    <w:rsid w:val="649353F0"/>
    <w:rsid w:val="65B65214"/>
    <w:rsid w:val="68273618"/>
    <w:rsid w:val="6870D392"/>
    <w:rsid w:val="6882867A"/>
    <w:rsid w:val="688647E6"/>
    <w:rsid w:val="69206C93"/>
    <w:rsid w:val="69E5B1BC"/>
    <w:rsid w:val="6B12C3BB"/>
    <w:rsid w:val="6BCC1BBE"/>
    <w:rsid w:val="6FF868D3"/>
    <w:rsid w:val="70B1072B"/>
    <w:rsid w:val="70FFEE84"/>
    <w:rsid w:val="723707B4"/>
    <w:rsid w:val="7317393C"/>
    <w:rsid w:val="73923FA8"/>
    <w:rsid w:val="7548E458"/>
    <w:rsid w:val="76CDDA5E"/>
    <w:rsid w:val="784E0162"/>
    <w:rsid w:val="78CD582B"/>
    <w:rsid w:val="7B6C7AD6"/>
    <w:rsid w:val="7D5E011F"/>
    <w:rsid w:val="7FE9CCB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E17BD"/>
  <w15:chartTrackingRefBased/>
  <w15:docId w15:val="{DE719B41-D1DF-4044-ADC3-0C37AEA83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4091DD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uiPriority w:val="99"/>
    <w:unhideWhenUsed/>
    <w:rsid w:val="4091DD45"/>
    <w:pPr>
      <w:tabs>
        <w:tab w:val="center" w:pos="4680"/>
        <w:tab w:val="right" w:pos="9360"/>
      </w:tabs>
      <w:spacing w:after="0" w:line="240" w:lineRule="auto"/>
    </w:pPr>
  </w:style>
  <w:style w:type="paragraph" w:styleId="Rodap">
    <w:name w:val="footer"/>
    <w:basedOn w:val="Normal"/>
    <w:uiPriority w:val="99"/>
    <w:unhideWhenUsed/>
    <w:rsid w:val="4091DD45"/>
    <w:pPr>
      <w:tabs>
        <w:tab w:val="center" w:pos="4680"/>
        <w:tab w:val="right" w:pos="9360"/>
      </w:tabs>
      <w:spacing w:after="0" w:line="240" w:lineRule="auto"/>
    </w:pPr>
  </w:style>
  <w:style w:type="paragraph" w:styleId="Sumrio1">
    <w:name w:val="toc 1"/>
    <w:basedOn w:val="Normal"/>
    <w:next w:val="Normal"/>
    <w:uiPriority w:val="39"/>
    <w:unhideWhenUsed/>
    <w:rsid w:val="4091DD45"/>
    <w:pPr>
      <w:spacing w:after="100"/>
    </w:pPr>
  </w:style>
  <w:style w:type="character" w:styleId="Hyperlink">
    <w:name w:val="Hyperlink"/>
    <w:basedOn w:val="Fontepargpadro"/>
    <w:uiPriority w:val="99"/>
    <w:unhideWhenUsed/>
    <w:rsid w:val="4091DD45"/>
    <w:rPr>
      <w:color w:val="467886"/>
      <w:u w:val="single"/>
    </w:rPr>
  </w:style>
  <w:style w:type="character" w:styleId="Refdecomentrio">
    <w:name w:val="annotation reference"/>
    <w:basedOn w:val="Fontepargpadro"/>
    <w:uiPriority w:val="99"/>
    <w:semiHidden/>
    <w:unhideWhenUsed/>
    <w:rsid w:val="00357159"/>
    <w:rPr>
      <w:sz w:val="16"/>
      <w:szCs w:val="16"/>
    </w:rPr>
  </w:style>
  <w:style w:type="paragraph" w:styleId="Textodecomentrio">
    <w:name w:val="annotation text"/>
    <w:basedOn w:val="Normal"/>
    <w:link w:val="TextodecomentrioChar"/>
    <w:uiPriority w:val="99"/>
    <w:unhideWhenUsed/>
    <w:rsid w:val="00357159"/>
    <w:pPr>
      <w:spacing w:line="240" w:lineRule="auto"/>
    </w:pPr>
    <w:rPr>
      <w:sz w:val="20"/>
      <w:szCs w:val="20"/>
    </w:rPr>
  </w:style>
  <w:style w:type="character" w:customStyle="1" w:styleId="TextodecomentrioChar">
    <w:name w:val="Texto de comentário Char"/>
    <w:basedOn w:val="Fontepargpadro"/>
    <w:link w:val="Textodecomentrio"/>
    <w:uiPriority w:val="99"/>
    <w:rsid w:val="00357159"/>
    <w:rPr>
      <w:sz w:val="20"/>
      <w:szCs w:val="20"/>
    </w:rPr>
  </w:style>
  <w:style w:type="paragraph" w:styleId="Assuntodocomentrio">
    <w:name w:val="annotation subject"/>
    <w:basedOn w:val="Textodecomentrio"/>
    <w:next w:val="Textodecomentrio"/>
    <w:link w:val="AssuntodocomentrioChar"/>
    <w:uiPriority w:val="99"/>
    <w:semiHidden/>
    <w:unhideWhenUsed/>
    <w:rsid w:val="00357159"/>
    <w:rPr>
      <w:b/>
      <w:bCs/>
    </w:rPr>
  </w:style>
  <w:style w:type="character" w:customStyle="1" w:styleId="AssuntodocomentrioChar">
    <w:name w:val="Assunto do comentário Char"/>
    <w:basedOn w:val="TextodecomentrioChar"/>
    <w:link w:val="Assuntodocomentrio"/>
    <w:uiPriority w:val="99"/>
    <w:semiHidden/>
    <w:rsid w:val="00357159"/>
    <w:rPr>
      <w:b/>
      <w:bCs/>
      <w:sz w:val="20"/>
      <w:szCs w:val="20"/>
    </w:rPr>
  </w:style>
  <w:style w:type="paragraph" w:styleId="PargrafodaLista">
    <w:name w:val="List Paragraph"/>
    <w:basedOn w:val="Normal"/>
    <w:uiPriority w:val="34"/>
    <w:qFormat/>
    <w:rsid w:val="00735901"/>
    <w:pPr>
      <w:ind w:left="720"/>
      <w:contextualSpacing/>
    </w:pPr>
  </w:style>
  <w:style w:type="character" w:customStyle="1" w:styleId="Ttulo1Char">
    <w:name w:val="Título 1 Char"/>
    <w:basedOn w:val="Fontepargpadro"/>
    <w:link w:val="Ttulo1"/>
    <w:uiPriority w:val="9"/>
    <w:rsid w:val="00735901"/>
    <w:rPr>
      <w:rFonts w:asciiTheme="majorHAnsi" w:eastAsiaTheme="majorEastAsia" w:hAnsiTheme="majorHAnsi" w:cstheme="majorBidi"/>
      <w:color w:val="0F4761" w:themeColor="accent1" w:themeShade="BF"/>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jp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53E617F2375043958B752AC26EDF5C" ma:contentTypeVersion="15" ma:contentTypeDescription="Create a new document." ma:contentTypeScope="" ma:versionID="6b9e44276fecf96c3e80d2ecf25ac308">
  <xsd:schema xmlns:xsd="http://www.w3.org/2001/XMLSchema" xmlns:xs="http://www.w3.org/2001/XMLSchema" xmlns:p="http://schemas.microsoft.com/office/2006/metadata/properties" xmlns:ns2="eea44067-6c59-42de-a82a-32545a23ec5f" xmlns:ns3="d5c27a96-b64a-4f57-a503-766bfa47c121" targetNamespace="http://schemas.microsoft.com/office/2006/metadata/properties" ma:root="true" ma:fieldsID="d9dcc2e56e3e1feeef1af895200ecdc4" ns2:_="" ns3:_="">
    <xsd:import namespace="eea44067-6c59-42de-a82a-32545a23ec5f"/>
    <xsd:import namespace="d5c27a96-b64a-4f57-a503-766bfa47c12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a44067-6c59-42de-a82a-32545a23ec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61a7caf-3f3e-4730-ba1b-b9f44c3f099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5c27a96-b64a-4f57-a503-766bfa47c12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4845de15-8586-41ec-80aa-0b9cfbc7291e}" ma:internalName="TaxCatchAll" ma:showField="CatchAllData" ma:web="d5c27a96-b64a-4f57-a503-766bfa47c12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5c27a96-b64a-4f57-a503-766bfa47c121" xsi:nil="true"/>
    <lcf76f155ced4ddcb4097134ff3c332f xmlns="eea44067-6c59-42de-a82a-32545a23ec5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B2197D-FB59-40FB-A352-531E67F756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a44067-6c59-42de-a82a-32545a23ec5f"/>
    <ds:schemaRef ds:uri="d5c27a96-b64a-4f57-a503-766bfa47c1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7AB3E9F-1143-4AC3-9FE6-8C173EE4CBE9}">
  <ds:schemaRefs>
    <ds:schemaRef ds:uri="http://schemas.microsoft.com/office/2006/metadata/properties"/>
    <ds:schemaRef ds:uri="http://schemas.microsoft.com/office/infopath/2007/PartnerControls"/>
    <ds:schemaRef ds:uri="d5c27a96-b64a-4f57-a503-766bfa47c121"/>
    <ds:schemaRef ds:uri="eea44067-6c59-42de-a82a-32545a23ec5f"/>
  </ds:schemaRefs>
</ds:datastoreItem>
</file>

<file path=customXml/itemProps3.xml><?xml version="1.0" encoding="utf-8"?>
<ds:datastoreItem xmlns:ds="http://schemas.openxmlformats.org/officeDocument/2006/customXml" ds:itemID="{5A2ABBAF-396E-42A3-B78A-6D7AA961211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833</Words>
  <Characters>4833</Characters>
  <Application>Microsoft Office Word</Application>
  <DocSecurity>0</DocSecurity>
  <Lines>241</Lines>
  <Paragraphs>108</Paragraphs>
  <ScaleCrop>false</ScaleCrop>
  <Company/>
  <LinksUpToDate>false</LinksUpToDate>
  <CharactersWithSpaces>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Placido, Vinicius</dc:creator>
  <cp:keywords/>
  <dc:description/>
  <cp:lastModifiedBy>Marcos Vinicios Lima dos Santos</cp:lastModifiedBy>
  <cp:revision>103</cp:revision>
  <dcterms:created xsi:type="dcterms:W3CDTF">2025-10-07T03:24:00Z</dcterms:created>
  <dcterms:modified xsi:type="dcterms:W3CDTF">2026-03-12T18:49:00Z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0x0101008953E617F2375043958B752AC26EDF5C</vt:lpwstr>
  </property>
  <property fmtid="{D5CDD505-2E9C-101B-9397-08002B2CF9AE}" pid="3" name="MediaServiceImageTags">
    <vt:lpwstr/>
  </property>
  <property fmtid="{D5CDD505-2E9C-101B-9397-08002B2CF9AE}" pid="4" name="docLang">
    <vt:lpwstr>en</vt:lpwstr>
  </property>
  <property fmtid="{D5CDD505-2E9C-101B-9397-08002B2CF9AE}" pid="5" name="MSIP_Label_4ad5dd88-ca96-4db6-ba44-86d3e8c604bd_Enabled">
    <vt:lpwstr>true</vt:lpwstr>
  </property>
  <property fmtid="{D5CDD505-2E9C-101B-9397-08002B2CF9AE}" pid="6" name="MSIP_Label_4ad5dd88-ca96-4db6-ba44-86d3e8c604bd_SetDate">
    <vt:lpwstr>2026-03-12T18:49:56Z</vt:lpwstr>
  </property>
  <property fmtid="{D5CDD505-2E9C-101B-9397-08002B2CF9AE}" pid="7" name="MSIP_Label_4ad5dd88-ca96-4db6-ba44-86d3e8c604bd_Method">
    <vt:lpwstr>Privileged</vt:lpwstr>
  </property>
  <property fmtid="{D5CDD505-2E9C-101B-9397-08002B2CF9AE}" pid="8" name="MSIP_Label_4ad5dd88-ca96-4db6-ba44-86d3e8c604bd_Name">
    <vt:lpwstr>USO INTERNO</vt:lpwstr>
  </property>
  <property fmtid="{D5CDD505-2E9C-101B-9397-08002B2CF9AE}" pid="9" name="MSIP_Label_4ad5dd88-ca96-4db6-ba44-86d3e8c604bd_SiteId">
    <vt:lpwstr>9339fb1c-0944-4fb9-808d-a278e53590e5</vt:lpwstr>
  </property>
  <property fmtid="{D5CDD505-2E9C-101B-9397-08002B2CF9AE}" pid="10" name="MSIP_Label_4ad5dd88-ca96-4db6-ba44-86d3e8c604bd_ActionId">
    <vt:lpwstr>ff617dd3-42ba-420c-b6eb-2f9d77c8dd08</vt:lpwstr>
  </property>
  <property fmtid="{D5CDD505-2E9C-101B-9397-08002B2CF9AE}" pid="11" name="MSIP_Label_4ad5dd88-ca96-4db6-ba44-86d3e8c604bd_ContentBits">
    <vt:lpwstr>0</vt:lpwstr>
  </property>
  <property fmtid="{D5CDD505-2E9C-101B-9397-08002B2CF9AE}" pid="12" name="MSIP_Label_4ad5dd88-ca96-4db6-ba44-86d3e8c604bd_Tag">
    <vt:lpwstr>10, 0, 1, 1</vt:lpwstr>
  </property>
</Properties>
</file>