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Escola SENAI “Almirante Tamandaré”</w:t>
      </w:r>
    </w:p>
    <w:p>
      <w:pPr>
        <w:pStyle w:val="Title"/>
        <w:jc w:val="center"/>
      </w:pPr>
      <w:r>
        <w:t>Manutenção e Qualidade de Software com IA</w:t>
      </w:r>
    </w:p>
    <w:p>
      <w:pPr>
        <w:jc w:val="center"/>
      </w:pPr>
      <w:r>
        <w:t>Documentação de bugs, correções e validação de testes</w:t>
        <w:br/>
        <w:t>Sistema de Triagem PS</w:t>
      </w:r>
    </w:p>
    <w:p>
      <w:pPr>
        <w:pStyle w:val="Heading1"/>
      </w:pPr>
      <w:r>
        <w:t>1. Contextualização e objetivo</w:t>
      </w:r>
    </w:p>
    <w:p>
      <w:r>
        <w:t>Esta documentação apresenta os problemas identificados no Sistema de Triagem PS, os comportamentos observados e esperados, as soluções implementadas e os resultados dos testes relatados. A estrutura dos registros segue o template de documentação de bugs fornecido na atividade.</w:t>
      </w:r>
    </w:p>
    <w:p>
      <w:pPr>
        <w:pStyle w:val="Heading1"/>
      </w:pPr>
      <w:r>
        <w:t>2. Documentação de bugs</w:t>
      </w:r>
    </w:p>
    <w:p>
      <w:pPr>
        <w:pStyle w:val="Heading2"/>
      </w:pPr>
      <w:r>
        <w:t>BUG-01 — Ausência de autenticação antes do acesso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vAlign w:val="center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7056"/>
            <w:vAlign w:val="center"/>
          </w:tcPr>
          <w:p>
            <w:r>
              <w:t>O sistema era aberto diretamente, sem solicitar credenciais.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Obtido:</w:t>
            </w:r>
          </w:p>
        </w:tc>
        <w:tc>
          <w:tcPr>
            <w:tcW w:type="dxa" w:w="7056"/>
            <w:vAlign w:val="center"/>
          </w:tcPr>
          <w:p>
            <w:r>
              <w:t>Qualquer pessoa com acesso à página podia abrir cadastro, triagem e fila.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Esperado:</w:t>
            </w:r>
          </w:p>
        </w:tc>
        <w:tc>
          <w:tcPr>
            <w:tcW w:type="dxa" w:w="7056"/>
            <w:vAlign w:val="center"/>
          </w:tcPr>
          <w:p>
            <w:r>
              <w:t>Solicitar autenticação antes de mostrar informações e funcionalidades do sistema.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Área afetada:</w:t>
            </w:r>
          </w:p>
        </w:tc>
        <w:tc>
          <w:tcPr>
            <w:tcW w:type="dxa" w:w="7056"/>
            <w:vAlign w:val="center"/>
          </w:tcPr>
          <w:p>
            <w:r>
              <w:t>Acesso ao sistema e navegação entre as telas.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Solução do problema:</w:t>
            </w:r>
          </w:p>
        </w:tc>
        <w:tc>
          <w:tcPr>
            <w:tcW w:type="dxa" w:w="7056"/>
            <w:vAlign w:val="center"/>
          </w:tcPr>
          <w:p>
            <w:r>
              <w:t>Parcial Foi adicionada tela de login demonstrativa, com entrada e saída da sessão. Como a aplicação é somente HTML/JavaScript no navegador, as credenciais podem ser inspecionadas ou contornadas; autenticação segura exige backend.</w:t>
            </w:r>
          </w:p>
        </w:tc>
      </w:tr>
    </w:tbl>
    <w:p/>
    <w:p>
      <w:pPr>
        <w:pStyle w:val="Heading2"/>
      </w:pPr>
      <w:r>
        <w:t>BUG-02 — Idade aceitava valores não numéricos e negativos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vAlign w:val="center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7056"/>
            <w:vAlign w:val="center"/>
          </w:tcPr>
          <w:p>
            <w:r>
              <w:t>O campo de idade aceitava texto e não tinha validação suficiente para impedir números negativos.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Obtido:</w:t>
            </w:r>
          </w:p>
        </w:tc>
        <w:tc>
          <w:tcPr>
            <w:tcW w:type="dxa" w:w="7056"/>
            <w:vAlign w:val="center"/>
          </w:tcPr>
          <w:p>
            <w:r>
              <w:t>Era possível informar texto arbitrário ou idade negativa no cadastro.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Esperado:</w:t>
            </w:r>
          </w:p>
        </w:tc>
        <w:tc>
          <w:tcPr>
            <w:tcW w:type="dxa" w:w="7056"/>
            <w:vAlign w:val="center"/>
          </w:tcPr>
          <w:p>
            <w:r>
              <w:t>Aceitar somente idade inteira válida, sem valores negativos.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Área afetada:</w:t>
            </w:r>
          </w:p>
        </w:tc>
        <w:tc>
          <w:tcPr>
            <w:tcW w:type="dxa" w:w="7056"/>
            <w:vAlign w:val="center"/>
          </w:tcPr>
          <w:p>
            <w:r>
              <w:t>Cadastro de paciente.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Solução do problema:</w:t>
            </w:r>
          </w:p>
        </w:tc>
        <w:tc>
          <w:tcPr>
            <w:tcW w:type="dxa" w:w="7056"/>
            <w:vAlign w:val="center"/>
          </w:tcPr>
          <w:p>
            <w:r>
              <w:t>Corrigido Campo numérico com limites de 0 a 130 anos, validação no formulário e verificação adicional antes de salvar.</w:t>
            </w:r>
          </w:p>
        </w:tc>
      </w:tr>
    </w:tbl>
    <w:p/>
    <w:p>
      <w:pPr>
        <w:pStyle w:val="Heading2"/>
      </w:pPr>
      <w:r>
        <w:t>BUG-03 — Validade do convênio não era obrigatória nem validada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vAlign w:val="center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7056"/>
            <w:vAlign w:val="center"/>
          </w:tcPr>
          <w:p>
            <w:r>
              <w:t>A validade podia ficar em branco e era informada em formato dependente do navegador.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Obtido:</w:t>
            </w:r>
          </w:p>
        </w:tc>
        <w:tc>
          <w:tcPr>
            <w:tcW w:type="dxa" w:w="7056"/>
            <w:vAlign w:val="center"/>
          </w:tcPr>
          <w:p>
            <w:r>
              <w:t>Era possível cadastrar convênio sem validade, inclusive com mês/ano anterior ao atual.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Esperado:</w:t>
            </w:r>
          </w:p>
        </w:tc>
        <w:tc>
          <w:tcPr>
            <w:tcW w:type="dxa" w:w="7056"/>
            <w:vAlign w:val="center"/>
          </w:tcPr>
          <w:p>
            <w:r>
              <w:t>Exigir validade no formato local e impedir mês/ano passado.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Área afetada:</w:t>
            </w:r>
          </w:p>
        </w:tc>
        <w:tc>
          <w:tcPr>
            <w:tcW w:type="dxa" w:w="7056"/>
            <w:vAlign w:val="center"/>
          </w:tcPr>
          <w:p>
            <w:r>
              <w:t>Cadastro de convênio do paciente.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Solução do problema:</w:t>
            </w:r>
          </w:p>
        </w:tc>
        <w:tc>
          <w:tcPr>
            <w:tcW w:type="dxa" w:w="7056"/>
            <w:vAlign w:val="center"/>
          </w:tcPr>
          <w:p>
            <w:r>
              <w:t>Corrigido Máscara MM/AAAA, validação de mês e comparação com o mês/ano atual. O valor é normalizado ao ser salvo.</w:t>
            </w:r>
          </w:p>
        </w:tc>
      </w:tr>
    </w:tbl>
    <w:p/>
    <w:p>
      <w:pPr>
        <w:pStyle w:val="Heading2"/>
      </w:pPr>
      <w:r>
        <w:t>BUG-04 — Plano do convênio não exigia escolha explícita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vAlign w:val="center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7056"/>
            <w:vAlign w:val="center"/>
          </w:tcPr>
          <w:p>
            <w:r>
              <w:t>O primeiro plano era selecionado por padrão, sem confirmação do operador.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Obtido:</w:t>
            </w:r>
          </w:p>
        </w:tc>
        <w:tc>
          <w:tcPr>
            <w:tcW w:type="dxa" w:w="7056"/>
            <w:vAlign w:val="center"/>
          </w:tcPr>
          <w:p>
            <w:r>
              <w:t>O cadastro podia prosseguir com um plano implicitamente escolhido.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Esperado:</w:t>
            </w:r>
          </w:p>
        </w:tc>
        <w:tc>
          <w:tcPr>
            <w:tcW w:type="dxa" w:w="7056"/>
            <w:vAlign w:val="center"/>
          </w:tcPr>
          <w:p>
            <w:r>
              <w:t>Exigir seleção explícita do plano e aplicar regras próprias ao SUS.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Área afetada:</w:t>
            </w:r>
          </w:p>
        </w:tc>
        <w:tc>
          <w:tcPr>
            <w:tcW w:type="dxa" w:w="7056"/>
            <w:vAlign w:val="center"/>
          </w:tcPr>
          <w:p>
            <w:r>
              <w:t>Cadastro do paciente e dados do convênio.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Solução do problema:</w:t>
            </w:r>
          </w:p>
        </w:tc>
        <w:tc>
          <w:tcPr>
            <w:tcW w:type="dxa" w:w="7056"/>
            <w:vAlign w:val="center"/>
          </w:tcPr>
          <w:p>
            <w:r>
              <w:t>Corrigido Opção inicial “Selecionar” e plano obrigatório. Ao escolher SUS, convênio e validade ficam desabilitados e deixam de ser obrigatórios.</w:t>
            </w:r>
          </w:p>
        </w:tc>
      </w:tr>
    </w:tbl>
    <w:p/>
    <w:p>
      <w:pPr>
        <w:pStyle w:val="Heading2"/>
      </w:pPr>
      <w:r>
        <w:t>BUG-05 — Chamada da fila ignorava a classificação de risco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vAlign w:val="center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7056"/>
            <w:vAlign w:val="center"/>
          </w:tcPr>
          <w:p>
            <w:r>
              <w:t>A chamada do próximo paciente usava somente a ordem de entrada.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Obtido:</w:t>
            </w:r>
          </w:p>
        </w:tc>
        <w:tc>
          <w:tcPr>
            <w:tcW w:type="dxa" w:w="7056"/>
            <w:vAlign w:val="center"/>
          </w:tcPr>
          <w:p>
            <w:r>
              <w:t>Paciente verde podia ser chamado antes de paciente vermelho.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Esperado:</w:t>
            </w:r>
          </w:p>
        </w:tc>
        <w:tc>
          <w:tcPr>
            <w:tcW w:type="dxa" w:w="7056"/>
            <w:vAlign w:val="center"/>
          </w:tcPr>
          <w:p>
            <w:r>
              <w:t>Ordenar atendimentos pela prioridade clínica, preservando chegada em caso de empate.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Área afetada:</w:t>
            </w:r>
          </w:p>
        </w:tc>
        <w:tc>
          <w:tcPr>
            <w:tcW w:type="dxa" w:w="7056"/>
            <w:vAlign w:val="center"/>
          </w:tcPr>
          <w:p>
            <w:r>
              <w:t>Fila do pronto-socorro e chamada do próximo.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Solução do problema:</w:t>
            </w:r>
          </w:p>
        </w:tc>
        <w:tc>
          <w:tcPr>
            <w:tcW w:type="dxa" w:w="7056"/>
            <w:vAlign w:val="center"/>
          </w:tcPr>
          <w:p>
            <w:r>
              <w:t>Corrigido Ordem vermelho → amarelo → verde → branco. Dentro de cada classificação, menores de 3 e maiores de 60 anos têm prioridade; empates mantêm FIFO.</w:t>
            </w:r>
          </w:p>
        </w:tc>
      </w:tr>
    </w:tbl>
    <w:p/>
    <w:p>
      <w:pPr>
        <w:pStyle w:val="Heading2"/>
      </w:pPr>
      <w:r>
        <w:t>BUG-06 — Pressão arterial era interpretada com separador diferente do exibido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vAlign w:val="center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7056"/>
            <w:vAlign w:val="center"/>
          </w:tcPr>
          <w:p>
            <w:r>
              <w:t>A tela orientava informar pressão com barra, mas o cálculo separava os valores por hífen.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Obtido:</w:t>
            </w:r>
          </w:p>
        </w:tc>
        <w:tc>
          <w:tcPr>
            <w:tcW w:type="dxa" w:w="7056"/>
            <w:vAlign w:val="center"/>
          </w:tcPr>
          <w:p>
            <w:r>
              <w:t>Uma medida como 180/120 não era lida corretamente e podia receber sugestão incorreta.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Esperado:</w:t>
            </w:r>
          </w:p>
        </w:tc>
        <w:tc>
          <w:tcPr>
            <w:tcW w:type="dxa" w:w="7056"/>
            <w:vAlign w:val="center"/>
          </w:tcPr>
          <w:p>
            <w:r>
              <w:t>Interpretar sistólica e diastólica no formato exibido ao operador.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Área afetada:</w:t>
            </w:r>
          </w:p>
        </w:tc>
        <w:tc>
          <w:tcPr>
            <w:tcW w:type="dxa" w:w="7056"/>
            <w:vAlign w:val="center"/>
          </w:tcPr>
          <w:p>
            <w:r>
              <w:t>Triagem e sugestão de classificação.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Solução do problema:</w:t>
            </w:r>
          </w:p>
        </w:tc>
        <w:tc>
          <w:tcPr>
            <w:tcW w:type="dxa" w:w="7056"/>
            <w:vAlign w:val="center"/>
          </w:tcPr>
          <w:p>
            <w:r>
              <w:t>Corrigido Leitura do padrão sistólica/diastólica e máscara que insere a barra no campo.</w:t>
            </w:r>
          </w:p>
        </w:tc>
      </w:tr>
    </w:tbl>
    <w:p/>
    <w:p>
      <w:pPr>
        <w:pStyle w:val="Heading2"/>
      </w:pPr>
      <w:r>
        <w:t>BUG-07 — Temperatura decimal era truncada na sugestão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vAlign w:val="center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7056"/>
            <w:vAlign w:val="center"/>
          </w:tcPr>
          <w:p>
            <w:r>
              <w:t>A temperatura era convertida com parseInt, descartando a parte decimal.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Obtido:</w:t>
            </w:r>
          </w:p>
        </w:tc>
        <w:tc>
          <w:tcPr>
            <w:tcW w:type="dxa" w:w="7056"/>
            <w:vAlign w:val="center"/>
          </w:tcPr>
          <w:p>
            <w:r>
              <w:t>Por exemplo, 38,5 podia ser avaliada como 38 e cair em outra faixa de risco.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Esperado:</w:t>
            </w:r>
          </w:p>
        </w:tc>
        <w:tc>
          <w:tcPr>
            <w:tcW w:type="dxa" w:w="7056"/>
            <w:vAlign w:val="center"/>
          </w:tcPr>
          <w:p>
            <w:r>
              <w:t>Preservar e comparar o valor decimal informado.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Área afetada:</w:t>
            </w:r>
          </w:p>
        </w:tc>
        <w:tc>
          <w:tcPr>
            <w:tcW w:type="dxa" w:w="7056"/>
            <w:vAlign w:val="center"/>
          </w:tcPr>
          <w:p>
            <w:r>
              <w:t>Triagem e sugestão de classificação.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Solução do problema:</w:t>
            </w:r>
          </w:p>
        </w:tc>
        <w:tc>
          <w:tcPr>
            <w:tcW w:type="dxa" w:w="7056"/>
            <w:vAlign w:val="center"/>
          </w:tcPr>
          <w:p>
            <w:r>
              <w:t>Corrigido Conversão decimal compatível com vírgula e ponto e máscara para uma casa decimal.</w:t>
            </w:r>
          </w:p>
        </w:tc>
      </w:tr>
    </w:tbl>
    <w:p/>
    <w:p>
      <w:pPr>
        <w:pStyle w:val="Heading2"/>
      </w:pPr>
      <w:r>
        <w:t>BUG-08 — Sinais vitais vazios podiam gerar sugestão crítica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vAlign w:val="center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7056"/>
            <w:vAlign w:val="center"/>
          </w:tcPr>
          <w:p>
            <w:r>
              <w:t>Campos vazios eram convertidos implicitamente em zero durante o cálculo.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Obtido:</w:t>
            </w:r>
          </w:p>
        </w:tc>
        <w:tc>
          <w:tcPr>
            <w:tcW w:type="dxa" w:w="7056"/>
            <w:vAlign w:val="center"/>
          </w:tcPr>
          <w:p>
            <w:r>
              <w:t>Sem preencher sinais vitais, o sistema podia sugerir vermelho.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Esperado:</w:t>
            </w:r>
          </w:p>
        </w:tc>
        <w:tc>
          <w:tcPr>
            <w:tcW w:type="dxa" w:w="7056"/>
            <w:vAlign w:val="center"/>
          </w:tcPr>
          <w:p>
            <w:r>
              <w:t>Não sugerir classificação até que os campos obrigatórios estejam completos e válidos.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Área afetada:</w:t>
            </w:r>
          </w:p>
        </w:tc>
        <w:tc>
          <w:tcPr>
            <w:tcW w:type="dxa" w:w="7056"/>
            <w:vAlign w:val="center"/>
          </w:tcPr>
          <w:p>
            <w:r>
              <w:t>Triagem e sugestão de classificação.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Solução do problema:</w:t>
            </w:r>
          </w:p>
        </w:tc>
        <w:tc>
          <w:tcPr>
            <w:tcW w:type="dxa" w:w="7056"/>
            <w:vAlign w:val="center"/>
          </w:tcPr>
          <w:p>
            <w:r>
              <w:t>Corrigido Verificação explícita de pressão, temperatura, oxigenação e sintomas antes de calcular a sugestão.</w:t>
            </w:r>
          </w:p>
        </w:tc>
      </w:tr>
    </w:tbl>
    <w:p/>
    <w:p>
      <w:pPr>
        <w:pStyle w:val="Heading2"/>
      </w:pPr>
      <w:r>
        <w:t>BUG-09 — Busca filtrada podia remover paciente incorreto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vAlign w:val="center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7056"/>
            <w:vAlign w:val="center"/>
          </w:tcPr>
          <w:p>
            <w:r>
              <w:t>A remoção usava o índice da lista filtrada para alterar a lista completa.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Obtido:</w:t>
            </w:r>
          </w:p>
        </w:tc>
        <w:tc>
          <w:tcPr>
            <w:tcW w:type="dxa" w:w="7056"/>
            <w:vAlign w:val="center"/>
          </w:tcPr>
          <w:p>
            <w:r>
              <w:t>Após buscar um paciente, remover o resultado podia excluir outro registro.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Esperado:</w:t>
            </w:r>
          </w:p>
        </w:tc>
        <w:tc>
          <w:tcPr>
            <w:tcW w:type="dxa" w:w="7056"/>
            <w:vAlign w:val="center"/>
          </w:tcPr>
          <w:p>
            <w:r>
              <w:t>Remover exclusivamente o registro associado ao botão acionado.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Área afetada:</w:t>
            </w:r>
          </w:p>
        </w:tc>
        <w:tc>
          <w:tcPr>
            <w:tcW w:type="dxa" w:w="7056"/>
            <w:vAlign w:val="center"/>
          </w:tcPr>
          <w:p>
            <w:r>
              <w:t>Busca e recepção de pacientes.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Solução do problema:</w:t>
            </w:r>
          </w:p>
        </w:tc>
        <w:tc>
          <w:tcPr>
            <w:tcW w:type="dxa" w:w="7056"/>
            <w:vAlign w:val="center"/>
          </w:tcPr>
          <w:p>
            <w:r>
              <w:t>Corrigido Remoção por identificador estável, confirmação explícita via SweetAlert2 e busca por nome e sobrenome sem diferenciar maiúsculas de minúsculas.</w:t>
            </w:r>
          </w:p>
        </w:tc>
      </w:tr>
    </w:tbl>
    <w:p/>
    <w:p>
      <w:pPr>
        <w:pStyle w:val="Heading2"/>
      </w:pPr>
      <w:r>
        <w:t>BUG-10 — Dados do usuário eram inseridos diretamente no HTML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vAlign w:val="center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7056"/>
            <w:vAlign w:val="center"/>
          </w:tcPr>
          <w:p>
            <w:r>
              <w:t>Dados de pacientes e sintomas eram interpolados em innerHTML sem escape.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Obtido:</w:t>
            </w:r>
          </w:p>
        </w:tc>
        <w:tc>
          <w:tcPr>
            <w:tcW w:type="dxa" w:w="7056"/>
            <w:vAlign w:val="center"/>
          </w:tcPr>
          <w:p>
            <w:r>
              <w:t>Conteúdo com marcação HTML podia alterar a interface ou criar elementos executáveis.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Esperado:</w:t>
            </w:r>
          </w:p>
        </w:tc>
        <w:tc>
          <w:tcPr>
            <w:tcW w:type="dxa" w:w="7056"/>
            <w:vAlign w:val="center"/>
          </w:tcPr>
          <w:p>
            <w:r>
              <w:t>Exibir dados digitados como texto, nunca como marcação confiável.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Área afetada:</w:t>
            </w:r>
          </w:p>
        </w:tc>
        <w:tc>
          <w:tcPr>
            <w:tcW w:type="dxa" w:w="7056"/>
            <w:vAlign w:val="center"/>
          </w:tcPr>
          <w:p>
            <w:r>
              <w:t>Cards de paciente, resumo clínico, fila e histórico.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Solução do problema:</w:t>
            </w:r>
          </w:p>
        </w:tc>
        <w:tc>
          <w:tcPr>
            <w:tcW w:type="dxa" w:w="7056"/>
            <w:vAlign w:val="center"/>
          </w:tcPr>
          <w:p>
            <w:r>
              <w:t>Corrigido Escape de caracteres especiais antes de renderizar dados dinâmicos; teste confirmou que uma tentativa de inserir HTML aparece como texto.</w:t>
            </w:r>
          </w:p>
        </w:tc>
      </w:tr>
    </w:tbl>
    <w:p/>
    <w:p>
      <w:pPr>
        <w:pStyle w:val="Heading2"/>
      </w:pPr>
      <w:r>
        <w:t>BUG-11 — Dados locais sem proteção ou sincronização central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vAlign w:val="center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7056"/>
            <w:vAlign w:val="center"/>
          </w:tcPr>
          <w:p>
            <w:r>
              <w:t>Pacientes, triagens e histórico são armazenados no localStorage do navegador.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Obtido:</w:t>
            </w:r>
          </w:p>
        </w:tc>
        <w:tc>
          <w:tcPr>
            <w:tcW w:type="dxa" w:w="7056"/>
            <w:vAlign w:val="center"/>
          </w:tcPr>
          <w:p>
            <w:r>
              <w:t>Os dados ficam vinculados ao navegador/dispositivo e podem ser acessados por quem controla o navegador; não há gestão central de usuários.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Comportamento Esperado:</w:t>
            </w:r>
          </w:p>
        </w:tc>
        <w:tc>
          <w:tcPr>
            <w:tcW w:type="dxa" w:w="7056"/>
            <w:vAlign w:val="center"/>
          </w:tcPr>
          <w:p>
            <w:r>
              <w:t>Armazenamento e autenticação seguros, com controle de acesso, auditoria e disponibilidade conforme a necessidade da unidade.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Área afetada:</w:t>
            </w:r>
          </w:p>
        </w:tc>
        <w:tc>
          <w:tcPr>
            <w:tcW w:type="dxa" w:w="7056"/>
            <w:vAlign w:val="center"/>
          </w:tcPr>
          <w:p>
            <w:r>
              <w:t>Arquitetura, autenticação e persistência de dados.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b/>
              </w:rPr>
              <w:t>Solução do problema:</w:t>
            </w:r>
          </w:p>
        </w:tc>
        <w:tc>
          <w:tcPr>
            <w:tcW w:type="dxa" w:w="7056"/>
            <w:vAlign w:val="center"/>
          </w:tcPr>
          <w:p>
            <w:r>
              <w:t>Pendente de backend A tela de login atual é somente demonstrativa e não torna o localStorage seguro. É necessário implementar servidor, autenticação real e armazenamento adequado antes de usar dados reais.</w:t>
            </w:r>
          </w:p>
        </w:tc>
      </w:tr>
    </w:tbl>
    <w:p/>
    <w:p>
      <w:pPr>
        <w:pStyle w:val="Heading1"/>
      </w:pPr>
      <w:r>
        <w:t>3. Melhorias implementadas</w:t>
      </w:r>
    </w:p>
    <w:p>
      <w:pPr/>
      <w:r>
        <w:rPr>
          <w:b/>
        </w:rPr>
        <w:t xml:space="preserve">Login antes de acessar o cadastro: </w:t>
      </w:r>
      <w:r>
        <w:t>Tela de entrada e botão para sair. Validação/observação: Login demonstrativo local; autenticação real permanece pendente de backend.</w:t>
      </w:r>
    </w:p>
    <w:p>
      <w:pPr/>
      <w:r>
        <w:rPr>
          <w:b/>
        </w:rPr>
        <w:t xml:space="preserve">Validação de idade e proibição de negativos: </w:t>
      </w:r>
      <w:r>
        <w:t>Campo numérico e validação de 0 a 130 anos. Validação/observação: Testado para valores negativos e valores válidos.</w:t>
      </w:r>
    </w:p>
    <w:p>
      <w:pPr/>
      <w:r>
        <w:rPr>
          <w:b/>
        </w:rPr>
        <w:t xml:space="preserve">Validade do convênio em português: </w:t>
      </w:r>
      <w:r>
        <w:t>Máscara MM/AAAA e conversão interna para AAAA-MM. Validação/observação: Validade anterior ao mês atual é recusada.</w:t>
      </w:r>
    </w:p>
    <w:p>
      <w:pPr/>
      <w:r>
        <w:rPr>
          <w:b/>
        </w:rPr>
        <w:t xml:space="preserve">CEP com máscara e preenchimento ViaCEP: </w:t>
      </w:r>
      <w:r>
        <w:t>Máscara 00000-000 e preenchimento de logradouro, bairro, cidade e UF. Validação/observação: Consulta válida e CEP não encontrado foram testados; depende de internet.</w:t>
      </w:r>
    </w:p>
    <w:p>
      <w:pPr/>
      <w:r>
        <w:rPr>
          <w:b/>
        </w:rPr>
        <w:t xml:space="preserve">Uso de jQuery: </w:t>
      </w:r>
      <w:r>
        <w:t>jQuery aplicado às máscaras, validação relacionada à idade/validade e consulta de CEP. Validação/observação: Biblioteca carregada externamente; as funcionalidades relacionadas dependem da conexão.</w:t>
      </w:r>
    </w:p>
    <w:p>
      <w:pPr/>
      <w:r>
        <w:rPr>
          <w:b/>
        </w:rPr>
        <w:t xml:space="preserve">Campos de convênio obrigatórios e regra SUS: </w:t>
      </w:r>
      <w:r>
        <w:t>Plano exige escolha; no SUS, convênio e validade são desabilitados e opcionais. Validação/observação: Alternância entre SUS e plano privado foi testada.</w:t>
      </w:r>
    </w:p>
    <w:p>
      <w:pPr/>
      <w:r>
        <w:rPr>
          <w:b/>
        </w:rPr>
        <w:t xml:space="preserve">Máscaras dos sinais vitais na triagem: </w:t>
      </w:r>
      <w:r>
        <w:t>Pressão sistólica/diastólica, temperatura decimal, oxigenação (%) e frequência cardíaca (bpm). Validação/observação: Formatação, faixa e parsing dos valores foram exercitados.</w:t>
      </w:r>
    </w:p>
    <w:p>
      <w:pPr/>
      <w:r>
        <w:rPr>
          <w:b/>
        </w:rPr>
        <w:t xml:space="preserve">Contador de pacientes aguardando triagem: </w:t>
      </w:r>
      <w:r>
        <w:t>Indicador separado na faixa de contadores. Validação/observação: Considera pacientes ainda não triados; atualiza após o registro da triagem.</w:t>
      </w:r>
    </w:p>
    <w:p>
      <w:pPr/>
      <w:r>
        <w:rPr>
          <w:b/>
        </w:rPr>
        <w:t xml:space="preserve">Aba e contador de pacientes atendidos: </w:t>
      </w:r>
      <w:r>
        <w:t>Aba Atendidos, histórico de chamados e contador de pacientes únicos. Validação/observação: Persistência e exibição foram verificadas após recarregar. O evento registrado é a chamada da fila, não confirmação de conclusão clínica.</w:t>
      </w:r>
    </w:p>
    <w:p>
      <w:pPr/>
      <w:r>
        <w:rPr>
          <w:b/>
        </w:rPr>
        <w:t xml:space="preserve">Prioridade clínica na fila: </w:t>
      </w:r>
      <w:r>
        <w:t>Vermelho → amarelo → verde → branco; mantém chegada em caso de empate. Validação/observação: Ordem foi testada com classificações mistas.</w:t>
      </w:r>
    </w:p>
    <w:p>
      <w:pPr/>
      <w:r>
        <w:rPr>
          <w:b/>
        </w:rPr>
        <w:t xml:space="preserve">Prioridade etária: </w:t>
      </w:r>
      <w:r>
        <w:t>Menores de 3 e maiores de 60 têm prioridade dentro da mesma classificação de risco. Validação/observação: Idades 2, 3, 60, 61 e 65 foram incluídas em testes; 3 e 60 não recebem a prioridade etária definida.</w:t>
      </w:r>
    </w:p>
    <w:p>
      <w:pPr/>
      <w:r>
        <w:rPr>
          <w:b/>
        </w:rPr>
        <w:t xml:space="preserve">Alertas e confirmações das ações com SweetAlert2: </w:t>
      </w:r>
      <w:r>
        <w:t>Confirmação antes de remover pacientes; avisos de validação e sucesso; mensagem ao chamar o próximo paciente. Validação/observação: Cancelamento mantém os dados; exclusão só ocorre após confirmação. Validade vencida, formato inválido e campos obrigatórios exibem mensagens em português. Testado no navegador; SweetAlert2 é carregado via CDN.</w:t>
      </w:r>
    </w:p>
    <w:p>
      <w:pPr/>
      <w:r>
        <w:rPr>
          <w:b/>
        </w:rPr>
        <w:t xml:space="preserve">Alinhamento dos campos após consulta do CEP: </w:t>
      </w:r>
      <w:r>
        <w:t>Campo de logradouro mantém a mesma altura dos demais campos, mesmo quando o CEP exibe a mensagem de retorno do ViaCEP. Validação/observação: Ajustado o alinhamento vertical das etiquetas no formulário. Testado com o CEP 09636-000: logradouro e CEP foram preenchidos sem esticar o campo de endereço.</w:t>
      </w:r>
    </w:p>
    <w:p>
      <w:pPr>
        <w:pStyle w:val="Heading1"/>
      </w:pPr>
      <w:r>
        <w:t>4. Resultados dos testes</w:t>
      </w:r>
    </w:p>
    <w:p>
      <w:r>
        <w:rPr>
          <w:b/>
        </w:rPr>
        <w:t xml:space="preserve">Cadastro: </w:t>
      </w:r>
      <w:r>
        <w:t>10 pacientes fictícios foram incluídos, preservando os registros que já existiam.</w:t>
      </w:r>
    </w:p>
    <w:p>
      <w:r>
        <w:rPr>
          <w:b/>
        </w:rPr>
        <w:t xml:space="preserve">Triagem: </w:t>
      </w:r>
      <w:r>
        <w:t>10 triagens foram registradas; as sugestões testadas corresponderam aos dados usados nos cenários.</w:t>
      </w:r>
    </w:p>
    <w:p>
      <w:r>
        <w:rPr>
          <w:b/>
        </w:rPr>
        <w:t xml:space="preserve">Fila: </w:t>
      </w:r>
      <w:r>
        <w:t>A ordem observada respeitou risco, prioridade etária dentro do risco e chegada em caso de empate.</w:t>
      </w:r>
    </w:p>
    <w:p>
      <w:r>
        <w:rPr>
          <w:b/>
        </w:rPr>
        <w:t xml:space="preserve">Atendidos: </w:t>
      </w:r>
      <w:r>
        <w:t>Os 10 novos pacientes e Bruno Teste 02, que já tinha uma triagem pendente, foram chamados e aparecem no histórico.</w:t>
      </w:r>
    </w:p>
    <w:p>
      <w:r>
        <w:rPr>
          <w:b/>
        </w:rPr>
        <w:t xml:space="preserve">Persistência: </w:t>
      </w:r>
      <w:r>
        <w:t>Após recarregar, os dados do navegador permaneceram disponíveis. Estado observado ao final: 16 pacientes, 0 triagens na fila, 11 registros de atendimento e 4 pacientes aguardando triagem.</w:t>
      </w:r>
    </w:p>
    <w:p>
      <w:r>
        <w:rPr>
          <w:b/>
        </w:rPr>
        <w:t xml:space="preserve">Verificação técnica: </w:t>
      </w:r>
      <w:r>
        <w:t>Arquivos JavaScript verificados com node --check; sem erros de sintaxe.</w:t>
      </w:r>
    </w:p>
    <w:p>
      <w:pPr>
        <w:pStyle w:val="Heading1"/>
      </w:pPr>
      <w:r>
        <w:t>5. Limitações e recomendações</w:t>
      </w:r>
    </w:p>
    <w:p>
      <w:r>
        <w:t>O login existente é demonstrativo, e os dados permanecem em localStorage, sem autenticação segura nem sincronização central. Antes de utilizar dados reais, é necessário desenvolver backend, autenticação robusta, controles de acesso, auditoria e persistência segura.</w:t>
      </w:r>
    </w:p>
    <w:p>
      <w:r>
        <w:t>As sugestões de classificação de risco são baseadas em regras simples implementadas no protótipo e não substituem a avaliação profissional nem um protocolo clínico aprovado.</w:t>
      </w:r>
    </w:p>
    <w:p>
      <w:pPr>
        <w:pStyle w:val="Heading1"/>
      </w:pPr>
      <w:r>
        <w:t>6. Conclusão</w:t>
      </w:r>
    </w:p>
    <w:p>
      <w:r>
        <w:t>Conforme o relatório técnico fornecido, os bugs funcionais foram corrigidos e testados no navegador; os pontos de autenticação e armazenamento continuam parciais ou pendentes de backend. Os testes relatados abrangem cadastro, triagem, ordenação da fila, histórico de chamadas, persistência local e verificação de sintaxe JavaScript. Não foram fornecidas capturas de tela ou logs independentes para anexar como evidências adicionais.</w:t>
      </w:r>
    </w:p>
    <w:p>
      <w:r>
        <w:t>Fontes: relatório de bugs e melhorias do Sistema de Triagem PS (arquivo de texto fornecido); enunciado e template da Aula 03 do SENAI (documento Word fornecido).</w:t>
      </w:r>
    </w:p>
    <w:sectPr w:rsidR="00FC693F" w:rsidRPr="0006063C" w:rsidSect="00034616">
      <w:pgSz w:w="12240" w:h="15840"/>
      <w:pgMar w:top="1152" w:right="1800" w:bottom="1008" w:left="180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365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36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4365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