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GLUE-LP: um protocolo executável para avaliar predição de ligações com GNN sem entregar a aresta-alvo ao modelo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Graph Link-evaluation Under Exclusion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/>
          <w:sz w:val="22"/>
        </w:rPr>
        <w:t xml:space="preserve">(Título disambiguado do </w:t>
      </w:r>
      <w:r>
        <w:rPr>
          <w:rFonts w:ascii="Times New Roman" w:hAnsi="Times New Roman" w:eastAsia="Times New Roman"/>
          <w:b w:val="0"/>
          <w:i w:val="0"/>
          <w:sz w:val="22"/>
        </w:rPr>
        <w:t>benchmark</w:t>
      </w:r>
      <w:r>
        <w:rPr>
          <w:rFonts w:ascii="Times New Roman" w:hAnsi="Times New Roman" w:eastAsia="Times New Roman"/>
          <w:b w:val="0"/>
          <w:i/>
          <w:sz w:val="22"/>
        </w:rPr>
        <w:t xml:space="preserve"> GLUE de PLN — Wang et al., 2018 — com o qual este projeto não tem relação.)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Autores: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[placeholder — nomes]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sz w:val="22"/>
        </w:rPr>
        <w:t>Afiliação: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[placeholder — instituição / laboratório / grupo]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sz w:val="22"/>
        </w:rPr>
        <w:t>Contato: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[placeholder — email]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sz w:val="22"/>
        </w:rPr>
        <w:t>Versão do artefato: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0.5.0 · </w:t>
      </w:r>
      <w:r>
        <w:rPr>
          <w:rFonts w:ascii="Times New Roman" w:hAnsi="Times New Roman" w:eastAsia="Times New Roman"/>
          <w:b/>
          <w:i w:val="0"/>
          <w:sz w:val="22"/>
        </w:rPr>
        <w:t>Idioma principal: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pt-BR · </w:t>
      </w:r>
      <w:r>
        <w:rPr>
          <w:rFonts w:ascii="Times New Roman" w:hAnsi="Times New Roman" w:eastAsia="Times New Roman"/>
          <w:b/>
          <w:i w:val="0"/>
          <w:sz w:val="22"/>
        </w:rPr>
        <w:t>Abstract: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English </w:t>
      </w:r>
      <w:r>
        <w:rPr>
          <w:rFonts w:ascii="Times New Roman" w:hAnsi="Times New Roman" w:eastAsia="Times New Roman"/>
          <w:b/>
          <w:i w:val="0"/>
          <w:sz w:val="22"/>
        </w:rPr>
        <w:t>Tipo: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manuscrito de </w:t>
      </w:r>
      <w:r>
        <w:rPr>
          <w:rFonts w:ascii="Times New Roman" w:hAnsi="Times New Roman" w:eastAsia="Times New Roman"/>
          <w:b w:val="0"/>
          <w:i/>
          <w:sz w:val="22"/>
        </w:rPr>
        <w:t>Design Science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(IMRaD) acompanhado do pacote reproduzível </w:t>
      </w:r>
      <w:r>
        <w:rPr>
          <w:rFonts w:ascii="Courier New" w:hAnsi="Courier New" w:eastAsia="Courier New"/>
          <w:b w:val="0"/>
          <w:i w:val="0"/>
          <w:sz w:val="20"/>
        </w:rPr>
        <w:t>glue_lp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i/>
          <w:sz w:val="20"/>
        </w:rPr>
        <w:t>Integridade experimental.</w:t>
      </w:r>
      <w:r>
        <w:rPr>
          <w:rFonts w:ascii="Times New Roman" w:hAnsi="Times New Roman" w:eastAsia="Times New Roman"/>
          <w:b w:val="0"/>
          <w:i/>
          <w:sz w:val="20"/>
        </w:rPr>
        <w:t xml:space="preserve"> Todos os AUC, </w:t>
      </w:r>
      <w:r>
        <w:rPr>
          <w:rFonts w:ascii="Times New Roman" w:hAnsi="Times New Roman" w:eastAsia="Times New Roman"/>
          <w:b w:val="0"/>
          <w:i/>
          <w:sz w:val="20"/>
        </w:rPr>
        <w:t>t</w:t>
      </w:r>
      <w:r>
        <w:rPr>
          <w:rFonts w:ascii="Times New Roman" w:hAnsi="Times New Roman" w:eastAsia="Times New Roman"/>
          <w:b w:val="0"/>
          <w:i/>
          <w:sz w:val="20"/>
        </w:rPr>
        <w:t xml:space="preserve"> de Student pareado, desvios-padrão e Δ citados neste manuscrito foram lidos de </w:t>
      </w:r>
      <w:r>
        <w:rPr>
          <w:rFonts w:ascii="Courier New" w:hAnsi="Courier New" w:eastAsia="Courier New"/>
          <w:b w:val="0"/>
          <w:i/>
          <w:sz w:val="18"/>
        </w:rPr>
        <w:t>experiments/*.json</w:t>
      </w:r>
      <w:r>
        <w:rPr>
          <w:rFonts w:ascii="Times New Roman" w:hAnsi="Times New Roman" w:eastAsia="Times New Roman"/>
          <w:b w:val="0"/>
          <w:i/>
          <w:sz w:val="20"/>
        </w:rPr>
        <w:t xml:space="preserve">, </w:t>
      </w:r>
      <w:r>
        <w:rPr>
          <w:rFonts w:ascii="Courier New" w:hAnsi="Courier New" w:eastAsia="Courier New"/>
          <w:b w:val="0"/>
          <w:i/>
          <w:sz w:val="18"/>
        </w:rPr>
        <w:t>experiments/RESULTADOS.md</w:t>
      </w:r>
      <w:r>
        <w:rPr>
          <w:rFonts w:ascii="Times New Roman" w:hAnsi="Times New Roman" w:eastAsia="Times New Roman"/>
          <w:b w:val="0"/>
          <w:i/>
          <w:sz w:val="20"/>
        </w:rPr>
        <w:t xml:space="preserve"> ou do apêndice medido da escada de vazamento. O que não foi medido está marcado explicitamente como </w:t>
      </w:r>
      <w:r>
        <w:rPr>
          <w:rFonts w:ascii="Times New Roman" w:hAnsi="Times New Roman" w:eastAsia="Times New Roman"/>
          <w:b/>
          <w:i/>
          <w:sz w:val="20"/>
        </w:rPr>
        <w:t>proposto / não medido</w:t>
      </w:r>
      <w:r>
        <w:rPr>
          <w:rFonts w:ascii="Times New Roman" w:hAnsi="Times New Roman" w:eastAsia="Times New Roman"/>
          <w:b w:val="0"/>
          <w:i/>
          <w:sz w:val="20"/>
        </w:rPr>
        <w:t xml:space="preserve"> ou </w:t>
      </w:r>
      <w:r>
        <w:rPr>
          <w:rFonts w:ascii="Times New Roman" w:hAnsi="Times New Roman" w:eastAsia="Times New Roman"/>
          <w:b/>
          <w:i/>
          <w:sz w:val="20"/>
        </w:rPr>
        <w:t>futuro trabalho</w:t>
      </w:r>
      <w:r>
        <w:rPr>
          <w:rFonts w:ascii="Times New Roman" w:hAnsi="Times New Roman" w:eastAsia="Times New Roman"/>
          <w:b w:val="0"/>
          <w:i/>
          <w:sz w:val="20"/>
        </w:rPr>
        <w:t xml:space="preserve">. Não inventamos números. Não afirmamos SOTA. OGB </w:t>
      </w:r>
      <w:r>
        <w:rPr>
          <w:rFonts w:ascii="Times New Roman" w:hAnsi="Times New Roman" w:eastAsia="Times New Roman"/>
          <w:b/>
          <w:i/>
          <w:sz w:val="20"/>
        </w:rPr>
        <w:t>não rodou</w:t>
      </w:r>
      <w:r>
        <w:rPr>
          <w:rFonts w:ascii="Times New Roman" w:hAnsi="Times New Roman" w:eastAsia="Times New Roman"/>
          <w:b w:val="0"/>
          <w:i/>
          <w:sz w:val="20"/>
        </w:rPr>
        <w:t>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i/>
          <w:sz w:val="20"/>
        </w:rPr>
        <w:t>Banner de integridade (pré-correção).</w:t>
      </w:r>
      <w:r>
        <w:rPr>
          <w:rFonts w:ascii="Times New Roman" w:hAnsi="Times New Roman" w:eastAsia="Times New Roman"/>
          <w:b w:val="0"/>
          <w:i/>
          <w:sz w:val="20"/>
        </w:rPr>
        <w:t xml:space="preserve"> Todos os AUC, </w:t>
      </w:r>
      <w:r>
        <w:rPr>
          <w:rFonts w:ascii="Times New Roman" w:hAnsi="Times New Roman" w:eastAsia="Times New Roman"/>
          <w:b w:val="0"/>
          <w:i/>
          <w:sz w:val="20"/>
        </w:rPr>
        <w:t>t</w:t>
      </w:r>
      <w:r>
        <w:rPr>
          <w:rFonts w:ascii="Times New Roman" w:hAnsi="Times New Roman" w:eastAsia="Times New Roman"/>
          <w:b w:val="0"/>
          <w:i/>
          <w:sz w:val="20"/>
        </w:rPr>
        <w:t xml:space="preserve"> e Δ de </w:t>
      </w:r>
      <w:r>
        <w:rPr>
          <w:rFonts w:ascii="Times New Roman" w:hAnsi="Times New Roman" w:eastAsia="Times New Roman"/>
          <w:b/>
          <w:i/>
          <w:sz w:val="20"/>
        </w:rPr>
        <w:t>Cora / Citeseer / Pubmed</w:t>
      </w:r>
      <w:r>
        <w:rPr>
          <w:rFonts w:ascii="Times New Roman" w:hAnsi="Times New Roman" w:eastAsia="Times New Roman"/>
          <w:b w:val="0"/>
          <w:i/>
          <w:sz w:val="20"/>
        </w:rPr>
        <w:t xml:space="preserve"> reportados neste manuscrito foram medidos *</w:t>
      </w:r>
      <w:r>
        <w:rPr>
          <w:rFonts w:ascii="Times New Roman" w:hAnsi="Times New Roman" w:eastAsia="Times New Roman"/>
          <w:b w:val="0"/>
          <w:i/>
          <w:sz w:val="20"/>
        </w:rPr>
        <w:t xml:space="preserve">sob o código anterior à correção completa do </w:t>
      </w:r>
      <w:r>
        <w:rPr>
          <w:rFonts w:ascii="Times New Roman" w:hAnsi="Times New Roman" w:eastAsia="Times New Roman"/>
          <w:b w:val="0"/>
          <w:i/>
          <w:sz w:val="20"/>
        </w:rPr>
        <w:t>early stopping</w:t>
      </w:r>
      <w:r>
        <w:rPr>
          <w:rFonts w:ascii="Times New Roman" w:hAnsi="Times New Roman" w:eastAsia="Times New Roman"/>
          <w:b w:val="0"/>
          <w:i/>
          <w:sz w:val="20"/>
        </w:rPr>
        <w:t xml:space="preserve"> simétrico</w:t>
      </w:r>
      <w:r>
        <w:rPr>
          <w:rFonts w:ascii="Times New Roman" w:hAnsi="Times New Roman" w:eastAsia="Times New Roman"/>
          <w:b w:val="0"/>
          <w:i/>
          <w:sz w:val="20"/>
        </w:rPr>
        <w:t xml:space="preserve"> em `train_encoder` (score de validação efetivamente morto / assimetria valid vs leaky). O </w:t>
      </w:r>
      <w:r>
        <w:rPr>
          <w:rFonts w:ascii="Times New Roman" w:hAnsi="Times New Roman" w:eastAsia="Times New Roman"/>
          <w:b w:val="0"/>
          <w:i/>
          <w:sz w:val="20"/>
        </w:rPr>
        <w:t>assert</w:t>
      </w:r>
      <w:r>
        <w:rPr>
          <w:rFonts w:ascii="Times New Roman" w:hAnsi="Times New Roman" w:eastAsia="Times New Roman"/>
          <w:b w:val="0"/>
          <w:i/>
          <w:sz w:val="20"/>
        </w:rPr>
        <w:t xml:space="preserve"> Q^+ ∩ E_mp = ∅ e o harness já estavam presentes; o critério de parada não. </w:t>
      </w:r>
      <w:r>
        <w:rPr>
          <w:rFonts w:ascii="Times New Roman" w:hAnsi="Times New Roman" w:eastAsia="Times New Roman"/>
          <w:b w:val="0"/>
          <w:i/>
          <w:sz w:val="20"/>
        </w:rPr>
        <w:t>Não reivindicamos resultados pós-correção.</w:t>
      </w:r>
      <w:r>
        <w:rPr>
          <w:rFonts w:ascii="Times New Roman" w:hAnsi="Times New Roman" w:eastAsia="Times New Roman"/>
          <w:b w:val="0"/>
          <w:i/>
          <w:sz w:val="20"/>
        </w:rPr>
        <w:t xml:space="preserve"> Re-execução completa = trabalho futuro prioritário. Números da escada L1/L3/L4 e da enumeração exaustiva no </w:t>
      </w:r>
      <w:r>
        <w:rPr>
          <w:rFonts w:ascii="Times New Roman" w:hAnsi="Times New Roman" w:eastAsia="Times New Roman"/>
          <w:b w:val="0"/>
          <w:i/>
          <w:sz w:val="20"/>
        </w:rPr>
        <w:t>tech tree</w:t>
      </w:r>
      <w:r>
        <w:rPr>
          <w:rFonts w:ascii="Times New Roman" w:hAnsi="Times New Roman" w:eastAsia="Times New Roman"/>
          <w:b w:val="0"/>
          <w:i/>
          <w:sz w:val="20"/>
        </w:rPr>
        <w:t xml:space="preserve"> sintético (NumPy) não dependem desse </w:t>
      </w:r>
      <w:r>
        <w:rPr>
          <w:rFonts w:ascii="Times New Roman" w:hAnsi="Times New Roman" w:eastAsia="Times New Roman"/>
          <w:b w:val="0"/>
          <w:i/>
          <w:sz w:val="20"/>
        </w:rPr>
        <w:t>bug* de treino PyTorch.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Resumo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A predição de ligações (</w:t>
      </w:r>
      <w:r>
        <w:rPr>
          <w:rFonts w:ascii="Times New Roman" w:hAnsi="Times New Roman" w:eastAsia="Times New Roman"/>
          <w:b w:val="0"/>
          <w:i/>
          <w:sz w:val="22"/>
        </w:rPr>
        <w:t>link prediction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 pergunta, dado um grafo incompleto, quais pares de vértices deveriam ser aresta. Em recomendação, em redes de citação científica e em árvores de </w:t>
      </w:r>
      <w:r>
        <w:rPr>
          <w:rFonts w:ascii="Times New Roman" w:hAnsi="Times New Roman" w:eastAsia="Times New Roman"/>
          <w:b w:val="0"/>
          <w:i/>
          <w:sz w:val="22"/>
        </w:rPr>
        <w:t>crafting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jogos, a pergunta é a mesma; o instrumento moderno é uma rede neural de grafos (GNN). O atalho moderno — e não raro o </w:t>
      </w:r>
      <w:r>
        <w:rPr>
          <w:rFonts w:ascii="Times New Roman" w:hAnsi="Times New Roman" w:eastAsia="Times New Roman"/>
          <w:b w:val="0"/>
          <w:i/>
          <w:sz w:val="22"/>
        </w:rPr>
        <w:t>default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tutoriais que reutilizam o objeto </w:t>
      </w:r>
      <w:r>
        <w:rPr>
          <w:rFonts w:ascii="Courier New" w:hAnsi="Courier New" w:eastAsia="Courier New"/>
          <w:b w:val="0"/>
          <w:i w:val="0"/>
          <w:sz w:val="20"/>
        </w:rPr>
        <w:t>Data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do classificador de nós — é deixar o par alvo (u,v) no índice de </w:t>
      </w:r>
      <w:r>
        <w:rPr>
          <w:rFonts w:ascii="Times New Roman" w:hAnsi="Times New Roman" w:eastAsia="Times New Roman"/>
          <w:b w:val="0"/>
          <w:i/>
          <w:sz w:val="22"/>
        </w:rPr>
        <w:t>message passing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enquanto se pede ao modelo que adivinhe (u,v). O encoder vê o rótulo. A métrica sobe. O artigo parece melhor do que o sistema em produção, onde a aresta futura ainda não existe.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Zhu et al. (SpotTarget) e Li et al. (HeaRT) descreveram o diagnóstico com fôlego de </w:t>
      </w:r>
      <w:r>
        <w:rPr>
          <w:rFonts w:ascii="Times New Roman" w:hAnsi="Times New Roman" w:eastAsia="Times New Roman"/>
          <w:b w:val="0"/>
          <w:i/>
          <w:sz w:val="22"/>
        </w:rPr>
        <w:t>benchmark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A decisão de desenho deste artefato é outra: a exclusão da aresta-alvo não é um parágrafo de </w:t>
      </w:r>
      <w:r>
        <w:rPr>
          <w:rFonts w:ascii="Times New Roman" w:hAnsi="Times New Roman" w:eastAsia="Times New Roman"/>
          <w:b w:val="0"/>
          <w:i/>
          <w:sz w:val="22"/>
        </w:rPr>
        <w:t>related work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nem um </w:t>
      </w:r>
      <w:r>
        <w:rPr>
          <w:rFonts w:ascii="Times New Roman" w:hAnsi="Times New Roman" w:eastAsia="Times New Roman"/>
          <w:b w:val="0"/>
          <w:i/>
          <w:sz w:val="22"/>
        </w:rPr>
        <w:t>flag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silencioso — é um </w:t>
      </w:r>
      <w:r>
        <w:rPr>
          <w:rFonts w:ascii="Times New Roman" w:hAnsi="Times New Roman" w:eastAsia="Times New Roman"/>
          <w:b/>
          <w:i w:val="0"/>
          <w:sz w:val="22"/>
        </w:rPr>
        <w:t>assert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que quebra o processo. Formalmente, seja E_mp o conjunto de arestas visíveis ao </w:t>
      </w:r>
      <w:r>
        <w:rPr>
          <w:rFonts w:ascii="Times New Roman" w:hAnsi="Times New Roman" w:eastAsia="Times New Roman"/>
          <w:b w:val="0"/>
          <w:i/>
          <w:sz w:val="22"/>
        </w:rPr>
        <w:t>message passing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Q^+ o conjunto de positivos de avaliação. O protocolo </w:t>
      </w:r>
      <w:r>
        <w:rPr>
          <w:rFonts w:ascii="Times New Roman" w:hAnsi="Times New Roman" w:eastAsia="Times New Roman"/>
          <w:b/>
          <w:i w:val="0"/>
          <w:sz w:val="22"/>
        </w:rPr>
        <w:t>válido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exige Q^+ ∩ E_mp = ∅. O protocolo </w:t>
      </w:r>
      <w:r>
        <w:rPr>
          <w:rFonts w:ascii="Times New Roman" w:hAnsi="Times New Roman" w:eastAsia="Times New Roman"/>
          <w:b/>
          <w:i w:val="0"/>
          <w:sz w:val="22"/>
        </w:rPr>
        <w:t>leaky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admite Q^+ ⊆ E_mp como controle do atalho. O relatório sem regime declarado não conta. Heurísticas clássicas (vizinhos comuns, Adamic–Adar, </w:t>
      </w:r>
      <w:r>
        <w:rPr>
          <w:rFonts w:ascii="Times New Roman" w:hAnsi="Times New Roman" w:eastAsia="Times New Roman"/>
          <w:b w:val="0"/>
          <w:i/>
          <w:sz w:val="22"/>
        </w:rPr>
        <w:t>preferential attachment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 entram no mesmo Q, ou o </w:t>
      </w:r>
      <w:r>
        <w:rPr>
          <w:rFonts w:ascii="Times New Roman" w:hAnsi="Times New Roman" w:eastAsia="Times New Roman"/>
          <w:b w:val="0"/>
          <w:i/>
          <w:sz w:val="22"/>
        </w:rPr>
        <w:t>run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é incompleto.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Série 1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(GCN denso, 50 épocas fixas, Cora, 5 seeds, negativos 1:1): AUC 0.708 ± 0.020 no protocolo válido contra 0.826 ± 0.019 no leaky (Δ = +0.118). Negativos hard por vizinhos comuns: GCN 0.619 ± 0.009. Adamic–Adar (AUC Mann–Whitney com empate = ½): 0.720 ± 0.007 no uniforme e 0.542 ± 0.016 no hard. Split indutivo (15% dos nós ocultos): GCN 0.725 ± 0.012; CN/AA caem à chance (0.496 ± 0.001).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Série 2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(GCN esparso + </w:t>
      </w:r>
      <w:r>
        <w:rPr>
          <w:rFonts w:ascii="Times New Roman" w:hAnsi="Times New Roman" w:eastAsia="Times New Roman"/>
          <w:b w:val="0"/>
          <w:i/>
          <w:sz w:val="22"/>
        </w:rPr>
        <w:t>early stopping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paciência 12): Cora válido 0.728 ± 0.020 vs leaky 0.782 ± 0.046,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pareado = 2.61 (gl = 4; a seed 4 inverte o sinal; o limiar bilateral 5% ≈ 2,78 </w:t>
      </w:r>
      <w:r>
        <w:rPr>
          <w:rFonts w:ascii="Times New Roman" w:hAnsi="Times New Roman" w:eastAsia="Times New Roman"/>
          <w:b/>
          <w:i w:val="0"/>
          <w:sz w:val="22"/>
        </w:rPr>
        <w:t>não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é atravessado). Citeseer válido 0.733 ± 0.029 vs leaky 0.833 ± 0.030,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5.77 (Δ médio +0.100). GraphSAGE (média plena, Cora válido): 0.577 ± 0.025.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Onda 3: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GAT (1 cabeça) em Cora — válido 0.782 ± 0.025 vs leaky 0.876 ± 0.021,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20.4. GCN com negativos </w:t>
      </w:r>
      <w:r>
        <w:rPr>
          <w:rFonts w:ascii="Times New Roman" w:hAnsi="Times New Roman" w:eastAsia="Times New Roman"/>
          <w:b w:val="0"/>
          <w:i/>
          <w:sz w:val="22"/>
        </w:rPr>
        <w:t>degree-matched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: 0.611 ± 0.033. Pubmed (GCN esparso, 3 seeds): válido 0.886 ± 0.003 vs leaky 0.921 ± 0.009,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7.75 (gl = 2).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Escada de vazamento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 </w:t>
      </w:r>
      <w:r>
        <w:rPr>
          <w:rFonts w:ascii="Times New Roman" w:hAnsi="Times New Roman" w:eastAsia="Times New Roman"/>
          <w:b w:val="0"/>
          <w:i/>
          <w:sz w:val="22"/>
        </w:rPr>
        <w:t>tech tree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sintético (12 nós, 10 seeds, NumPy): L1 0.7133 ± 0.1726, L3 0.7789 ± 0.1976, L4 (meia-aresta) 0.8602 ± 0.0915. </w:t>
      </w:r>
      <w:r>
        <w:rPr>
          <w:rFonts w:ascii="Times New Roman" w:hAnsi="Times New Roman" w:eastAsia="Times New Roman"/>
          <w:b w:val="0"/>
          <w:i/>
          <w:sz w:val="22"/>
        </w:rPr>
        <w:t>Preferential attachment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sobe Δ(L3−L1) = +0.465. Um bug silencioso de meia-aresta (L4) pode inflar a AUC tanto quanto ou mais que o vazamento completo (L3).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Não é SOTA. </w:t>
      </w:r>
      <w:r>
        <w:rPr>
          <w:rFonts w:ascii="Times New Roman" w:hAnsi="Times New Roman" w:eastAsia="Times New Roman"/>
          <w:b/>
          <w:i w:val="0"/>
          <w:sz w:val="22"/>
        </w:rPr>
        <w:t>OGB não rodou.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Não propomos nova camada de convolução — propomos um </w:t>
      </w:r>
      <w:r>
        <w:rPr>
          <w:rFonts w:ascii="Times New Roman" w:hAnsi="Times New Roman" w:eastAsia="Times New Roman"/>
          <w:b w:val="0"/>
          <w:i/>
          <w:sz w:val="22"/>
        </w:rPr>
        <w:t>harness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Design Science que recusa o atalho: a exclusão vira invariante executável, o mesmo Q alimenta GNN e heurísticas, e o CI fica vermelho quando alguém esquece.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Palavras-chave: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GNN; predição de ligações; vazamento (</w:t>
      </w:r>
      <w:r>
        <w:rPr>
          <w:rFonts w:ascii="Times New Roman" w:hAnsi="Times New Roman" w:eastAsia="Times New Roman"/>
          <w:b w:val="0"/>
          <w:i/>
          <w:sz w:val="22"/>
        </w:rPr>
        <w:t>leakage</w:t>
      </w:r>
      <w:r>
        <w:rPr>
          <w:rFonts w:ascii="Times New Roman" w:hAnsi="Times New Roman" w:eastAsia="Times New Roman"/>
          <w:b w:val="0"/>
          <w:i w:val="0"/>
          <w:sz w:val="22"/>
        </w:rPr>
        <w:t>); Cora; Citeseer; Pubmed; avaliação indutiva; Design Science; protocolo executável; Adamic–Adar; GraphSAGE; GAT; VGAE.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Abstract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GLUE-LP (</w:t>
      </w:r>
      <w:r>
        <w:rPr>
          <w:rFonts w:ascii="Times New Roman" w:hAnsi="Times New Roman" w:eastAsia="Times New Roman"/>
          <w:b w:val="0"/>
          <w:i/>
          <w:sz w:val="22"/>
        </w:rPr>
        <w:t>Graph Link-evaluation Under Exclusion</w:t>
      </w:r>
      <w:r>
        <w:rPr>
          <w:rFonts w:ascii="Times New Roman" w:hAnsi="Times New Roman" w:eastAsia="Times New Roman"/>
          <w:b w:val="0"/>
          <w:i w:val="0"/>
          <w:sz w:val="22"/>
        </w:rPr>
        <w:t>) is a Design Science artifact that makes target-edge exclusion an unskippable invariant of link-prediction evaluation with graph neural networks: Q^+ ∩ E_mp = ∅ in valid mode, enforced by an assert that aborts the run. The same evaluation set Q is scored by GCN, GraphSAGE, GAT and classical heuristics (common neighbors, Adamic–Adar, preferential attachment) under uniform, hard-CN and degree-matched negative sampling, with random, inductive-node and synthetic-temporal splits.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On Cora with a fixed-epoch dense GCN (Series 1, 5 seeds) the leaky protocol adds +0.118 AUC (0.708 ± 0.020 valid vs 0.826 ± 0.019 leaky). A second series with sparse GCN and early stopping replicates the direction on Citeseer (paired t = 5.77, Δ = +0.100) but is only suggestive on Cora (t = 2.61, df = 4; one seed inverts). GAT on Cora yields t = 20.4; Pubmed GCN (3 seeds) yields t = 7.75. A synthetic leakage ladder (L1/L3/L4, 10 seeds) shows that a silent half-edge bug (L4) can inflate AUC as much as full leakage (L3), while preferential attachment is far more sensitive (Δ = +0.465) than CN/AA. Hard-CN negatives drop GCN to 0.619 ± 0.009 and Adamic–Adar to 0.542 ± 0.016 (uniform AA was 0.720 ± 0.007), flipping the GNN↔heuristic ranking; degree-matched negatives yield GCN 0.611 ± 0.033. Ladder means: L1 0.7133 ± 0.1726, L3 0.7789 ± 0.1976, L4 0.8602 ± 0.0915; L2 remains unmeasured. Code is MIT; Planetoid/LINQS corpora are external downloads. No OGB runs. No new message-passing layer. All numbers come from measured </w:t>
      </w:r>
      <w:r>
        <w:rPr>
          <w:rFonts w:ascii="Courier New" w:hAnsi="Courier New" w:eastAsia="Courier New"/>
          <w:b w:val="0"/>
          <w:i w:val="0"/>
          <w:sz w:val="20"/>
        </w:rPr>
        <w:t>experiments/*.json</w:t>
      </w:r>
      <w:r>
        <w:rPr>
          <w:rFonts w:ascii="Times New Roman" w:hAnsi="Times New Roman" w:eastAsia="Times New Roman"/>
          <w:b w:val="0"/>
          <w:i w:val="0"/>
          <w:sz w:val="22"/>
        </w:rPr>
        <w:t>; unmeasured items are marked as proposed.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Keywords: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GNN; link prediction; leakage; Cora; Citeseer; Pubmed; inductive evaluation; design science; executable protocol; Adamic–Adar; GraphSAGE; GAT.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1. Introdução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1.1 Problema e motivações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 tarefa de predição de ligações é antiga na ciência de redes. Liben-Nowell e Kleinberg (2007) a sistematizaram em redes sociais; Newman (2001) e Barabási e Albert (1999) ligaram crescimento preferencial a padrões observáveis de grau; Adamic e Adar (2003) ponderaram vizinhos comuns pela raridade. O que mudou na última década não foi a pergunta — </w:t>
      </w:r>
      <w:r>
        <w:rPr>
          <w:rFonts w:ascii="Times New Roman" w:hAnsi="Times New Roman" w:eastAsia="Times New Roman"/>
          <w:b w:val="0"/>
          <w:i/>
          <w:sz w:val="22"/>
        </w:rPr>
        <w:t>quais pares deveriam ser aresta?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e sim o instrumento: </w:t>
      </w:r>
      <w:r>
        <w:rPr>
          <w:rFonts w:ascii="Times New Roman" w:hAnsi="Times New Roman" w:eastAsia="Times New Roman"/>
          <w:b w:val="0"/>
          <w:i/>
          <w:sz w:val="22"/>
        </w:rPr>
        <w:t>message passing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aprendido (Gilmer et al., 2017; Kipf e Welling, 2017; Hamilton et al., 2017; Veličković et al., 2018) e o decoder bilinear popularizado por autoencoders de grafo (Kipf e Welling, 2016, VGAE/GAE).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Três domínios motivam o artefato. </w:t>
      </w:r>
      <w:r>
        <w:rPr>
          <w:rFonts w:ascii="Times New Roman" w:hAnsi="Times New Roman" w:eastAsia="Times New Roman"/>
          <w:b/>
          <w:i w:val="0"/>
          <w:sz w:val="22"/>
        </w:rPr>
        <w:t>Citação científica: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Cora, Citeseer e Pubmed (Sen et al., 2008, via LINQS) são o </w:t>
      </w:r>
      <w:r>
        <w:rPr>
          <w:rFonts w:ascii="Times New Roman" w:hAnsi="Times New Roman" w:eastAsia="Times New Roman"/>
          <w:b w:val="0"/>
          <w:i/>
          <w:sz w:val="22"/>
        </w:rPr>
        <w:t>Planetoid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clássico: documentos como nós, citações como arestas, </w:t>
      </w:r>
      <w:r>
        <w:rPr>
          <w:rFonts w:ascii="Times New Roman" w:hAnsi="Times New Roman" w:eastAsia="Times New Roman"/>
          <w:b w:val="0"/>
          <w:i/>
          <w:sz w:val="22"/>
        </w:rPr>
        <w:t>bag-of-words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como atributos. Prever uma citação futura é predição de ligação; o modelo em produção não pode ter visto a aresta que ainda não existe. </w:t>
      </w:r>
      <w:r>
        <w:rPr>
          <w:rFonts w:ascii="Times New Roman" w:hAnsi="Times New Roman" w:eastAsia="Times New Roman"/>
          <w:b/>
          <w:i w:val="0"/>
          <w:sz w:val="22"/>
        </w:rPr>
        <w:t>Recomendação: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 mesmo encoder–decoder em grafos bipartidos usuário–item (Berg, Kipf e Welling, 2017, GC-MC) enfrenta a mesma tensão entre </w:t>
      </w:r>
      <w:r>
        <w:rPr>
          <w:rFonts w:ascii="Times New Roman" w:hAnsi="Times New Roman" w:eastAsia="Times New Roman"/>
          <w:b w:val="0"/>
          <w:i/>
          <w:sz w:val="22"/>
        </w:rPr>
        <w:t>message passing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rótulo. </w:t>
      </w:r>
      <w:r>
        <w:rPr>
          <w:rFonts w:ascii="Times New Roman" w:hAnsi="Times New Roman" w:eastAsia="Times New Roman"/>
          <w:b/>
          <w:i w:val="0"/>
          <w:sz w:val="22"/>
        </w:rPr>
        <w:t>Tech tree / crafting: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 jogos e sistemas de progressão, a árvore de receitas é um grafo pequeno com </w:t>
      </w:r>
      <w:r>
        <w:rPr>
          <w:rFonts w:ascii="Times New Roman" w:hAnsi="Times New Roman" w:eastAsia="Times New Roman"/>
          <w:b w:val="0"/>
          <w:i/>
          <w:sz w:val="22"/>
        </w:rPr>
        <w:t>timestamps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naturais — domínio em que </w:t>
      </w:r>
      <w:r>
        <w:rPr>
          <w:rFonts w:ascii="Times New Roman" w:hAnsi="Times New Roman" w:eastAsia="Times New Roman"/>
          <w:b w:val="0"/>
          <w:i/>
          <w:sz w:val="22"/>
        </w:rPr>
        <w:t>split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temporal é honesto sem inventar relógio em LINQS. O pacote inclui um </w:t>
      </w:r>
      <w:r>
        <w:rPr>
          <w:rFonts w:ascii="Times New Roman" w:hAnsi="Times New Roman" w:eastAsia="Times New Roman"/>
          <w:b w:val="0"/>
          <w:i/>
          <w:sz w:val="22"/>
        </w:rPr>
        <w:t>tech tree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sintético (12 nós, 20 arestas) exatamente para essa ilustração.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O problema de engenharia que este manuscrito ataca não é </w:t>
      </w:r>
      <w:r>
        <w:rPr>
          <w:rFonts w:ascii="Times New Roman" w:hAnsi="Times New Roman" w:eastAsia="Times New Roman"/>
          <w:b w:val="0"/>
          <w:i/>
          <w:sz w:val="22"/>
        </w:rPr>
        <w:t>qual GNN é SOTA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e sim </w:t>
      </w:r>
      <w:r>
        <w:rPr>
          <w:rFonts w:ascii="Times New Roman" w:hAnsi="Times New Roman" w:eastAsia="Times New Roman"/>
          <w:b w:val="0"/>
          <w:i/>
          <w:sz w:val="22"/>
        </w:rPr>
        <w:t>como garantir que a avaliação não entregue o rótulo ao encoder</w:t>
      </w:r>
      <w:r>
        <w:rPr>
          <w:rFonts w:ascii="Times New Roman" w:hAnsi="Times New Roman" w:eastAsia="Times New Roman"/>
          <w:b w:val="0"/>
          <w:i w:val="0"/>
          <w:sz w:val="22"/>
        </w:rPr>
        <w:t>. Formalmente: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Q^+ ∩ E_mp = ∅ quad (modo válido). 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Quando a interseção não é vazia, o encoder pode propagar informação do próprio rótulo para a embedding usada pelo decoder. A AUC Mann–Whitney sobe. O </w:t>
      </w:r>
      <w:r>
        <w:rPr>
          <w:rFonts w:ascii="Times New Roman" w:hAnsi="Times New Roman" w:eastAsia="Times New Roman"/>
          <w:b w:val="0"/>
          <w:i/>
          <w:sz w:val="22"/>
        </w:rPr>
        <w:t>paper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reporta um número que o sistema em produção — onde (u,v) ainda não está no grafo — não reproduz. Não é necessariamente malícia: é o </w:t>
      </w:r>
      <w:r>
        <w:rPr>
          <w:rFonts w:ascii="Times New Roman" w:hAnsi="Times New Roman" w:eastAsia="Times New Roman"/>
          <w:b w:val="0"/>
          <w:i/>
          <w:sz w:val="22"/>
        </w:rPr>
        <w:t>default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um </w:t>
      </w:r>
      <w:r>
        <w:rPr>
          <w:rFonts w:ascii="Times New Roman" w:hAnsi="Times New Roman" w:eastAsia="Times New Roman"/>
          <w:b w:val="0"/>
          <w:i/>
          <w:sz w:val="22"/>
        </w:rPr>
        <w:t>notebook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que reutiliza </w:t>
      </w:r>
      <w:r>
        <w:rPr>
          <w:rFonts w:ascii="Courier New" w:hAnsi="Courier New" w:eastAsia="Courier New"/>
          <w:b w:val="0"/>
          <w:i w:val="0"/>
          <w:sz w:val="20"/>
        </w:rPr>
        <w:t>edge_index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completo e mascara apenas o decoder.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1.2 Lacuna: diagnóstico sem harness incontornável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 literatura recente de avaliação já documentou o problema. Li et al. (2023, HeaRT, arXiv:2306.10453) argumentam que políticas de negativos e </w:t>
      </w:r>
      <w:r>
        <w:rPr>
          <w:rFonts w:ascii="Times New Roman" w:hAnsi="Times New Roman" w:eastAsia="Times New Roman"/>
          <w:b w:val="0"/>
          <w:i/>
          <w:sz w:val="22"/>
        </w:rPr>
        <w:t>splits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inadequados distorcem </w:t>
      </w:r>
      <w:r>
        <w:rPr>
          <w:rFonts w:ascii="Times New Roman" w:hAnsi="Times New Roman" w:eastAsia="Times New Roman"/>
          <w:b w:val="0"/>
          <w:i/>
          <w:sz w:val="22"/>
        </w:rPr>
        <w:t>rankings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GNN para </w:t>
      </w:r>
      <w:r>
        <w:rPr>
          <w:rFonts w:ascii="Times New Roman" w:hAnsi="Times New Roman" w:eastAsia="Times New Roman"/>
          <w:b w:val="0"/>
          <w:i/>
          <w:sz w:val="22"/>
        </w:rPr>
        <w:t>link prediction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Zhu et al. (2024, SpotTarget, WSDM / arXiv:2306.00899) isolam </w:t>
      </w:r>
      <w:r>
        <w:rPr>
          <w:rFonts w:ascii="Times New Roman" w:hAnsi="Times New Roman" w:eastAsia="Times New Roman"/>
          <w:b w:val="0"/>
          <w:i/>
          <w:sz w:val="22"/>
        </w:rPr>
        <w:t>pitfalls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incluindo vazamento de aresta-alvo. Hu et al. (2020, OGB) padronizam </w:t>
      </w:r>
      <w:r>
        <w:rPr>
          <w:rFonts w:ascii="Times New Roman" w:hAnsi="Times New Roman" w:eastAsia="Times New Roman"/>
          <w:b w:val="0"/>
          <w:i/>
          <w:sz w:val="22"/>
        </w:rPr>
        <w:t>splits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oficiais e Hits@K — padrão que este artefato </w:t>
      </w:r>
      <w:r>
        <w:rPr>
          <w:rFonts w:ascii="Times New Roman" w:hAnsi="Times New Roman" w:eastAsia="Times New Roman"/>
          <w:b/>
          <w:i w:val="0"/>
          <w:sz w:val="22"/>
        </w:rPr>
        <w:t>não executou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(marcado como proposto / não medido). Zhang e Chen (2018, SEAL) mostram que </w:t>
      </w:r>
      <w:r>
        <w:rPr>
          <w:rFonts w:ascii="Times New Roman" w:hAnsi="Times New Roman" w:eastAsia="Times New Roman"/>
          <w:b w:val="0"/>
          <w:i/>
          <w:sz w:val="22"/>
        </w:rPr>
        <w:t>subgraphs enclosing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são poderosos, mas estão fora do núcleo medido aqui.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 lacuna que GLUE-LP preenche não é </w:t>
      </w:r>
      <w:r>
        <w:rPr>
          <w:rFonts w:ascii="Times New Roman" w:hAnsi="Times New Roman" w:eastAsia="Times New Roman"/>
          <w:b w:val="0"/>
          <w:i/>
          <w:sz w:val="22"/>
        </w:rPr>
        <w:t>mais um paper de diagnóstico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e sim um </w:t>
      </w:r>
      <w:r>
        <w:rPr>
          <w:rFonts w:ascii="Times New Roman" w:hAnsi="Times New Roman" w:eastAsia="Times New Roman"/>
          <w:b/>
          <w:i w:val="0"/>
          <w:sz w:val="22"/>
        </w:rPr>
        <w:t>artefato executável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 sentido de Design Science (Hevner et al., 2004; Peffers et al., 2007): protocolo + código + invariante + evidência medida + checklist de reprodutibilidade. A exclusão deixa de ser conselho e vira </w:t>
      </w:r>
      <w:r>
        <w:rPr>
          <w:rFonts w:ascii="Courier New" w:hAnsi="Courier New" w:eastAsia="Courier New"/>
          <w:b w:val="0"/>
          <w:i w:val="0"/>
          <w:sz w:val="20"/>
        </w:rPr>
        <w:t>AssertionError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 CI.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1.3 Contribuições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Enquadramos o trabalho como </w:t>
      </w:r>
      <w:r>
        <w:rPr>
          <w:rFonts w:ascii="Times New Roman" w:hAnsi="Times New Roman" w:eastAsia="Times New Roman"/>
          <w:b w:val="0"/>
          <w:i/>
          <w:sz w:val="22"/>
        </w:rPr>
        <w:t>Design Science Research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 engenharia de ML / sistemas de informação: o artefato é o protocolo </w:t>
      </w:r>
      <w:r>
        <w:rPr>
          <w:rFonts w:ascii="Courier New" w:hAnsi="Courier New" w:eastAsia="Courier New"/>
          <w:b w:val="0"/>
          <w:i w:val="0"/>
          <w:sz w:val="20"/>
        </w:rPr>
        <w:t>glue_lp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; a avaliação é a série de experimentos medidos; a utilidade é tornar o atalho </w:t>
      </w:r>
      <w:r>
        <w:rPr>
          <w:rFonts w:ascii="Times New Roman" w:hAnsi="Times New Roman" w:eastAsia="Times New Roman"/>
          <w:b w:val="0"/>
          <w:i/>
          <w:sz w:val="22"/>
        </w:rPr>
        <w:t>incontornável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 processo de desenvolvimento.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Protocolo executável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com modos </w:t>
      </w:r>
      <w:r>
        <w:rPr>
          <w:rFonts w:ascii="Courier New" w:hAnsi="Courier New" w:eastAsia="Courier New"/>
          <w:b w:val="0"/>
          <w:i w:val="0"/>
          <w:sz w:val="20"/>
        </w:rPr>
        <w:t>valid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</w:t>
      </w:r>
      <w:r>
        <w:rPr>
          <w:rFonts w:ascii="Courier New" w:hAnsi="Courier New" w:eastAsia="Courier New"/>
          <w:b w:val="0"/>
          <w:i w:val="0"/>
          <w:sz w:val="20"/>
        </w:rPr>
        <w:t>leaky</w:t>
      </w:r>
      <w:r>
        <w:rPr>
          <w:rFonts w:ascii="Times New Roman" w:hAnsi="Times New Roman" w:eastAsia="Times New Roman"/>
          <w:b w:val="0"/>
          <w:i w:val="0"/>
          <w:sz w:val="22"/>
        </w:rPr>
        <w:t>, invariante Q^+ ∩ E_mp = ∅ no modo válido, e relatório incompleto se heurísticas clássicas não compartilham o mesmo Q.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Harness único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para GCN, GraphSAGE e GAT (decoder bilinear) e para CN / Adamic–Adar / preferential attachment, com políticas de negativos (uniforme, hard-CN, </w:t>
      </w:r>
      <w:r>
        <w:rPr>
          <w:rFonts w:ascii="Times New Roman" w:hAnsi="Times New Roman" w:eastAsia="Times New Roman"/>
          <w:b w:val="0"/>
          <w:i/>
          <w:sz w:val="22"/>
        </w:rPr>
        <w:t>degree-matched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 e </w:t>
      </w:r>
      <w:r>
        <w:rPr>
          <w:rFonts w:ascii="Times New Roman" w:hAnsi="Times New Roman" w:eastAsia="Times New Roman"/>
          <w:b w:val="0"/>
          <w:i/>
          <w:sz w:val="22"/>
        </w:rPr>
        <w:t>splits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aleatório, indutivo e temporal sintético.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Evidência medida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 Cora, Citeseer e Pubmed (séries 1–2, onda 3) mais escada L1/L3/L4 e enumeração exaustiva no </w:t>
      </w:r>
      <w:r>
        <w:rPr>
          <w:rFonts w:ascii="Times New Roman" w:hAnsi="Times New Roman" w:eastAsia="Times New Roman"/>
          <w:b w:val="0"/>
          <w:i/>
          <w:sz w:val="22"/>
        </w:rPr>
        <w:t>tech tree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sintético — todos os números em </w:t>
      </w:r>
      <w:r>
        <w:rPr>
          <w:rFonts w:ascii="Courier New" w:hAnsi="Courier New" w:eastAsia="Courier New"/>
          <w:b w:val="0"/>
          <w:i w:val="0"/>
          <w:sz w:val="20"/>
        </w:rPr>
        <w:t>experiments/*.json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Pacote reproduzível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(JSON versionados, figuras fig1–fig9, testes pytest em CI sem GPU, manuscrito DOCX/PDF gerado por script, API opcional somente leitura).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1.3b Matriz contribuição ↔ evidência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Contribuição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Seção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Artefato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Status medido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Invariante \(Q^{+} \cap E_{mp} = \emptyset\) + modo leaky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§3–4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`protocol.assert_no_leakage`, `split_graph`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**assert + testes** (CI)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Harness único GNN + CN/AA/PA no mesmo \(Q\)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§4–7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`torch_gcn` / `torch_models` / `heuristics` / runners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 (séries 1–2, onda 3, escada)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Políticas de negativos (uniforme / hard-CN / degree-matched)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§4.4, §7.1, §7.6.2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`splits.sample_*`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 (Cora; H3)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Splits aleatório / indutivo / temporal sintético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§4.3, §6–7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`splits` + `protocol.split_graph`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 (indutivo Cora; temporal tech tree)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Escada L1/L3/L4 + meia-aresta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§3.3, §7.4, Fig. 9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`scripts/leakage_ladder.py`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 (sintético; L2 **não**)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Evidência Δ leaky−valid em LINQS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§7.1–7.3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`experiments/*.json`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**[pré-correção ES]**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Pacote reproduzível (JSON, figuras, CI, DOCX/PDF)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§5, §10, Ap. B–C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 `glue_lp` v0.5.0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**artefato entregue**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OGB Hits@K / splits oficiais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`integrations/ogb_loader.py`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**não rodou**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Confirmação P-PA (Δ PA≫CN/AA) em LINQS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§1.4 H2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**proposto / não medido**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Re-AUC pós-correção ES / SAGE pós-`F.normalize`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§8–9, Ap. 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código já corrigido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**não re-medido**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 matriz separa </w:t>
      </w:r>
      <w:r>
        <w:rPr>
          <w:rFonts w:ascii="Times New Roman" w:hAnsi="Times New Roman" w:eastAsia="Times New Roman"/>
          <w:b w:val="0"/>
          <w:i/>
          <w:sz w:val="22"/>
        </w:rPr>
        <w:t>claim do artefato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(assert que quebra) de </w:t>
      </w:r>
      <w:r>
        <w:rPr>
          <w:rFonts w:ascii="Times New Roman" w:hAnsi="Times New Roman" w:eastAsia="Times New Roman"/>
          <w:b w:val="0"/>
          <w:i/>
          <w:sz w:val="22"/>
        </w:rPr>
        <w:t>claim do fenômeno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(magnitude do Δ). Só a primeira está fechada hoje; a segunda permanece sob o banner </w:t>
      </w:r>
      <w:r>
        <w:rPr>
          <w:rFonts w:ascii="Times New Roman" w:hAnsi="Times New Roman" w:eastAsia="Times New Roman"/>
          <w:b/>
          <w:i w:val="0"/>
          <w:sz w:val="22"/>
        </w:rPr>
        <w:t>[pré-correção ES]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para LINQS.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1.4 Hipóteses (honestas)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Formulamos hipóteses </w:t>
      </w:r>
      <w:r>
        <w:rPr>
          <w:rFonts w:ascii="Times New Roman" w:hAnsi="Times New Roman" w:eastAsia="Times New Roman"/>
          <w:b w:val="0"/>
          <w:i/>
          <w:sz w:val="22"/>
        </w:rPr>
        <w:t>a priori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reportamos o que os dados medidos permitem concluir — inclusive quando a conclusão é </w:t>
      </w:r>
      <w:r>
        <w:rPr>
          <w:rFonts w:ascii="Times New Roman" w:hAnsi="Times New Roman" w:eastAsia="Times New Roman"/>
          <w:b w:val="0"/>
          <w:i/>
          <w:sz w:val="22"/>
        </w:rPr>
        <w:t>sugestiva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não </w:t>
      </w:r>
      <w:r>
        <w:rPr>
          <w:rFonts w:ascii="Times New Roman" w:hAnsi="Times New Roman" w:eastAsia="Times New Roman"/>
          <w:b w:val="0"/>
          <w:i/>
          <w:sz w:val="22"/>
        </w:rPr>
        <w:t>definitiva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H1 (inflação leaky).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 protocolo leaky infla a AUC do GNN relativamente ao válido no mesmo </w:t>
      </w:r>
      <w:r>
        <w:rPr>
          <w:rFonts w:ascii="Times New Roman" w:hAnsi="Times New Roman" w:eastAsia="Times New Roman"/>
          <w:b w:val="0"/>
          <w:i/>
          <w:sz w:val="22"/>
        </w:rPr>
        <w:t>seed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no mesmo Q^-. </w:t>
      </w:r>
      <w:r>
        <w:rPr>
          <w:rFonts w:ascii="Times New Roman" w:hAnsi="Times New Roman" w:eastAsia="Times New Roman"/>
          <w:b w:val="0"/>
          <w:i/>
          <w:sz w:val="22"/>
        </w:rPr>
        <w:t>Esperado: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efeito positivo e estável. </w:t>
      </w:r>
      <w:r>
        <w:rPr>
          <w:rFonts w:ascii="Times New Roman" w:hAnsi="Times New Roman" w:eastAsia="Times New Roman"/>
          <w:b w:val="0"/>
          <w:i/>
          <w:sz w:val="22"/>
        </w:rPr>
        <w:t>Observado: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claro na série 1 (Cora, Δ = +0.118, cinco seeds no mesmo sentido), em Citeseer (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5.77), em GAT-Cora (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20.4) e em Pubmed (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7.75); apenas </w:t>
      </w:r>
      <w:r>
        <w:rPr>
          <w:rFonts w:ascii="Times New Roman" w:hAnsi="Times New Roman" w:eastAsia="Times New Roman"/>
          <w:b w:val="0"/>
          <w:i/>
          <w:sz w:val="22"/>
        </w:rPr>
        <w:t>sugestivo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 Cora com </w:t>
      </w:r>
      <w:r>
        <w:rPr>
          <w:rFonts w:ascii="Times New Roman" w:hAnsi="Times New Roman" w:eastAsia="Times New Roman"/>
          <w:b w:val="0"/>
          <w:i/>
          <w:sz w:val="22"/>
        </w:rPr>
        <w:t>early stopping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2.61 &lt; 2,78; seed 4 inverte).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H2 (não-uniformidade entre scorers).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 vazamento </w:t>
      </w:r>
      <w:r>
        <w:rPr>
          <w:rFonts w:ascii="Times New Roman" w:hAnsi="Times New Roman" w:eastAsia="Times New Roman"/>
          <w:b/>
          <w:i w:val="0"/>
          <w:sz w:val="22"/>
        </w:rPr>
        <w:t>não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é uniforme: </w:t>
      </w:r>
      <w:r>
        <w:rPr>
          <w:rFonts w:ascii="Times New Roman" w:hAnsi="Times New Roman" w:eastAsia="Times New Roman"/>
          <w:b w:val="0"/>
          <w:i/>
          <w:sz w:val="22"/>
        </w:rPr>
        <w:t>preferential attachment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é mais sensível que CN/AA porque o grau dos </w:t>
      </w:r>
      <w:r>
        <w:rPr>
          <w:rFonts w:ascii="Times New Roman" w:hAnsi="Times New Roman" w:eastAsia="Times New Roman"/>
          <w:b w:val="0"/>
          <w:i/>
          <w:sz w:val="22"/>
        </w:rPr>
        <w:t>endpoints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sobe </w:t>
      </w:r>
      <w:r>
        <w:rPr>
          <w:rFonts w:ascii="Times New Roman" w:hAnsi="Times New Roman" w:eastAsia="Times New Roman"/>
          <w:b/>
          <w:i w:val="0"/>
          <w:sz w:val="22"/>
        </w:rPr>
        <w:t>somente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nos positivos quando estes entram em E_mp. </w:t>
      </w:r>
      <w:r>
        <w:rPr>
          <w:rFonts w:ascii="Times New Roman" w:hAnsi="Times New Roman" w:eastAsia="Times New Roman"/>
          <w:b w:val="0"/>
          <w:i/>
          <w:sz w:val="22"/>
        </w:rPr>
        <w:t>Observado no sintético: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Δ(L3−L1) PA = +0.465 vs AA +0.199 e CN +0.164. </w:t>
      </w:r>
      <w:r>
        <w:rPr>
          <w:rFonts w:ascii="Times New Roman" w:hAnsi="Times New Roman" w:eastAsia="Times New Roman"/>
          <w:b/>
          <w:i w:val="0"/>
          <w:sz w:val="22"/>
        </w:rPr>
        <w:t>Proposto / não medido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como confirmação formal da mesma proposição em Cora/Citeseer/Pubmed sob a escada L.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H3 (política de negativos troca o ranking).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 Cora válido, a política de negativos altera quem vence entre GCN e Adamic–Adar. </w:t>
      </w:r>
      <w:r>
        <w:rPr>
          <w:rFonts w:ascii="Times New Roman" w:hAnsi="Times New Roman" w:eastAsia="Times New Roman"/>
          <w:b w:val="0"/>
          <w:i/>
          <w:sz w:val="22"/>
        </w:rPr>
        <w:t>Observado: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 uniforme, AA (0.720 ± 0.007) ≈ GCN (0.708 ± 0.020); no hard, GCN (0.619 ± 0.009) &gt; AA (0.542 ± 0.016). Quem publica só o uniforme escolhe o Q mais complacente.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Não afirmamos que hidden=32 é ótimo. Não afirmamos que GAT de uma cabeça representa atenção em geral. Afirmamos que o atalho é mensurável, que sua visibilidade estatística depende de corpus / critério de parada / encoder, e que o </w:t>
      </w:r>
      <w:r>
        <w:rPr>
          <w:rFonts w:ascii="Times New Roman" w:hAnsi="Times New Roman" w:eastAsia="Times New Roman"/>
          <w:b w:val="0"/>
          <w:i/>
          <w:sz w:val="22"/>
        </w:rPr>
        <w:t>harness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torna essa mensuração </w:t>
      </w:r>
      <w:r>
        <w:rPr>
          <w:rFonts w:ascii="Times New Roman" w:hAnsi="Times New Roman" w:eastAsia="Times New Roman"/>
          <w:b w:val="0"/>
          <w:i/>
          <w:sz w:val="22"/>
        </w:rPr>
        <w:t>incontornável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1.5 Organização do manuscrito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 Seção 2 posiciona o trabalho frente à literatura clássica e moderna. A Seção 3 formaliza LP, leakage e a escada L0–L4. A Seção 4 descreve o artefato de Design Science (incluindo pseudocódigo do harness e da escada). A Seção 5 detalha a </w:t>
      </w:r>
      <w:r>
        <w:rPr>
          <w:rFonts w:ascii="Times New Roman" w:hAnsi="Times New Roman" w:eastAsia="Times New Roman"/>
          <w:b w:val="0"/>
          <w:i/>
          <w:sz w:val="22"/>
        </w:rPr>
        <w:t>stack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tecnológica (medido vs proposto, com caminhos de módulo). A Seção 6 dá o protocolo experimental completo. A Seção 7 reporta e discute todos os resultados medidos (incluindo Figuras 8–9). As Seções 8–11 cobrem ameaças à validade (com tabela de mitigação), limitações e backlog priorizado, reprodutibilidade / disponibilidade de dados e código, conflito de interesses, e conclusão. Apêndices A–H trazem revisão técnica, mapa de módulos, JSON, Design Science, formalismo, glossário, desenho experimental e tabelas por seed; o Apêndice I condensa o checklist de submissão; o Apêndice J recapitula o corpus Planetoid/LINQS.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2. Trabalhos relacionados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2.1 Predição de ligações clássica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Liben-Nowell e Kleinberg (2007) formularam o </w:t>
      </w:r>
      <w:r>
        <w:rPr>
          <w:rFonts w:ascii="Times New Roman" w:hAnsi="Times New Roman" w:eastAsia="Times New Roman"/>
          <w:b w:val="0"/>
          <w:i/>
          <w:sz w:val="22"/>
        </w:rPr>
        <w:t>link-prediction problem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para redes sociais e compararam índices de vizinhança e caminhos. O trabalho permanece a referência conceitual: a tarefa é ranquear pares não observados; a avaliação deve separar treino e teste de forma que o futuro não vaze para o passado. Adamic e Adar (2003) introduziram a ponderação de vizinhos comuns por 1/log deg(w), capturando a intuição de que vizinhos raros carregam mais evidência. Newman (2001) estudou </w:t>
      </w:r>
      <w:r>
        <w:rPr>
          <w:rFonts w:ascii="Times New Roman" w:hAnsi="Times New Roman" w:eastAsia="Times New Roman"/>
          <w:b w:val="0"/>
          <w:i/>
          <w:sz w:val="22"/>
        </w:rPr>
        <w:t>clustering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</w:t>
      </w:r>
      <w:r>
        <w:rPr>
          <w:rFonts w:ascii="Times New Roman" w:hAnsi="Times New Roman" w:eastAsia="Times New Roman"/>
          <w:b w:val="0"/>
          <w:i/>
          <w:sz w:val="22"/>
        </w:rPr>
        <w:t>preferential attachment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 redes de coautoria; Barabási e Albert (1999) derivaram a lei de potência de grau a partir do crescimento preferencial. No </w:t>
      </w:r>
      <w:r>
        <w:rPr>
          <w:rFonts w:ascii="Times New Roman" w:hAnsi="Times New Roman" w:eastAsia="Times New Roman"/>
          <w:b w:val="0"/>
          <w:i/>
          <w:sz w:val="22"/>
        </w:rPr>
        <w:t>harness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GLUE-LP, CN, Adamic–Adar e preferential attachment </w:t>
      </w:r>
      <w:r>
        <w:rPr>
          <w:rFonts w:ascii="Times New Roman" w:hAnsi="Times New Roman" w:eastAsia="Times New Roman"/>
          <w:b/>
          <w:i w:val="0"/>
          <w:sz w:val="22"/>
        </w:rPr>
        <w:t>não são opcionais</w:t>
      </w:r>
      <w:r>
        <w:rPr>
          <w:rFonts w:ascii="Times New Roman" w:hAnsi="Times New Roman" w:eastAsia="Times New Roman"/>
          <w:b w:val="0"/>
          <w:i w:val="0"/>
          <w:sz w:val="22"/>
        </w:rPr>
        <w:t>: compartilham o mesmo Q do GNN, ou a célula experimental é incompleta.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Essa insistência tem motivo empírico. Na série 1 (Cora, negativos uniformes), Adamic–Adar com AUC de empate = ½ marca 0.720 ± 0.007, numericamente lado a lado do GCN válido (0.708 ± 0.020). Omitir a heurística no mesmo Q ocultaria que o GNN, nessa célula, não ganha de um índice de 2003. No regime hard, a história inverte — e omitir o hard ocultaria a outra metade.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2.2 Message passing e GNN para arestas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Gilmer et al. (2017) formalizaram </w:t>
      </w:r>
      <w:r>
        <w:rPr>
          <w:rFonts w:ascii="Times New Roman" w:hAnsi="Times New Roman" w:eastAsia="Times New Roman"/>
          <w:b w:val="0"/>
          <w:i/>
          <w:sz w:val="22"/>
        </w:rPr>
        <w:t>message passing neural networks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(MPNN) como framework unificador: mensagens m_v^{(t)} agregadas de vizinhos, atualização de estado, </w:t>
      </w:r>
      <w:r>
        <w:rPr>
          <w:rFonts w:ascii="Times New Roman" w:hAnsi="Times New Roman" w:eastAsia="Times New Roman"/>
          <w:b w:val="0"/>
          <w:i/>
          <w:sz w:val="22"/>
        </w:rPr>
        <w:t>readout</w:t>
      </w:r>
      <w:r>
        <w:rPr>
          <w:rFonts w:ascii="Times New Roman" w:hAnsi="Times New Roman" w:eastAsia="Times New Roman"/>
          <w:b w:val="0"/>
          <w:i w:val="0"/>
          <w:sz w:val="22"/>
        </w:rPr>
        <w:t>. Kipf e Welling (2017, arXiv:1609.02907, ICLR) propuseram o GCN com renormalização {A} = D^{-1/2}(A+I)D^{-1/2} para classificação semi-supervisionada de nós. *</w:t>
      </w:r>
      <w:r>
        <w:rPr>
          <w:rFonts w:ascii="Times New Roman" w:hAnsi="Times New Roman" w:eastAsia="Times New Roman"/>
          <w:b w:val="0"/>
          <w:i/>
          <w:sz w:val="22"/>
        </w:rPr>
        <w:t xml:space="preserve">Para </w:t>
      </w:r>
      <w:r>
        <w:rPr>
          <w:rFonts w:ascii="Times New Roman" w:hAnsi="Times New Roman" w:eastAsia="Times New Roman"/>
          <w:b w:val="0"/>
          <w:i w:val="0"/>
          <w:sz w:val="22"/>
        </w:rPr>
        <w:t>link prediction</w:t>
      </w:r>
      <w:r>
        <w:rPr>
          <w:rFonts w:ascii="Times New Roman" w:hAnsi="Times New Roman" w:eastAsia="Times New Roman"/>
          <w:b w:val="0"/>
          <w:i/>
          <w:sz w:val="22"/>
        </w:rPr>
        <w:t>, a referência metodológica principal deste harness é outra:</w:t>
      </w:r>
      <w:r>
        <w:rPr>
          <w:rFonts w:ascii="Times New Roman" w:hAnsi="Times New Roman" w:eastAsia="Times New Roman"/>
          <w:b w:val="0"/>
          <w:i w:val="0"/>
          <w:sz w:val="22"/>
        </w:rPr>
        <w:t>* Kipf e Welling (2016, VGAE/GAE, arXiv:1611.07308), que treinam um encoder GCN e um decoder de produto interno (ou bilinear) sobre pares. Distinguir os dois papers evita o erro comum de citar só o ICLR 2017 quando o objeto é aresta.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Hamilton et al. (2017, GraphSAGE, arXiv:1706.02216, NeurIPS) introduziram agregação amostrada e concatenação [h_v ,|, AGG(N(v))] para aprendizado indutivo. Neste pacote medimos a variante de média plena (sem amostragem de vizinhos) — </w:t>
      </w:r>
      <w:r>
        <w:rPr>
          <w:rFonts w:ascii="Times New Roman" w:hAnsi="Times New Roman" w:eastAsia="Times New Roman"/>
          <w:b/>
          <w:i w:val="0"/>
          <w:sz w:val="22"/>
        </w:rPr>
        <w:t>GraphSAGE com amostragem permanece proposto / não medido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Veličković et al. (2018, GAT, arXiv:1710.10903, ICLR) substituem a agregação uniforme por atenção; medimos GAT de </w:t>
      </w:r>
      <w:r>
        <w:rPr>
          <w:rFonts w:ascii="Times New Roman" w:hAnsi="Times New Roman" w:eastAsia="Times New Roman"/>
          <w:b/>
          <w:i w:val="0"/>
          <w:sz w:val="22"/>
        </w:rPr>
        <w:t>uma cabeça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(multi-head: proposto / não medido). Zhang e Chen (2018, SEAL, arXiv:1802.09691, NeurIPS) argumentam que </w:t>
      </w:r>
      <w:r>
        <w:rPr>
          <w:rFonts w:ascii="Times New Roman" w:hAnsi="Times New Roman" w:eastAsia="Times New Roman"/>
          <w:b w:val="0"/>
          <w:i/>
          <w:sz w:val="22"/>
        </w:rPr>
        <w:t>enclosing subgraphs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com rotulagem de Double-Radius Node Labeling superam produto interno puro — extensão natural, </w:t>
      </w:r>
      <w:r>
        <w:rPr>
          <w:rFonts w:ascii="Times New Roman" w:hAnsi="Times New Roman" w:eastAsia="Times New Roman"/>
          <w:b/>
          <w:i w:val="0"/>
          <w:sz w:val="22"/>
        </w:rPr>
        <w:t>não medida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aqui. Berg, Kipf e Welling (2017, GC-MC) ilustram decoders bilineares em grafos bipartidos; nosso decoder permanece s(u,v) = ⟨ z_u, z_v ⟩.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2.3 Avaliação com e sem vazamento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 et al. (2023, HeaRT, arXiv:2306.10453) mostram que </w:t>
      </w:r>
      <w:r>
        <w:rPr>
          <w:rFonts w:ascii="Times New Roman" w:hAnsi="Times New Roman" w:eastAsia="Times New Roman"/>
          <w:b w:val="0"/>
          <w:i/>
          <w:sz w:val="22"/>
        </w:rPr>
        <w:t>rankings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métodos de </w:t>
      </w:r>
      <w:r>
        <w:rPr>
          <w:rFonts w:ascii="Times New Roman" w:hAnsi="Times New Roman" w:eastAsia="Times New Roman"/>
          <w:b w:val="0"/>
          <w:i/>
          <w:sz w:val="22"/>
        </w:rPr>
        <w:t>link prediction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mudam drasticamente sob </w:t>
      </w:r>
      <w:r>
        <w:rPr>
          <w:rFonts w:ascii="Times New Roman" w:hAnsi="Times New Roman" w:eastAsia="Times New Roman"/>
          <w:b w:val="0"/>
          <w:i/>
          <w:sz w:val="22"/>
        </w:rPr>
        <w:t>hard negative sampling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estruturado e </w:t>
      </w:r>
      <w:r>
        <w:rPr>
          <w:rFonts w:ascii="Times New Roman" w:hAnsi="Times New Roman" w:eastAsia="Times New Roman"/>
          <w:b w:val="0"/>
          <w:i/>
          <w:sz w:val="22"/>
        </w:rPr>
        <w:t>splits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mais realistas. Zhu et al. (2024, SpotTarget) catalogam </w:t>
      </w:r>
      <w:r>
        <w:rPr>
          <w:rFonts w:ascii="Times New Roman" w:hAnsi="Times New Roman" w:eastAsia="Times New Roman"/>
          <w:b w:val="0"/>
          <w:i/>
          <w:sz w:val="22"/>
        </w:rPr>
        <w:t>pitfalls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GNN-LP, incluindo o vazamento de aresta-alvo no </w:t>
      </w:r>
      <w:r>
        <w:rPr>
          <w:rFonts w:ascii="Times New Roman" w:hAnsi="Times New Roman" w:eastAsia="Times New Roman"/>
          <w:b w:val="0"/>
          <w:i/>
          <w:sz w:val="22"/>
        </w:rPr>
        <w:t>message passing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GLUE-LP opera na mesma família de preocupação, mas com ênfase de Design Science: a exclusão é assert, o leaky é controle explícito (nunca o </w:t>
      </w:r>
      <w:r>
        <w:rPr>
          <w:rFonts w:ascii="Times New Roman" w:hAnsi="Times New Roman" w:eastAsia="Times New Roman"/>
          <w:b w:val="0"/>
          <w:i/>
          <w:sz w:val="22"/>
        </w:rPr>
        <w:t>headline</w:t>
      </w:r>
      <w:r>
        <w:rPr>
          <w:rFonts w:ascii="Times New Roman" w:hAnsi="Times New Roman" w:eastAsia="Times New Roman"/>
          <w:b w:val="0"/>
          <w:i w:val="0"/>
          <w:sz w:val="22"/>
        </w:rPr>
        <w:t>), e o mesmo Q alimenta heurísticas.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Hu et al. (2020, Open Graph Benchmark, arXiv:2005.00687) padronizam datasets </w:t>
      </w:r>
      <w:r>
        <w:rPr>
          <w:rFonts w:ascii="Courier New" w:hAnsi="Courier New" w:eastAsia="Courier New"/>
          <w:b w:val="0"/>
          <w:i w:val="0"/>
          <w:sz w:val="20"/>
        </w:rPr>
        <w:t>ogbl-*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</w:t>
      </w:r>
      <w:r>
        <w:rPr>
          <w:rFonts w:ascii="Times New Roman" w:hAnsi="Times New Roman" w:eastAsia="Times New Roman"/>
          <w:b w:val="0"/>
          <w:i/>
          <w:sz w:val="22"/>
        </w:rPr>
        <w:t>splits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oficiais e Hits@K / MRR. </w:t>
      </w:r>
      <w:r>
        <w:rPr>
          <w:rFonts w:ascii="Times New Roman" w:hAnsi="Times New Roman" w:eastAsia="Times New Roman"/>
          <w:b/>
          <w:i w:val="0"/>
          <w:sz w:val="22"/>
        </w:rPr>
        <w:t>OGB não foi executado neste artefato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; </w:t>
      </w:r>
      <w:r>
        <w:rPr>
          <w:rFonts w:ascii="Courier New" w:hAnsi="Courier New" w:eastAsia="Courier New"/>
          <w:b w:val="0"/>
          <w:i w:val="0"/>
          <w:sz w:val="20"/>
        </w:rPr>
        <w:t>integrations/ogb_loader.py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é stub. Sen et al. (2008) disponibilizam Cora, Citeseer e Pubmed via LINQS — os três corpora medidos. O </w:t>
      </w:r>
      <w:r>
        <w:rPr>
          <w:rFonts w:ascii="Times New Roman" w:hAnsi="Times New Roman" w:eastAsia="Times New Roman"/>
          <w:b w:val="0"/>
          <w:i/>
          <w:sz w:val="22"/>
        </w:rPr>
        <w:t>Planetoid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Yang, Cohen e Salakhutdinov (2016) popularizou os </w:t>
      </w:r>
      <w:r>
        <w:rPr>
          <w:rFonts w:ascii="Times New Roman" w:hAnsi="Times New Roman" w:eastAsia="Times New Roman"/>
          <w:b w:val="0"/>
          <w:i/>
          <w:sz w:val="22"/>
        </w:rPr>
        <w:t>splits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classificação de nós; para LP, reutilizamos os grafos e atributos, com </w:t>
      </w:r>
      <w:r>
        <w:rPr>
          <w:rFonts w:ascii="Times New Roman" w:hAnsi="Times New Roman" w:eastAsia="Times New Roman"/>
          <w:b w:val="0"/>
          <w:i/>
          <w:sz w:val="22"/>
        </w:rPr>
        <w:t>holdout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arestas próprio do protocolo (10% teste, 5% validação).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2.4 Design Science e artefatos de avaliação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Hevner et al. (2004) definem Design Science em sistemas de informação como ciclo de construção e avaliação de artefatos que resolvem problemas de classe. Peffers et al. (2007) propõem metodologia em etapas (identificação do problema, objetivos, </w:t>
      </w:r>
      <w:r>
        <w:rPr>
          <w:rFonts w:ascii="Times New Roman" w:hAnsi="Times New Roman" w:eastAsia="Times New Roman"/>
          <w:b w:val="0"/>
          <w:i/>
          <w:sz w:val="22"/>
        </w:rPr>
        <w:t>design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demonstração, avaliação, comunicação). GLUE-LP trata o protocolo como artefato: relevância (tutoriais vazam; produção não pode), rigor (assert + JSON + testes), utilidade (CI sem GPU; </w:t>
      </w:r>
      <w:r>
        <w:rPr>
          <w:rFonts w:ascii="Times New Roman" w:hAnsi="Times New Roman" w:eastAsia="Times New Roman"/>
          <w:b w:val="0"/>
          <w:i/>
          <w:sz w:val="22"/>
        </w:rPr>
        <w:t>runners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determinísticos por seed). Não confundimos o artefato com o </w:t>
      </w:r>
      <w:r>
        <w:rPr>
          <w:rFonts w:ascii="Times New Roman" w:hAnsi="Times New Roman" w:eastAsia="Times New Roman"/>
          <w:b w:val="0"/>
          <w:i/>
          <w:sz w:val="22"/>
        </w:rPr>
        <w:t>leaderboard</w:t>
      </w:r>
      <w:r>
        <w:rPr>
          <w:rFonts w:ascii="Times New Roman" w:hAnsi="Times New Roman" w:eastAsia="Times New Roman"/>
          <w:b w:val="0"/>
          <w:i w:val="0"/>
          <w:sz w:val="22"/>
        </w:rPr>
        <w:t>: a contribuição é a invariante, não um novo encoder.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2.5 Posicionamento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Em relação a HeaRT e SpotTarget, somos mais estreitos em </w:t>
      </w:r>
      <w:r>
        <w:rPr>
          <w:rFonts w:ascii="Times New Roman" w:hAnsi="Times New Roman" w:eastAsia="Times New Roman"/>
          <w:b w:val="0"/>
          <w:i/>
          <w:sz w:val="22"/>
        </w:rPr>
        <w:t>benchmark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(LINQS + sintético; sem OGB) e mais rígidos em engenharia (assert, mesmo Q, modos explícitos). Em relação a VGAE/GAE, reutilizamos o encoder–decoder bilinear sem reivindicar novelty arquitetural. Em relação a SEAL, apontamos a extensão e a marcamos como não medida. Em relação ao GLUE de PLN (Wang et al., 2018), a homonímia é acidental: nosso acrônimo é </w:t>
      </w:r>
      <w:r>
        <w:rPr>
          <w:rFonts w:ascii="Times New Roman" w:hAnsi="Times New Roman" w:eastAsia="Times New Roman"/>
          <w:b w:val="0"/>
          <w:i/>
          <w:sz w:val="22"/>
        </w:rPr>
        <w:t>Graph Link-evaluation Under Exclusion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2.6 Surveys, pitfalls de avaliação e LP-GNN recentes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Lü e Zhou (2011) sistematizam </w:t>
      </w:r>
      <w:r>
        <w:rPr>
          <w:rFonts w:ascii="Times New Roman" w:hAnsi="Times New Roman" w:eastAsia="Times New Roman"/>
          <w:b w:val="0"/>
          <w:i/>
          <w:sz w:val="22"/>
        </w:rPr>
        <w:t>link prediction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 redes complexas (índices de similaridade, </w:t>
      </w:r>
      <w:r>
        <w:rPr>
          <w:rFonts w:ascii="Times New Roman" w:hAnsi="Times New Roman" w:eastAsia="Times New Roman"/>
          <w:b w:val="0"/>
          <w:i/>
          <w:sz w:val="22"/>
        </w:rPr>
        <w:t>paths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máxima verossimilhança) e posicionam CN/AA/RA/Katz como família de </w:t>
      </w:r>
      <w:r>
        <w:rPr>
          <w:rFonts w:ascii="Times New Roman" w:hAnsi="Times New Roman" w:eastAsia="Times New Roman"/>
          <w:b w:val="0"/>
          <w:i/>
          <w:sz w:val="22"/>
        </w:rPr>
        <w:t>baselines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exatamente a família que GLUE-LP trata como obrigatória no mesmo Q. Kapoor e Narayanan (2023, </w:t>
      </w:r>
      <w:r>
        <w:rPr>
          <w:rFonts w:ascii="Times New Roman" w:hAnsi="Times New Roman" w:eastAsia="Times New Roman"/>
          <w:b w:val="0"/>
          <w:i/>
          <w:sz w:val="22"/>
        </w:rPr>
        <w:t>Patterns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 taxonomizam </w:t>
      </w:r>
      <w:r>
        <w:rPr>
          <w:rFonts w:ascii="Times New Roman" w:hAnsi="Times New Roman" w:eastAsia="Times New Roman"/>
          <w:b w:val="0"/>
          <w:i/>
          <w:sz w:val="22"/>
        </w:rPr>
        <w:t>leakage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na ciência baseada em ML; </w:t>
      </w:r>
      <w:r>
        <w:rPr>
          <w:rFonts w:ascii="Times New Roman" w:hAnsi="Times New Roman" w:eastAsia="Times New Roman"/>
          <w:b w:val="0"/>
          <w:i/>
          <w:sz w:val="22"/>
        </w:rPr>
        <w:t>target-edge leakage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é a instância grafos-específica do mesmo gênero de contaminação treino/teste, o que reforça o </w:t>
      </w:r>
      <w:r>
        <w:rPr>
          <w:rFonts w:ascii="Times New Roman" w:hAnsi="Times New Roman" w:eastAsia="Times New Roman"/>
          <w:b w:val="0"/>
          <w:i/>
          <w:sz w:val="22"/>
        </w:rPr>
        <w:t>framing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ético de não reportar o modo leaky como </w:t>
      </w:r>
      <w:r>
        <w:rPr>
          <w:rFonts w:ascii="Times New Roman" w:hAnsi="Times New Roman" w:eastAsia="Times New Roman"/>
          <w:b w:val="0"/>
          <w:i/>
          <w:sz w:val="22"/>
        </w:rPr>
        <w:t>headline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Shchur et al. (2018) e Errica et al. (2020) documentam </w:t>
      </w:r>
      <w:r>
        <w:rPr>
          <w:rFonts w:ascii="Times New Roman" w:hAnsi="Times New Roman" w:eastAsia="Times New Roman"/>
          <w:b w:val="0"/>
          <w:i/>
          <w:sz w:val="22"/>
        </w:rPr>
        <w:t>pitfalls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avaliação de GNN (splits, seeds, protocolo complacente): a mensagem transferível é que </w:t>
      </w:r>
      <w:r>
        <w:rPr>
          <w:rFonts w:ascii="Times New Roman" w:hAnsi="Times New Roman" w:eastAsia="Times New Roman"/>
          <w:b w:val="0"/>
          <w:i/>
          <w:sz w:val="22"/>
        </w:rPr>
        <w:t>rankings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colapsam sem protocolo fixo — o mesmo princípio aplica-se a LP com/sem exclusão de alvo. Dwivedi et al. (2023, JMLR) propõem </w:t>
      </w:r>
      <w:r>
        <w:rPr>
          <w:rFonts w:ascii="Times New Roman" w:hAnsi="Times New Roman" w:eastAsia="Times New Roman"/>
          <w:b w:val="0"/>
          <w:i/>
          <w:sz w:val="22"/>
        </w:rPr>
        <w:t>benchmarks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controlados de blocos GNN; GLUE-LP </w:t>
      </w:r>
      <w:r>
        <w:rPr>
          <w:rFonts w:ascii="Times New Roman" w:hAnsi="Times New Roman" w:eastAsia="Times New Roman"/>
          <w:b/>
          <w:i w:val="0"/>
          <w:sz w:val="22"/>
        </w:rPr>
        <w:t>não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é </w:t>
      </w:r>
      <w:r>
        <w:rPr>
          <w:rFonts w:ascii="Times New Roman" w:hAnsi="Times New Roman" w:eastAsia="Times New Roman"/>
          <w:b w:val="0"/>
          <w:i/>
          <w:sz w:val="22"/>
        </w:rPr>
        <w:t>leaderboard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expressividade, e sim harness de regime de avaliação. Pineau et al. (2021, JMLR) informam o checklist da Seção 10 (código + dados + hiperparâmetros + seeds).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Yang, Cohen e Salakhutdinov (2016, Planetoid) popularizam embeddings semi-supervisionados nos grafos LINQS; tutoriais Planetoid/PyG de </w:t>
      </w:r>
      <w:r>
        <w:rPr>
          <w:rFonts w:ascii="Times New Roman" w:hAnsi="Times New Roman" w:eastAsia="Times New Roman"/>
          <w:b w:val="0"/>
          <w:i/>
          <w:sz w:val="22"/>
        </w:rPr>
        <w:t>link prediction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frequentemente reutilizam </w:t>
      </w:r>
      <w:r>
        <w:rPr>
          <w:rFonts w:ascii="Courier New" w:hAnsi="Courier New" w:eastAsia="Courier New"/>
          <w:b w:val="0"/>
          <w:i w:val="0"/>
          <w:sz w:val="20"/>
        </w:rPr>
        <w:t>edge_index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completo no encoder — motivação prática do assert. Kipf e Welling (2016, VGAE/GAE) são a </w:t>
      </w:r>
      <w:r>
        <w:rPr>
          <w:rFonts w:ascii="Times New Roman" w:hAnsi="Times New Roman" w:eastAsia="Times New Roman"/>
          <w:b/>
          <w:i w:val="0"/>
          <w:sz w:val="22"/>
        </w:rPr>
        <w:t>referência metodológica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do harness medido: encoder GCN + decoder produto interno, AUC/AP em Cora/Citeseer; medimos o efeito de incluir/excluir a aresta-alvo em E_mp sob esse </w:t>
      </w:r>
      <w:r>
        <w:rPr>
          <w:rFonts w:ascii="Times New Roman" w:hAnsi="Times New Roman" w:eastAsia="Times New Roman"/>
          <w:b w:val="0"/>
          <w:i/>
          <w:sz w:val="22"/>
        </w:rPr>
        <w:t>template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(versão determinística, sem termo KL). Fey e Lenssen (2019, PyG) são a </w:t>
      </w:r>
      <w:r>
        <w:rPr>
          <w:rFonts w:ascii="Times New Roman" w:hAnsi="Times New Roman" w:eastAsia="Times New Roman"/>
          <w:b w:val="0"/>
          <w:i/>
          <w:sz w:val="22"/>
        </w:rPr>
        <w:t>stack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fato da comunidade; SpotTarget (Zhu et al., 2024) nota que, por anos, exemplos/loaders não excluíam arestas-alvo no </w:t>
      </w:r>
      <w:r>
        <w:rPr>
          <w:rFonts w:ascii="Times New Roman" w:hAnsi="Times New Roman" w:eastAsia="Times New Roman"/>
          <w:b w:val="0"/>
          <w:i/>
          <w:sz w:val="22"/>
        </w:rPr>
        <w:t>mini-batch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nosso núcleo medido permanece PyTorch puro, com stubs em </w:t>
      </w:r>
      <w:r>
        <w:rPr>
          <w:rFonts w:ascii="Courier New" w:hAnsi="Courier New" w:eastAsia="Courier New"/>
          <w:b w:val="0"/>
          <w:i w:val="0"/>
          <w:sz w:val="20"/>
        </w:rPr>
        <w:t>integrations/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Dong et al. (2022, FakeEdge, arXiv:2211.15899) — trabalho </w:t>
      </w:r>
      <w:r>
        <w:rPr>
          <w:rFonts w:ascii="Times New Roman" w:hAnsi="Times New Roman" w:eastAsia="Times New Roman"/>
          <w:b/>
          <w:i w:val="0"/>
          <w:sz w:val="22"/>
        </w:rPr>
        <w:t>distinto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SpotTarget — estudam </w:t>
      </w:r>
      <w:r>
        <w:rPr>
          <w:rFonts w:ascii="Times New Roman" w:hAnsi="Times New Roman" w:eastAsia="Times New Roman"/>
          <w:b w:val="0"/>
          <w:i/>
          <w:sz w:val="22"/>
        </w:rPr>
        <w:t>dataset shift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treino/teste por presença/ausência da aresta-alvo em métodos de subgrafo (linha SEAL). É possível origem de citações errôneas “Dong et al. (SpotTarget)” em rascunhos anteriores: </w:t>
      </w:r>
      <w:r>
        <w:rPr>
          <w:rFonts w:ascii="Times New Roman" w:hAnsi="Times New Roman" w:eastAsia="Times New Roman"/>
          <w:b/>
          <w:i w:val="0"/>
          <w:sz w:val="22"/>
        </w:rPr>
        <w:t>SpotTarget = Zhu et al. (WSDM 2024)</w:t>
      </w:r>
      <w:r>
        <w:rPr>
          <w:rFonts w:ascii="Times New Roman" w:hAnsi="Times New Roman" w:eastAsia="Times New Roman"/>
          <w:b w:val="0"/>
          <w:i w:val="0"/>
          <w:sz w:val="22"/>
        </w:rPr>
        <w:t>; FakeEdge = Dong et al. (2022). Grover e Leskovec (2016, node2vec) e He et al. (2020, LightGCN) ilustram a linha embedding/recomendação (</w:t>
      </w:r>
      <w:r>
        <w:rPr>
          <w:rFonts w:ascii="Times New Roman" w:hAnsi="Times New Roman" w:eastAsia="Times New Roman"/>
          <w:b/>
          <w:i w:val="0"/>
          <w:sz w:val="22"/>
        </w:rPr>
        <w:t>não medidos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aqui). Yun et al. (2021, Neo-GNN), Chamberlain et al. (2023, BUDDY) e Wang, Yang e Zhang (2024, NCNC) avançam LP-GNN estrutural — </w:t>
      </w:r>
      <w:r>
        <w:rPr>
          <w:rFonts w:ascii="Times New Roman" w:hAnsi="Times New Roman" w:eastAsia="Times New Roman"/>
          <w:b/>
          <w:i w:val="0"/>
          <w:sz w:val="22"/>
        </w:rPr>
        <w:t>fora do núcleo medido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(proposto como </w:t>
      </w:r>
      <w:r>
        <w:rPr>
          <w:rFonts w:ascii="Times New Roman" w:hAnsi="Times New Roman" w:eastAsia="Times New Roman"/>
          <w:b w:val="0"/>
          <w:i/>
          <w:sz w:val="22"/>
        </w:rPr>
        <w:t>baseline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futuro). Gregor e Hevner (2013) posicionam comunicação de DSR.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2.7 Tabela de diferenciação (SpotTarget / HeaRT / OGB / GLUE-LP)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Dimensão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SpotTarget (Zhu et al., WSDM 2024)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HeaRT (Li et al., 2023)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OGB (Hu et al., 2020)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**GLUE-LP**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Foco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*pitfalls* (incl. target-link)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negativos / *splits* duros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*benchmark* Hits@K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protocolo + assert DSR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Exclusão alvo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análise empírica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boa prática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*split* oficial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**assert de processo**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Modo leaky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estudo do impacto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controle explícito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Heurísticas mesmo Q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obrigatório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Escada L4 meia-aresta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**medida (sintético)**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OGB executado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discute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discute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**define**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**não**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Autoria correta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**Zhu, Zhou, Ioannidis, Qian, Ai, Song, Koutra**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Li et al.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Hu et al.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este artefato</w:t>
            </w:r>
          </w:p>
        </w:tc>
      </w:tr>
    </w:tbl>
    <w:p>
      <w:pPr>
        <w:spacing w:after="80"/>
      </w:pP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3. Fundamentação formal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3.1 Predição de ligações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Seja G = (V, E) um grafo simples não dirigido (após simetrização das citações LINQS), com atributos de nó X ∈ mathbbR^n × d. Um </w:t>
      </w:r>
      <w:r>
        <w:rPr>
          <w:rFonts w:ascii="Times New Roman" w:hAnsi="Times New Roman" w:eastAsia="Times New Roman"/>
          <w:b w:val="0"/>
          <w:i/>
          <w:sz w:val="22"/>
        </w:rPr>
        <w:t>split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arestas particiona E em treino E_train, validação E_val e teste E_test. Os positivos de avaliação são Q^+ = E_test (ou o subconjunto indutivo correspondente). Os negativos Q^- são pares não-aresta amostrados sob uma política declarada. O conjunto de avaliação é Q = Q^+ ∪ Q^-.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Um encoder f_θ produz embeddings z_i = f_θ(X, E_mp)_i, onde E_mp ⊆ E é o conjunto de arestas visíveis ao </w:t>
      </w:r>
      <w:r>
        <w:rPr>
          <w:rFonts w:ascii="Times New Roman" w:hAnsi="Times New Roman" w:eastAsia="Times New Roman"/>
          <w:b w:val="0"/>
          <w:i/>
          <w:sz w:val="22"/>
        </w:rPr>
        <w:t>message passing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O decoder escoreia pares s(u,v) = ⟨ z_u, z_v ⟩ (produto interno; bilinear diagonal). O treino minimiza BCE com logits em positivos de treino contra negativos amostrados (1:1 nas séries medidas). A métrica principal de avaliação é a AUC Mann–Whitney em Q, com empate contado como tfrac12 (implementação em </w:t>
      </w:r>
      <w:r>
        <w:rPr>
          <w:rFonts w:ascii="Courier New" w:hAnsi="Courier New" w:eastAsia="Courier New"/>
          <w:b w:val="0"/>
          <w:i w:val="0"/>
          <w:sz w:val="20"/>
        </w:rPr>
        <w:t>glue_lp.metrics.roc_auc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). Métricas auxiliares já presentes no código — </w:t>
      </w:r>
      <w:r>
        <w:rPr>
          <w:rFonts w:ascii="Times New Roman" w:hAnsi="Times New Roman" w:eastAsia="Times New Roman"/>
          <w:b w:val="0"/>
          <w:i/>
          <w:sz w:val="22"/>
        </w:rPr>
        <w:t>average precision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(AP), Hits@K e MRR — são registradas nos JSON da série 1; o </w:t>
      </w:r>
      <w:r>
        <w:rPr>
          <w:rFonts w:ascii="Times New Roman" w:hAnsi="Times New Roman" w:eastAsia="Times New Roman"/>
          <w:b w:val="0"/>
          <w:i/>
          <w:sz w:val="22"/>
        </w:rPr>
        <w:t>headline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do manuscrito permanece a AUC porque é a série completa e comparável entre GNN e heurísticas.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3.2 Definição de target-edge leakage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Definição (leakage de aresta-alvo).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Dizemos que há </w:t>
      </w:r>
      <w:r>
        <w:rPr>
          <w:rFonts w:ascii="Times New Roman" w:hAnsi="Times New Roman" w:eastAsia="Times New Roman"/>
          <w:b w:val="0"/>
          <w:i/>
          <w:sz w:val="22"/>
        </w:rPr>
        <w:t>target-edge leakage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quando existe e ∈ Q^+ tal que e ∈ E_mp (ou a versão dirigida correspondente após simetrização incompleta). No modo </w:t>
      </w:r>
      <w:r>
        <w:rPr>
          <w:rFonts w:ascii="Courier New" w:hAnsi="Courier New" w:eastAsia="Courier New"/>
          <w:b w:val="0"/>
          <w:i w:val="0"/>
          <w:sz w:val="20"/>
        </w:rPr>
        <w:t>valid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o harness exige a negação dessa condição via </w:t>
      </w:r>
      <w:r>
        <w:rPr>
          <w:rFonts w:ascii="Courier New" w:hAnsi="Courier New" w:eastAsia="Courier New"/>
          <w:b w:val="0"/>
          <w:i w:val="0"/>
          <w:sz w:val="20"/>
        </w:rPr>
        <w:t>assert_no_leakage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</w:t>
      </w:r>
      <w:r>
        <w:rPr>
          <w:rFonts w:ascii="Courier New" w:hAnsi="Courier New" w:eastAsia="Courier New"/>
          <w:b w:val="0"/>
          <w:i w:val="0"/>
          <w:sz w:val="20"/>
        </w:rPr>
        <w:t>glue_lp.protocol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). No modo </w:t>
      </w:r>
      <w:r>
        <w:rPr>
          <w:rFonts w:ascii="Courier New" w:hAnsi="Courier New" w:eastAsia="Courier New"/>
          <w:b w:val="0"/>
          <w:i w:val="0"/>
          <w:sz w:val="20"/>
        </w:rPr>
        <w:t>leaky</w:t>
      </w:r>
      <w:r>
        <w:rPr>
          <w:rFonts w:ascii="Times New Roman" w:hAnsi="Times New Roman" w:eastAsia="Times New Roman"/>
          <w:b w:val="0"/>
          <w:i w:val="0"/>
          <w:sz w:val="22"/>
        </w:rPr>
        <w:t>, a interseção é intencional e documentada: E_mp = E_train ∪ E_val ∪ E_test (nas células medidas).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 definição é operacional, não metafísica. Ela não cobre todos os </w:t>
      </w:r>
      <w:r>
        <w:rPr>
          <w:rFonts w:ascii="Times New Roman" w:hAnsi="Times New Roman" w:eastAsia="Times New Roman"/>
          <w:b w:val="0"/>
          <w:i/>
          <w:sz w:val="22"/>
        </w:rPr>
        <w:t>leakages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imagináveis (por exemplo, vazamento via hiperparâmetros escolhidos no teste), mas cobre o atalho estrutural que tutoriais reproduzem: o encoder agrega sobre a aresta que o decoder deveria adivinhar.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3.3 Escada L0–L4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Para tornar o vazamento </w:t>
      </w:r>
      <w:r>
        <w:rPr>
          <w:rFonts w:ascii="Times New Roman" w:hAnsi="Times New Roman" w:eastAsia="Times New Roman"/>
          <w:b w:val="0"/>
          <w:i/>
          <w:sz w:val="22"/>
        </w:rPr>
        <w:t>graduável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e não um booleano único — adotamos uma escada operacional. Os níveis L1, L3 e L4 foram </w:t>
      </w:r>
      <w:r>
        <w:rPr>
          <w:rFonts w:ascii="Times New Roman" w:hAnsi="Times New Roman" w:eastAsia="Times New Roman"/>
          <w:b/>
          <w:i w:val="0"/>
          <w:sz w:val="22"/>
        </w:rPr>
        <w:t>medidos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 </w:t>
      </w:r>
      <w:r>
        <w:rPr>
          <w:rFonts w:ascii="Times New Roman" w:hAnsi="Times New Roman" w:eastAsia="Times New Roman"/>
          <w:b w:val="0"/>
          <w:i/>
          <w:sz w:val="22"/>
        </w:rPr>
        <w:t>tech tree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sintético (</w:t>
      </w:r>
      <w:r>
        <w:rPr>
          <w:rFonts w:ascii="Courier New" w:hAnsi="Courier New" w:eastAsia="Courier New"/>
          <w:b w:val="0"/>
          <w:i w:val="0"/>
          <w:sz w:val="20"/>
        </w:rPr>
        <w:t>leakage_ladder_resumo.json</w:t>
      </w:r>
      <w:r>
        <w:rPr>
          <w:rFonts w:ascii="Times New Roman" w:hAnsi="Times New Roman" w:eastAsia="Times New Roman"/>
          <w:b w:val="0"/>
          <w:i w:val="0"/>
          <w:sz w:val="22"/>
        </w:rPr>
        <w:t>); L0 e L2 são propostos / não medidos na escada JSON.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Nível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Definição operacional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Status neste pacote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L0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Conceito / *checklist* sem mp especial; documentação apenas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proposto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L1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\(E_{mp} = E_{\mathrm{train}}\) (*valid*)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 (sintético)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L2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\(E_{mp} = E_{\mathrm{train}} \cup E_{\mathrm{val}}\) (intermediário)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proposto / não medido na escada JSON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L3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\(E_{mp} = E_{\mathrm{train}} \cup Q^{+}\) (*leaky* pleno de positivos)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L4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\(E_{mp} = E_{\mathrm{train}} \cup\) meia-aresta (uma direção do alvo)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L4 modela um bug frequente ao portar código dirigido ↔ não dirigido: simetrização incompleta. Qualitativamente, L4 </w:t>
      </w:r>
      <w:r>
        <w:rPr>
          <w:rFonts w:ascii="Times New Roman" w:hAnsi="Times New Roman" w:eastAsia="Times New Roman"/>
          <w:b/>
          <w:i w:val="0"/>
          <w:sz w:val="22"/>
        </w:rPr>
        <w:t>não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é leakage "pequena": no sintético, a média L4 superou L3 (0.8602 ± 0.0915 vs 0.7789 ± 0.1976), com menor desvio-padrão. Proposição qualitativa: </w:t>
      </w:r>
      <w:r>
        <w:rPr>
          <w:rFonts w:ascii="Times New Roman" w:hAnsi="Times New Roman" w:eastAsia="Times New Roman"/>
          <w:b w:val="0"/>
          <w:i/>
          <w:sz w:val="22"/>
        </w:rPr>
        <w:t>bugs silenciosos de meia-aresta podem inflar a métrica tanto quanto o vazamento completo, às vezes com variância menor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argumentada pelos números medidos da escada, sem extrapolar para LINQS sem medição.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3.4 Proposições qualitativas sobre leakage (P1–P3)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P-PA / P1 (não-uniformidade).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 deslocamento Δ AUC sob vazamento não é uniforme entre scorers. Preferential attachment escoreia deg(u)·deg(v). Incluir positivos em E_mp aumenta os graus dos </w:t>
      </w:r>
      <w:r>
        <w:rPr>
          <w:rFonts w:ascii="Times New Roman" w:hAnsi="Times New Roman" w:eastAsia="Times New Roman"/>
          <w:b w:val="0"/>
          <w:i/>
          <w:sz w:val="22"/>
        </w:rPr>
        <w:t>endpoints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sz w:val="22"/>
        </w:rPr>
        <w:t>somente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nos pares positivos — um </w:t>
      </w:r>
      <w:r>
        <w:rPr>
          <w:rFonts w:ascii="Times New Roman" w:hAnsi="Times New Roman" w:eastAsia="Times New Roman"/>
          <w:b w:val="0"/>
          <w:i/>
          <w:sz w:val="22"/>
        </w:rPr>
        <w:t>bump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aditivo exclusivo de Q^+. CN e AA dependem de vizinhos comuns; o efeito de primeira ordem em Q amostrado pode ser menor, com efeitos de segunda ordem via grau dos intermediários. </w:t>
      </w:r>
      <w:r>
        <w:rPr>
          <w:rFonts w:ascii="Times New Roman" w:hAnsi="Times New Roman" w:eastAsia="Times New Roman"/>
          <w:b/>
          <w:i w:val="0"/>
          <w:sz w:val="22"/>
        </w:rPr>
        <w:t>P1 confirmada no tech tree: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Δ(L3−L1) PA = +0.4648, AA = +0.1992, CN = +0.1641. Reexecução da escada em Cora/Citeseer/Pubmed: </w:t>
      </w:r>
      <w:r>
        <w:rPr>
          <w:rFonts w:ascii="Times New Roman" w:hAnsi="Times New Roman" w:eastAsia="Times New Roman"/>
          <w:b/>
          <w:i w:val="0"/>
          <w:sz w:val="22"/>
        </w:rPr>
        <w:t>futuro trabalho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P-leak / P2 (visibilidade estatística depende do protocolo de treino).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 mesmo atalho estrutural pode ser </w:t>
      </w:r>
      <w:r>
        <w:rPr>
          <w:rFonts w:ascii="Times New Roman" w:hAnsi="Times New Roman" w:eastAsia="Times New Roman"/>
          <w:b w:val="0"/>
          <w:i/>
          <w:sz w:val="22"/>
        </w:rPr>
        <w:t>claro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ou </w:t>
      </w:r>
      <w:r>
        <w:rPr>
          <w:rFonts w:ascii="Times New Roman" w:hAnsi="Times New Roman" w:eastAsia="Times New Roman"/>
          <w:b w:val="0"/>
          <w:i/>
          <w:sz w:val="22"/>
        </w:rPr>
        <w:t>sugestivo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conforme o critério de parada e o corpus. Evidência: série 1 (épocas fixas) vs série 2 (</w:t>
      </w:r>
      <w:r>
        <w:rPr>
          <w:rFonts w:ascii="Times New Roman" w:hAnsi="Times New Roman" w:eastAsia="Times New Roman"/>
          <w:b w:val="0"/>
          <w:i/>
          <w:sz w:val="22"/>
        </w:rPr>
        <w:t>early stopping</w:t>
      </w:r>
      <w:r>
        <w:rPr>
          <w:rFonts w:ascii="Times New Roman" w:hAnsi="Times New Roman" w:eastAsia="Times New Roman"/>
          <w:b w:val="0"/>
          <w:i w:val="0"/>
          <w:sz w:val="22"/>
        </w:rPr>
        <w:t>) em Cora — ver §7. Não tratamos P2 como lei universal; tratamos como achado de laboratório que desarma a frase "H1 sempre confirmada".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P3 (atenção não imuniza; corolário de P-leak).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 (u,v) ∈ E_mp, o mecanismo de atenção pode </w:t>
      </w:r>
      <w:r>
        <w:rPr>
          <w:rFonts w:ascii="Times New Roman" w:hAnsi="Times New Roman" w:eastAsia="Times New Roman"/>
          <w:b w:val="0"/>
          <w:i/>
          <w:sz w:val="22"/>
        </w:rPr>
        <w:t>aumentar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 peso da mensagem no canal do rótulo. Evidência medida: GAT-Cora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20.4. Não afirmamos que multi-head se comporta igual (não medido).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3.5 Métricas: Mann–Whitney, AP, Hits@K, MRR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 AUC implementada é a probabilidade de um positivo ranqueado acima de um negativo, com empates como meio. Isso importa para heurísticas: CN e AA produzem muitos empates em zero; uma AUC que ignore empates ou que use ordenação estável arbitrária infla o número. A série 1 gravou AUC "ingênua" ~1,0 para CN/AA no JSON bruto; </w:t>
      </w:r>
      <w:r>
        <w:rPr>
          <w:rFonts w:ascii="Courier New" w:hAnsi="Courier New" w:eastAsia="Courier New"/>
          <w:b w:val="0"/>
          <w:i w:val="0"/>
          <w:sz w:val="20"/>
        </w:rPr>
        <w:t>heuristics_rescored.json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recalcula com empate = ½ — </w:t>
      </w:r>
      <w:r>
        <w:rPr>
          <w:rFonts w:ascii="Times New Roman" w:hAnsi="Times New Roman" w:eastAsia="Times New Roman"/>
          <w:b/>
          <w:i w:val="0"/>
          <w:sz w:val="22"/>
        </w:rPr>
        <w:t>estes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são os números do manuscrito (0.720 ± 0.007 no uniforme válido). AP, Hits@3, Hits@10 e MRR existem em </w:t>
      </w:r>
      <w:r>
        <w:rPr>
          <w:rFonts w:ascii="Courier New" w:hAnsi="Courier New" w:eastAsia="Courier New"/>
          <w:b w:val="0"/>
          <w:i w:val="0"/>
          <w:sz w:val="20"/>
        </w:rPr>
        <w:t>glue_lp.metrics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no JSON da série 1; não os usamos como </w:t>
      </w:r>
      <w:r>
        <w:rPr>
          <w:rFonts w:ascii="Times New Roman" w:hAnsi="Times New Roman" w:eastAsia="Times New Roman"/>
          <w:b w:val="0"/>
          <w:i/>
          <w:sz w:val="22"/>
        </w:rPr>
        <w:t>headline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porque (i) Hits@K em amostragem 1:1 não é Hits@K OGB e (ii) a comparação GNN↔heurística é mais limpa em AUC Mann–Whitney.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4. Método / artefato de Design Science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4.1 Requisitos do artefato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Derivamos requisitos a partir do problema (Seção 1) e do enquadramento Hevner/Peffers: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R1 (invariante).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 modo válido, Q^+ ∩ E_mp = ∅ é assert, não documentação.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R2 (controle leaky).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 modo leaky existe, é explícito, e nunca é o número de </w:t>
      </w:r>
      <w:r>
        <w:rPr>
          <w:rFonts w:ascii="Times New Roman" w:hAnsi="Times New Roman" w:eastAsia="Times New Roman"/>
          <w:b w:val="0"/>
          <w:i/>
          <w:sz w:val="22"/>
        </w:rPr>
        <w:t>abstract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sem o par válido.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R3 (mesmo Q).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GNN e heurísticas CN/AA/PA escoreiam o mesmo Q na mesma célula.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R4 (políticas de negativos declaradas).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Uniforme, hard-CN e </w:t>
      </w:r>
      <w:r>
        <w:rPr>
          <w:rFonts w:ascii="Times New Roman" w:hAnsi="Times New Roman" w:eastAsia="Times New Roman"/>
          <w:b w:val="0"/>
          <w:i/>
          <w:sz w:val="22"/>
        </w:rPr>
        <w:t>degree-matched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são primeira classe.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R5 (splits declarados).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Aleatório, indutivo (nós ocultos) e temporal (sintético) são suportados; LINQS não tem </w:t>
      </w:r>
      <w:r>
        <w:rPr>
          <w:rFonts w:ascii="Times New Roman" w:hAnsi="Times New Roman" w:eastAsia="Times New Roman"/>
          <w:b w:val="0"/>
          <w:i/>
          <w:sz w:val="22"/>
        </w:rPr>
        <w:t>timestamp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aresta nativo.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R6 (reprodutibilidade).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Seeds fixas, </w:t>
      </w:r>
      <w:r>
        <w:rPr>
          <w:rFonts w:ascii="Courier New" w:hAnsi="Courier New" w:eastAsia="Courier New"/>
          <w:b w:val="0"/>
          <w:i w:val="0"/>
          <w:sz w:val="20"/>
        </w:rPr>
        <w:t>TrainConfig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congelado, JSON versionado, testes CI sem GPU.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R7 (honestidade).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 que não rodou (OGB, PyG, DGL, Optuna, W&amp;B, SEAL, GAT multi-head, SAGE amostrado) está marcado como proposto / não medido.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4.2 Harness e invariante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b w:val="0"/>
          <w:i w:val="0"/>
          <w:sz w:val="16"/>
        </w:rPr>
        <w:t>1. data ← load_cora | load_citeseer | load_pubmed | crafting_graph</w:t>
        <w:br/>
        <w:t>2. split ← random_edge_split | inductive_node_split | split_graph</w:t>
        <w:br/>
        <w:t>3. mp ← train                 se modo = valid</w:t>
        <w:br/>
        <w:t xml:space="preserve">   mp ← train ∪ val ∪ test    se modo = leaky</w:t>
        <w:br/>
        <w:t>4. se valid e (Q+ ∩ mp) ≠ ∅: raise AssertionError</w:t>
        <w:br/>
        <w:t>5. z ← train_encoder(X, mp, …)   # early stopping por AUC de val real</w:t>
        <w:br/>
        <w:t>6. Q- ← uniforme | hard-CN | degree-matched</w:t>
        <w:br/>
        <w:t>7. AUC(GNN, Q) e AUC(CN/AA/PA, mesmo Q)</w:t>
        <w:br/>
        <w:t>8. gravar célula em experiments/*.json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 máscara não é comentário: </w:t>
      </w:r>
      <w:r>
        <w:rPr>
          <w:rFonts w:ascii="Courier New" w:hAnsi="Courier New" w:eastAsia="Courier New"/>
          <w:b w:val="0"/>
          <w:i w:val="0"/>
          <w:sz w:val="20"/>
        </w:rPr>
        <w:t>mp_edges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é argumento de </w:t>
      </w:r>
      <w:r>
        <w:rPr>
          <w:rFonts w:ascii="Courier New" w:hAnsi="Courier New" w:eastAsia="Courier New"/>
          <w:b w:val="0"/>
          <w:i w:val="0"/>
          <w:sz w:val="20"/>
        </w:rPr>
        <w:t>train_encoder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urier New" w:hAnsi="Courier New" w:eastAsia="Courier New"/>
          <w:b w:val="0"/>
          <w:i w:val="0"/>
          <w:sz w:val="20"/>
        </w:rPr>
        <w:t>split_graph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</w:t>
      </w:r>
      <w:r>
        <w:rPr>
          <w:rFonts w:ascii="Courier New" w:hAnsi="Courier New" w:eastAsia="Courier New"/>
          <w:b w:val="0"/>
          <w:i w:val="0"/>
          <w:sz w:val="20"/>
        </w:rPr>
        <w:t>assert_no_leakage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quebra o processo antes do treino. Testes em </w:t>
      </w:r>
      <w:r>
        <w:rPr>
          <w:rFonts w:ascii="Courier New" w:hAnsi="Courier New" w:eastAsia="Courier New"/>
          <w:b w:val="0"/>
          <w:i w:val="0"/>
          <w:sz w:val="20"/>
        </w:rPr>
        <w:t>tests/test_invariante.py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</w:t>
      </w:r>
      <w:r>
        <w:rPr>
          <w:rFonts w:ascii="Courier New" w:hAnsi="Courier New" w:eastAsia="Courier New"/>
          <w:b w:val="0"/>
          <w:i w:val="0"/>
          <w:sz w:val="20"/>
        </w:rPr>
        <w:t>tests/test_leakage_ladder_smoke.py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cobrem o caminho feliz e o caminho que deve falhar.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4.2b Pseudocódigo do harness experimental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 célula experimental que gera um JSON medido segue o algoritmo abaixo. Nomes de funções/módulos são os reais de </w:t>
      </w:r>
      <w:r>
        <w:rPr>
          <w:rFonts w:ascii="Courier New" w:hAnsi="Courier New" w:eastAsia="Courier New"/>
          <w:b w:val="0"/>
          <w:i w:val="0"/>
          <w:sz w:val="20"/>
        </w:rPr>
        <w:t>src/glue_lp/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b w:val="0"/>
          <w:i w:val="0"/>
          <w:sz w:val="16"/>
        </w:rPr>
        <w:t>Algoritmo HARNESS-CÉLULA (corpus, seed, mode ∈ {valid, leaky}, encoder, neg_policy)</w:t>
        <w:br/>
        <w:t xml:space="preserve">  1. (X, E) ← data_citation / data_cora loaders  # ou graph.crafting_graph()</w:t>
        <w:br/>
        <w:t xml:space="preserve">  2. (E_train, E_val, E_test) ← splits.random_edge_split(...)</w:t>
        <w:br/>
        <w:t xml:space="preserve">       # ou splits.inductive_node_split(...); ou protocol.split_graph(temporal)</w:t>
        <w:br/>
        <w:t xml:space="preserve">  3. Q+ ← E_test</w:t>
        <w:br/>
        <w:t xml:space="preserve">  4. se mode = valid:</w:t>
        <w:br/>
        <w:t xml:space="preserve">       Emp ← E_train</w:t>
        <w:br/>
        <w:t xml:space="preserve">       protocol.assert_no_leakage(Emp, Q+)          # AssertionError se falhar</w:t>
        <w:br/>
        <w:t xml:space="preserve">     senão:  # leaky (controle)</w:t>
        <w:br/>
        <w:t xml:space="preserve">       Emp ← E_train ∪ E_val ∪ E_test</w:t>
        <w:br/>
        <w:t xml:space="preserve">  5. Q- ← splits.sample_uniform_negatives | sample_hard_negatives</w:t>
        <w:br/>
        <w:t xml:space="preserve">            | sample_degree_matched  (neg_policy, mesmo Q+)</w:t>
        <w:br/>
        <w:t xml:space="preserve">  6. Q ← Q+ ∪ Q-</w:t>
        <w:br/>
        <w:t xml:space="preserve">  7. se encoder = gcn_denso:</w:t>
        <w:br/>
        <w:t xml:space="preserve">       z ← torch_gcn.train_gcn(X, Emp, …)           # série 1</w:t>
        <w:br/>
        <w:t xml:space="preserve">     senão:</w:t>
        <w:br/>
        <w:t xml:space="preserve">       z ← torch_models.train_encoder(X, Emp, …, kind∈{gcn,sage,gat})</w:t>
        <w:br/>
        <w:t xml:space="preserve">  8. s_GNN(u,v) ← ⟨z_u, z_v⟩                         # pair_scores / score_numpy</w:t>
        <w:br/>
        <w:t xml:space="preserve">  9. s_CN, s_AA, s_PA ← heuristics.scores_cn|aa|pa(n, Emp, Q)</w:t>
        <w:br/>
        <w:t xml:space="preserve"> 10. AUC ← metrics.roc_auc (empate = ½); registrar AP/Hits/MRR se série 1</w:t>
        <w:br/>
        <w:t xml:space="preserve"> 11. escrever experiments/*.json  (não editar médias à mão)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O passo 4 é o que separa o artefato de um README: sem o assert, um </w:t>
      </w:r>
      <w:r>
        <w:rPr>
          <w:rFonts w:ascii="Times New Roman" w:hAnsi="Times New Roman" w:eastAsia="Times New Roman"/>
          <w:b w:val="0"/>
          <w:i/>
          <w:sz w:val="22"/>
        </w:rPr>
        <w:t>notebook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pode silenciar o vazamento; com o assert, o CI fica vermelho e o JSON não é escrito sob regime </w:t>
      </w:r>
      <w:r>
        <w:rPr>
          <w:rFonts w:ascii="Courier New" w:hAnsi="Courier New" w:eastAsia="Courier New"/>
          <w:b w:val="0"/>
          <w:i w:val="0"/>
          <w:sz w:val="20"/>
        </w:rPr>
        <w:t>valid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contaminado.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4.2c Pseudocódigo da escada L1 / L3 / L4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Alinhado a </w:t>
      </w:r>
      <w:r>
        <w:rPr>
          <w:rFonts w:ascii="Courier New" w:hAnsi="Courier New" w:eastAsia="Courier New"/>
          <w:b w:val="0"/>
          <w:i w:val="0"/>
          <w:sz w:val="20"/>
        </w:rPr>
        <w:t>scripts/leakage_ladder.py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</w:t>
      </w:r>
      <w:r>
        <w:rPr>
          <w:rFonts w:ascii="Courier New" w:hAnsi="Courier New" w:eastAsia="Courier New"/>
          <w:b w:val="0"/>
          <w:i w:val="0"/>
          <w:sz w:val="20"/>
        </w:rPr>
        <w:t>run_ladder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sz w:val="20"/>
        </w:rPr>
        <w:t>run_exhaustive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 e a </w:t>
      </w:r>
      <w:r>
        <w:rPr>
          <w:rFonts w:ascii="Courier New" w:hAnsi="Courier New" w:eastAsia="Courier New"/>
          <w:b w:val="0"/>
          <w:i w:val="0"/>
          <w:sz w:val="20"/>
        </w:rPr>
        <w:t>protocol.split_graph</w:t>
      </w:r>
      <w:r>
        <w:rPr>
          <w:rFonts w:ascii="Times New Roman" w:hAnsi="Times New Roman" w:eastAsia="Times New Roman"/>
          <w:b w:val="0"/>
          <w:i w:val="0"/>
          <w:sz w:val="22"/>
        </w:rPr>
        <w:t>: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b w:val="0"/>
          <w:i w:val="0"/>
          <w:sz w:val="16"/>
        </w:rPr>
        <w:t>Algoritmo ESCADA-L (seed; split=temporal; negatives=hard)  # tech tree n=12</w:t>
        <w:br/>
        <w:t xml:space="preserve">  1. (V, E) ← graph.crafting_graph()                  # 12 nós, 20 arestas</w:t>
        <w:br/>
        <w:t xml:space="preserve">  2. sp_valid ← protocol.split_graph(..., mode="valid", seed)</w:t>
        <w:br/>
        <w:t xml:space="preserve">  3. sp_leaky ← protocol.split_graph(..., mode="leaky", seed)</w:t>
        <w:br/>
        <w:t xml:space="preserve">  4. Q ← sp_valid.positives ∪ sp_valid.negatives      # mesmo Q nos degraus</w:t>
        <w:br/>
        <w:t xml:space="preserve">  5. L1: Emp ← sp_valid.mp_edges                      # só treino</w:t>
        <w:br/>
        <w:t xml:space="preserve">       escorear GNN (models.embed_gcn) + AA/CN/PA; AUC</w:t>
        <w:br/>
        <w:t xml:space="preserve">  6. L3: Emp ← sp_leaky.mp_edges                      # treino ∪ positivos</w:t>
        <w:br/>
        <w:t xml:space="preserve">       escorear idem; AUC</w:t>
        <w:br/>
        <w:t xml:space="preserve">  7. L4 (meia-aresta): para cada positivo (u,v) ∈ Q+,</w:t>
        <w:br/>
        <w:t xml:space="preserve">       Zh ← models.embed_gcn_directed_half(Emp_L1, u, v)</w:t>
        <w:br/>
        <w:t xml:space="preserve">       score_pos ← ⟨Zh_u, Zh_v⟩; negativos com Emp_L1</w:t>
        <w:br/>
        <w:t xml:space="preserve">       AUC_L4 ← roc_auc(y, scores)</w:t>
        <w:br/>
        <w:t xml:space="preserve">       # AA/CN/PA sob L4: coincidem com L1 em 1ª ordem (nota no JSON)</w:t>
        <w:br/>
        <w:t xml:space="preserve">  8. Δ ← AUC_L3 − AUC_L1  (por scorer); agregar mean/sd em 10 seeds</w:t>
        <w:br/>
        <w:t xml:space="preserve">  9. L2 (Emp = E_train ∪ E_val): PROPOSTO / NÃO MEDIDO neste JSON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A enumeração exaustiva (</w:t>
      </w:r>
      <w:r>
        <w:rPr>
          <w:rFonts w:ascii="Courier New" w:hAnsi="Courier New" w:eastAsia="Courier New"/>
          <w:b w:val="0"/>
          <w:i w:val="0"/>
          <w:sz w:val="20"/>
        </w:rPr>
        <w:t>run_exhaustive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 avalia todos os pares binom122 exceto arestas de treino — útil porque n=12 cabe em memória e remove a aleatoriedade da amostragem de negativos. Os números canônicos estão em </w:t>
      </w:r>
      <w:r>
        <w:rPr>
          <w:rFonts w:ascii="Courier New" w:hAnsi="Courier New" w:eastAsia="Courier New"/>
          <w:b w:val="0"/>
          <w:i w:val="0"/>
          <w:sz w:val="20"/>
        </w:rPr>
        <w:t>leakage_ladder_resumo.json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(L1 0.7133 ± 0.1726; L3 0.7789 ± 0.1976; L4 0.8602 ± 0.0915; Δ PA = +0.4648).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4.3 Splits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Aleatório (transdutivo de arestas).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Holdout 10% teste / 5% validação / resto treino, seed no gerador NumPy (</w:t>
      </w:r>
      <w:r>
        <w:rPr>
          <w:rFonts w:ascii="Courier New" w:hAnsi="Courier New" w:eastAsia="Courier New"/>
          <w:b w:val="0"/>
          <w:i w:val="0"/>
          <w:sz w:val="20"/>
        </w:rPr>
        <w:t>ProtocolConfig.test_frac=0.10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sz w:val="20"/>
        </w:rPr>
        <w:t>val_frac=0.05</w:t>
      </w:r>
      <w:r>
        <w:rPr>
          <w:rFonts w:ascii="Times New Roman" w:hAnsi="Times New Roman" w:eastAsia="Times New Roman"/>
          <w:b w:val="0"/>
          <w:i w:val="0"/>
          <w:sz w:val="22"/>
        </w:rPr>
        <w:t>). Usado nas séries 1–2 e onda 3 (exceto indutivo).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Indutivo (nós ocultos).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15% dos nós são removidos do grafo de treino (</w:t>
      </w:r>
      <w:r>
        <w:rPr>
          <w:rFonts w:ascii="Courier New" w:hAnsi="Courier New" w:eastAsia="Courier New"/>
          <w:b w:val="0"/>
          <w:i w:val="0"/>
          <w:sz w:val="20"/>
        </w:rPr>
        <w:t>inductive_node_frac=0.15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); positivos de teste são arestas que tocam nós ocultos. Medido em Cora (série 1). Interpretação: heurísticas de vizinhança perdem o suporte local; o GCN ainda lê </w:t>
      </w:r>
      <w:r>
        <w:rPr>
          <w:rFonts w:ascii="Times New Roman" w:hAnsi="Times New Roman" w:eastAsia="Times New Roman"/>
          <w:b w:val="0"/>
          <w:i/>
          <w:sz w:val="22"/>
        </w:rPr>
        <w:t>bag-of-words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via self-loop — não é milagre espectral.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Temporal sintético.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 </w:t>
      </w:r>
      <w:r>
        <w:rPr>
          <w:rFonts w:ascii="Times New Roman" w:hAnsi="Times New Roman" w:eastAsia="Times New Roman"/>
          <w:b w:val="0"/>
          <w:i/>
          <w:sz w:val="22"/>
        </w:rPr>
        <w:t>tech tree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</w:t>
      </w:r>
      <w:r>
        <w:rPr>
          <w:rFonts w:ascii="Courier New" w:hAnsi="Courier New" w:eastAsia="Courier New"/>
          <w:b w:val="0"/>
          <w:i w:val="0"/>
          <w:sz w:val="20"/>
        </w:rPr>
        <w:t>graph.crafting_graph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 carrega </w:t>
      </w:r>
      <w:r>
        <w:rPr>
          <w:rFonts w:ascii="Times New Roman" w:hAnsi="Times New Roman" w:eastAsia="Times New Roman"/>
          <w:b w:val="0"/>
          <w:i/>
          <w:sz w:val="22"/>
        </w:rPr>
        <w:t>timestamps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aresta; </w:t>
      </w:r>
      <w:r>
        <w:rPr>
          <w:rFonts w:ascii="Courier New" w:hAnsi="Courier New" w:eastAsia="Courier New"/>
          <w:b w:val="0"/>
          <w:i w:val="0"/>
          <w:sz w:val="20"/>
        </w:rPr>
        <w:t>protocol.split_graph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corta no tempo. LINQS não oferece relógio de aresta — não inventamos.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4.4 Negative sampling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Uniforme 1:1: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um negativo por positivo, amostrado uniformemente entre não-arestas. Célula mais complacente.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Hard-CN: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negativos escolhidos entre pares de alto </w:t>
      </w:r>
      <w:r>
        <w:rPr>
          <w:rFonts w:ascii="Times New Roman" w:hAnsi="Times New Roman" w:eastAsia="Times New Roman"/>
          <w:b w:val="0"/>
          <w:i/>
          <w:sz w:val="22"/>
        </w:rPr>
        <w:t>common neighbors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(difíceis para índices de vizinhança). Célula que troca o ranking GCN↔AA.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Degree-matched: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para cada positivo (u,v), amostra-se w com |deg(w)-deg(v)| le 2 (implementação do pacote). Alinha empiricamente com hard-CN no Cora válido (0.611 ± 0.033 vs 0.619 ± 0.009).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4.5 Encoders e decoder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GCN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(série 1: A denso; série 2 / onda 3: A esparso via </w:t>
      </w:r>
      <w:r>
        <w:rPr>
          <w:rFonts w:ascii="Courier New" w:hAnsi="Courier New" w:eastAsia="Courier New"/>
          <w:b w:val="0"/>
          <w:i w:val="0"/>
          <w:sz w:val="20"/>
        </w:rPr>
        <w:t>index_add_</w:t>
      </w:r>
      <w:r>
        <w:rPr>
          <w:rFonts w:ascii="Times New Roman" w:hAnsi="Times New Roman" w:eastAsia="Times New Roman"/>
          <w:b w:val="0"/>
          <w:i w:val="0"/>
          <w:sz w:val="22"/>
        </w:rPr>
        <w:t>): duas camadas, hidden 32, ReLU + dropout 0,5 na oculta, saída linear. Renormalização {A} = D^{-1/2}(A+I)D^{-1/2}.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GraphSAGE: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concat [h_v, mean(N(v))]; média plena (sem amostragem). Saída com </w:t>
      </w:r>
      <w:r>
        <w:rPr>
          <w:rFonts w:ascii="Times New Roman" w:hAnsi="Times New Roman" w:eastAsia="Times New Roman"/>
          <w:b/>
          <w:i w:val="0"/>
          <w:sz w:val="22"/>
        </w:rPr>
        <w:t>`F.normalize` L2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aplicada no código como correção recomendada pelo paper; a AUC 0.577 ± 0.025 foi medida </w:t>
      </w:r>
      <w:r>
        <w:rPr>
          <w:rFonts w:ascii="Times New Roman" w:hAnsi="Times New Roman" w:eastAsia="Times New Roman"/>
          <w:b/>
          <w:i w:val="0"/>
          <w:sz w:val="22"/>
        </w:rPr>
        <w:t>antes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desta normalização — re-run </w:t>
      </w:r>
      <w:r>
        <w:rPr>
          <w:rFonts w:ascii="Times New Roman" w:hAnsi="Times New Roman" w:eastAsia="Times New Roman"/>
          <w:b/>
          <w:i w:val="0"/>
          <w:sz w:val="22"/>
        </w:rPr>
        <w:t>não medido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GAT: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uma cabeça, LeakyReLU(0,2), ELU, dropout de atenção 0,4. Multi-head: proposto / não medido.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Decoder: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produto interno ⟨ z_u, z_v ⟩.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Otimização: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Adam, lr = 0,01, weight decay 5· 10^{-4}, BCE com logits, 1 negativo de treino por positivo.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Série 1: 50 épocas fixas, sem </w:t>
      </w:r>
      <w:r>
        <w:rPr>
          <w:rFonts w:ascii="Times New Roman" w:hAnsi="Times New Roman" w:eastAsia="Times New Roman"/>
          <w:b w:val="0"/>
          <w:i/>
          <w:sz w:val="22"/>
        </w:rPr>
        <w:t>early stopping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Série 2 / onda 3: </w:t>
      </w:r>
      <w:r>
        <w:rPr>
          <w:rFonts w:ascii="Times New Roman" w:hAnsi="Times New Roman" w:eastAsia="Times New Roman"/>
          <w:b w:val="0"/>
          <w:i/>
          <w:sz w:val="22"/>
        </w:rPr>
        <w:t>early stopping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por AUC de validação </w:t>
      </w:r>
      <w:r>
        <w:rPr>
          <w:rFonts w:ascii="Times New Roman" w:hAnsi="Times New Roman" w:eastAsia="Times New Roman"/>
          <w:b/>
          <w:i w:val="0"/>
          <w:sz w:val="22"/>
        </w:rPr>
        <w:t>real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(paciência 12; teto 70 épocas na série 2, 40 na onda 3 Cora, 25 no Pubmed). </w:t>
      </w:r>
      <w:r>
        <w:rPr>
          <w:rFonts w:ascii="Times New Roman" w:hAnsi="Times New Roman" w:eastAsia="Times New Roman"/>
          <w:b/>
          <w:i w:val="0"/>
          <w:sz w:val="22"/>
        </w:rPr>
        <w:t>Nota de integridade: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um </w:t>
      </w:r>
      <w:r>
        <w:rPr>
          <w:rFonts w:ascii="Times New Roman" w:hAnsi="Times New Roman" w:eastAsia="Times New Roman"/>
          <w:b w:val="0"/>
          <w:i/>
          <w:sz w:val="22"/>
        </w:rPr>
        <w:t>bug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histórico fazia </w:t>
      </w:r>
      <w:r>
        <w:rPr>
          <w:rFonts w:ascii="Courier New" w:hAnsi="Courier New" w:eastAsia="Courier New"/>
          <w:b w:val="0"/>
          <w:i w:val="0"/>
          <w:sz w:val="20"/>
        </w:rPr>
        <w:t>score = 0.0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sempre que </w:t>
      </w:r>
      <w:r>
        <w:rPr>
          <w:rFonts w:ascii="Courier New" w:hAnsi="Courier New" w:eastAsia="Courier New"/>
          <w:b w:val="0"/>
          <w:i w:val="0"/>
          <w:sz w:val="20"/>
        </w:rPr>
        <w:t>pos_val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era fornecido, matando o </w:t>
      </w:r>
      <w:r>
        <w:rPr>
          <w:rFonts w:ascii="Times New Roman" w:hAnsi="Times New Roman" w:eastAsia="Times New Roman"/>
          <w:b w:val="0"/>
          <w:i/>
          <w:sz w:val="22"/>
        </w:rPr>
        <w:t>early stopping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 modo válido (ver Apêndice E). O código foi corrigido; os números publicados de Cora/Citeseer/Pubmed foram medidos sob o código </w:t>
      </w:r>
      <w:r>
        <w:rPr>
          <w:rFonts w:ascii="Times New Roman" w:hAnsi="Times New Roman" w:eastAsia="Times New Roman"/>
          <w:b w:val="0"/>
          <w:i/>
          <w:sz w:val="22"/>
        </w:rPr>
        <w:t>anterior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à correção completa do critério simétrico. Re-run: </w:t>
      </w:r>
      <w:r>
        <w:rPr>
          <w:rFonts w:ascii="Times New Roman" w:hAnsi="Times New Roman" w:eastAsia="Times New Roman"/>
          <w:b/>
          <w:i w:val="0"/>
          <w:sz w:val="22"/>
        </w:rPr>
        <w:t>futuro trabalho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não substituímos JSON à mão.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4.6 Domínio ilustrativo (tech tree)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O grafo de </w:t>
      </w:r>
      <w:r>
        <w:rPr>
          <w:rFonts w:ascii="Times New Roman" w:hAnsi="Times New Roman" w:eastAsia="Times New Roman"/>
          <w:b w:val="0"/>
          <w:i/>
          <w:sz w:val="22"/>
        </w:rPr>
        <w:t>crafting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</w:t>
      </w:r>
      <w:r>
        <w:rPr>
          <w:rFonts w:ascii="Courier New" w:hAnsi="Courier New" w:eastAsia="Courier New"/>
          <w:b w:val="0"/>
          <w:i w:val="0"/>
          <w:sz w:val="20"/>
        </w:rPr>
        <w:t>crafting_graph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 tem 12 nós e 20 arestas com </w:t>
      </w:r>
      <w:r>
        <w:rPr>
          <w:rFonts w:ascii="Times New Roman" w:hAnsi="Times New Roman" w:eastAsia="Times New Roman"/>
          <w:b w:val="0"/>
          <w:i/>
          <w:sz w:val="22"/>
        </w:rPr>
        <w:t>timestamps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Serve a três papéis: (i) </w:t>
      </w:r>
      <w:r>
        <w:rPr>
          <w:rFonts w:ascii="Times New Roman" w:hAnsi="Times New Roman" w:eastAsia="Times New Roman"/>
          <w:b w:val="0"/>
          <w:i/>
          <w:sz w:val="22"/>
        </w:rPr>
        <w:t>split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temporal honesto; (ii) escada L1/L3/L4 barata em CPU; (iii) enumeração exaustiva de pares (binom{12}{2} = 66, ~54 avaliados após remover treino). Não é o estudo principal — é o laboratório de </w:t>
      </w:r>
      <w:r>
        <w:rPr>
          <w:rFonts w:ascii="Times New Roman" w:hAnsi="Times New Roman" w:eastAsia="Times New Roman"/>
          <w:b w:val="0"/>
          <w:i/>
          <w:sz w:val="22"/>
        </w:rPr>
        <w:t>leakage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controlado.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4.7 Critérios de avaliação do artefato (Design Science)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O mapa completo DSRM (Peffers) e guidelines (Hevner), com separação explícita entre critérios do </w:t>
      </w:r>
      <w:r>
        <w:rPr>
          <w:rFonts w:ascii="Times New Roman" w:hAnsi="Times New Roman" w:eastAsia="Times New Roman"/>
          <w:b/>
          <w:i w:val="0"/>
          <w:sz w:val="22"/>
        </w:rPr>
        <w:t>artefato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do </w:t>
      </w:r>
      <w:r>
        <w:rPr>
          <w:rFonts w:ascii="Times New Roman" w:hAnsi="Times New Roman" w:eastAsia="Times New Roman"/>
          <w:b/>
          <w:i w:val="0"/>
          <w:sz w:val="22"/>
        </w:rPr>
        <w:t>fenômeno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está no </w:t>
      </w:r>
      <w:r>
        <w:rPr>
          <w:rFonts w:ascii="Times New Roman" w:hAnsi="Times New Roman" w:eastAsia="Times New Roman"/>
          <w:b/>
          <w:i w:val="0"/>
          <w:sz w:val="22"/>
        </w:rPr>
        <w:t>Apêndice 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Resumo: o artefato é o protocolo/harness; o fenômeno é o Δ AUC sob leakage. Avaliamos ambos, sem confundir </w:t>
      </w:r>
      <w:r>
        <w:rPr>
          <w:rFonts w:ascii="Times New Roman" w:hAnsi="Times New Roman" w:eastAsia="Times New Roman"/>
          <w:b w:val="0"/>
          <w:i/>
          <w:sz w:val="22"/>
        </w:rPr>
        <w:t>leaderboard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com fidelidade da invariante.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4.7b Critérios de avaliação do artefato (continuidade)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Seguindo Hevner, avaliamos o artefato por: </w:t>
      </w:r>
      <w:r>
        <w:rPr>
          <w:rFonts w:ascii="Times New Roman" w:hAnsi="Times New Roman" w:eastAsia="Times New Roman"/>
          <w:b/>
          <w:i w:val="0"/>
          <w:sz w:val="22"/>
        </w:rPr>
        <w:t>fidelidade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(o assert reproduz a definição formal), </w:t>
      </w:r>
      <w:r>
        <w:rPr>
          <w:rFonts w:ascii="Times New Roman" w:hAnsi="Times New Roman" w:eastAsia="Times New Roman"/>
          <w:b/>
          <w:i w:val="0"/>
          <w:sz w:val="22"/>
        </w:rPr>
        <w:t>completude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(modos, splits, negativos, heurísticas), </w:t>
      </w:r>
      <w:r>
        <w:rPr>
          <w:rFonts w:ascii="Times New Roman" w:hAnsi="Times New Roman" w:eastAsia="Times New Roman"/>
          <w:b/>
          <w:i w:val="0"/>
          <w:sz w:val="22"/>
        </w:rPr>
        <w:t>usabilidade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(CI sem GPU; </w:t>
      </w:r>
      <w:r>
        <w:rPr>
          <w:rFonts w:ascii="Courier New" w:hAnsi="Courier New" w:eastAsia="Courier New"/>
          <w:b w:val="0"/>
          <w:i w:val="0"/>
          <w:sz w:val="20"/>
        </w:rPr>
        <w:t>check_protocol.py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), </w:t>
      </w:r>
      <w:r>
        <w:rPr>
          <w:rFonts w:ascii="Times New Roman" w:hAnsi="Times New Roman" w:eastAsia="Times New Roman"/>
          <w:b/>
          <w:i w:val="0"/>
          <w:sz w:val="22"/>
        </w:rPr>
        <w:t>impacto epistêmico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(séries medidas que mostram o atalho e seus limites estatísticos). Não avaliamos por posição em </w:t>
      </w:r>
      <w:r>
        <w:rPr>
          <w:rFonts w:ascii="Times New Roman" w:hAnsi="Times New Roman" w:eastAsia="Times New Roman"/>
          <w:b w:val="0"/>
          <w:i/>
          <w:sz w:val="22"/>
        </w:rPr>
        <w:t>leaderboard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OGB.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5. Stack tecnológico detalhado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Esta seção separa honestamente o que </w:t>
      </w:r>
      <w:r>
        <w:rPr>
          <w:rFonts w:ascii="Times New Roman" w:hAnsi="Times New Roman" w:eastAsia="Times New Roman"/>
          <w:b/>
          <w:i w:val="0"/>
          <w:sz w:val="22"/>
        </w:rPr>
        <w:t>rodou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nos JSON medidos do que está apenas proposto. Detalhe operacional adicional em </w:t>
      </w:r>
      <w:r>
        <w:rPr>
          <w:rFonts w:ascii="Courier New" w:hAnsi="Courier New" w:eastAsia="Courier New"/>
          <w:b w:val="0"/>
          <w:i w:val="0"/>
          <w:sz w:val="20"/>
        </w:rPr>
        <w:t>docs/TECNOLOGIAS.md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</w:t>
      </w:r>
      <w:r>
        <w:rPr>
          <w:rFonts w:ascii="Courier New" w:hAnsi="Courier New" w:eastAsia="Courier New"/>
          <w:b w:val="0"/>
          <w:i w:val="0"/>
          <w:sz w:val="20"/>
        </w:rPr>
        <w:t>docs/ARQUITETURA.md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Critério: se não há entrada correspondente em </w:t>
      </w:r>
      <w:r>
        <w:rPr>
          <w:rFonts w:ascii="Courier New" w:hAnsi="Courier New" w:eastAsia="Courier New"/>
          <w:b w:val="0"/>
          <w:i w:val="0"/>
          <w:sz w:val="20"/>
        </w:rPr>
        <w:t>experiments/*.json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(ou teste CI que exerce o módulo), o item é </w:t>
      </w:r>
      <w:r>
        <w:rPr>
          <w:rFonts w:ascii="Times New Roman" w:hAnsi="Times New Roman" w:eastAsia="Times New Roman"/>
          <w:b/>
          <w:i w:val="0"/>
          <w:sz w:val="22"/>
        </w:rPr>
        <w:t>proposto / não medido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mesmo que o arquivo </w:t>
      </w:r>
      <w:r>
        <w:rPr>
          <w:rFonts w:ascii="Courier New" w:hAnsi="Courier New" w:eastAsia="Courier New"/>
          <w:b w:val="0"/>
          <w:i w:val="0"/>
          <w:sz w:val="20"/>
        </w:rPr>
        <w:t>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exista.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5.1 O que de fato rodou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Camada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Tecnologia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Caminho / módulo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Papel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Status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Linguagem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Python ≥ 3.11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`src/glue_lp/`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pacote `glue_lp`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Domínio / config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dataclasses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`types.py`, `config.py`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`TrainConfig`, `ProtocolConfig`, L0–L4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Grafo / RNG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NumPy ≥ 1.26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`graph.py`, `rng.py`, `models.py`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tech tree, Mulberry32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Protocolo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assert + split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`protocol.py`, `splits.py`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`assert_no_leakage`, holdout, indutivo, negativos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Dados LINQS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loaders locais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`data_citation.py`, `data_cora.py`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Cora/Citeseer/Pubmed a partir de `data/`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 (séries)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Tensor / SGD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PyTorch ≥ 2.1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`torch_gcn.py`, `torch_models.py`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GCN denso/esparso, SAGE, GAT, Adam, BCE, `index_add_`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Heurísticas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NumPy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`heuristics.py`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CN / AA / PA no mesmo \(Q\)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Métricas / stats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NumPy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`metrics.py`, `stats.py`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AUC/AP/Hits/MRR; *t*, *d_z*, bootstrap, Holm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 (AUC headline)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Runners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scripts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`scripts/run_e1_e4.py`, `run_extended.py`, `run_wave3.py`, `leakage_ladder.py`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geradores dos JSON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Export / CLI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`export.py`, `cli.py`, `run.py`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reler summaries; `glue-lp`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 (CLI)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Teste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pytest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`tests/`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invariante, AUC, types, export, stubs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 (CI)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Figura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matplotlib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`scripts/make_figures.py` → `figures/fig1`–`fig9`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artefato visual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Manuscrito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python-docx + LibreOffice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`scripts/build_manuscript.py`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DOCX → PDF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 (build)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Lint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ruff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`ruff.toml`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estilo opcional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suporte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CI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GitHub Actions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`.github/workflows/`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`pytest` em push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suporte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API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FastAPI + uvicorn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`api.py`, `scripts/serve_protocol.py`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health/check/experiments (somente leitura)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opcional</w:t>
            </w:r>
          </w:p>
        </w:tc>
      </w:tr>
    </w:tbl>
    <w:p>
      <w:pPr>
        <w:spacing w:after="80"/>
      </w:pP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5.2 Proposto / não medido (com caminho)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Tecnologia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Caminho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Intenção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Status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PyTorch Geometric (PyG)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`integrations/pyg_adapter.py`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adapter Planetoid → protocolo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stub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DGL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`integrations/dgl_note.py`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segundo ABI de convolução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stub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OGB (`ogbl-*`)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`integrations/ogb_loader.py`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Hits@K oficial, splits oficiais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stub — **OGB não rodou**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NetworkX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`graph_analysis.py` (parcial)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análise exploratória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proposto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Optuna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HPO de hidden/lr/dropout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proposto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Weights &amp; Biases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tracking remoto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proposto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GAT multi-head (4–8)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`torch_models.GAT` (extensão)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atenção plena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proposto (medido: 1 cabeça)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GraphSAGE amostrado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`torch_models.GraphSAGE`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 vizinhos/camada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proposto (medido: média plena)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SEAL / enclosing subgraphs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decoder estrutural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proposto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CUDA obrigatória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treino GPU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não exigido (Cora CPU ok)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L2 na escada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`leakage_ladder.py`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Emp = train∪val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**não medido** no JSON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SAGE pós-`F.normalize`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`torch_models` (código já tem normalize)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re-AUC Cora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**não re-medido** (0,577 = pré)</w:t>
            </w:r>
          </w:p>
        </w:tc>
      </w:tr>
    </w:tbl>
    <w:p>
      <w:pPr>
        <w:spacing w:after="80"/>
      </w:pP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5.3 Complexidade e memória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GCN esparso por época: O((m+n)h + n h d) com implementação por </w:t>
      </w:r>
      <w:r>
        <w:rPr>
          <w:rFonts w:ascii="Courier New" w:hAnsi="Courier New" w:eastAsia="Courier New"/>
          <w:b w:val="0"/>
          <w:i w:val="0"/>
          <w:sz w:val="20"/>
        </w:rPr>
        <w:t>index_add_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 </w:t>
      </w:r>
      <w:r>
        <w:rPr>
          <w:rFonts w:ascii="Courier New" w:hAnsi="Courier New" w:eastAsia="Courier New"/>
          <w:b w:val="0"/>
          <w:i w:val="0"/>
          <w:sz w:val="20"/>
        </w:rPr>
        <w:t>torch_models.SparseGCN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GCN denso (série 1, </w:t>
      </w:r>
      <w:r>
        <w:rPr>
          <w:rFonts w:ascii="Courier New" w:hAnsi="Courier New" w:eastAsia="Courier New"/>
          <w:b w:val="0"/>
          <w:i w:val="0"/>
          <w:sz w:val="20"/>
        </w:rPr>
        <w:t>torch_gcn.normalize_adj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 materializa A ∈ mathbbR^n × n — viável em Cora (n=2708), irresponsável em Pubmed (n^2 ≈ 4· 10^8). Por isso Pubmed só entra na onda 3 com encoder esparso. O </w:t>
      </w:r>
      <w:r>
        <w:rPr>
          <w:rFonts w:ascii="Times New Roman" w:hAnsi="Times New Roman" w:eastAsia="Times New Roman"/>
          <w:b w:val="0"/>
          <w:i/>
          <w:sz w:val="22"/>
        </w:rPr>
        <w:t>tech tree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(n=12) cabe em NumPy puro (</w:t>
      </w:r>
      <w:r>
        <w:rPr>
          <w:rFonts w:ascii="Courier New" w:hAnsi="Courier New" w:eastAsia="Courier New"/>
          <w:b w:val="0"/>
          <w:i w:val="0"/>
          <w:sz w:val="20"/>
        </w:rPr>
        <w:t>models.embed_gcn</w:t>
      </w:r>
      <w:r>
        <w:rPr>
          <w:rFonts w:ascii="Times New Roman" w:hAnsi="Times New Roman" w:eastAsia="Times New Roman"/>
          <w:b w:val="0"/>
          <w:i w:val="0"/>
          <w:sz w:val="22"/>
        </w:rPr>
        <w:t>) e não depende de PyTorch para a escada. Heurísticas CN/AA/PA sobre Q são O(|Q|· bard) com adjacência em conjuntos — baratas frente ao treino GNN em Cora.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5.4 Hardware (honestidade)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Os JSON medidos registram tempos de parede aproximados da série 2 (~90.0 s no log agregado) e da onda 3 (~70.5 s). Não reivindicamos </w:t>
      </w:r>
      <w:r>
        <w:rPr>
          <w:rFonts w:ascii="Times New Roman" w:hAnsi="Times New Roman" w:eastAsia="Times New Roman"/>
          <w:b w:val="0"/>
          <w:i/>
          <w:sz w:val="22"/>
        </w:rPr>
        <w:t>benchmark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hardware: as máquinas de medição originais foram ambientes CPU/GPU modestos de desenvolvimento. O CI público roda só testes leves (sem retreinar Cora). Reproduzir as tabelas completas exige PyTorch e os dados LINQS em </w:t>
      </w:r>
      <w:r>
        <w:rPr>
          <w:rFonts w:ascii="Courier New" w:hAnsi="Courier New" w:eastAsia="Courier New"/>
          <w:b w:val="0"/>
          <w:i w:val="0"/>
          <w:sz w:val="20"/>
        </w:rPr>
        <w:t>data/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(ver </w:t>
      </w:r>
      <w:r>
        <w:rPr>
          <w:rFonts w:ascii="Courier New" w:hAnsi="Courier New" w:eastAsia="Courier New"/>
          <w:b w:val="0"/>
          <w:i w:val="0"/>
          <w:sz w:val="20"/>
        </w:rPr>
        <w:t>data/LINQS.md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a Seção 10.2).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5.5 Fronteira medido ↔ proposto (resumo operacional)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Tudo que alimenta uma célula de tabela deste manuscrito passou por um runner em </w:t>
      </w:r>
      <w:r>
        <w:rPr>
          <w:rFonts w:ascii="Courier New" w:hAnsi="Courier New" w:eastAsia="Courier New"/>
          <w:b w:val="0"/>
          <w:i w:val="0"/>
          <w:sz w:val="20"/>
        </w:rPr>
        <w:t>scripts/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deixou JSON em </w:t>
      </w:r>
      <w:r>
        <w:rPr>
          <w:rFonts w:ascii="Courier New" w:hAnsi="Courier New" w:eastAsia="Courier New"/>
          <w:b w:val="0"/>
          <w:i w:val="0"/>
          <w:sz w:val="20"/>
        </w:rPr>
        <w:t>experiments/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Stubs em </w:t>
      </w:r>
      <w:r>
        <w:rPr>
          <w:rFonts w:ascii="Courier New" w:hAnsi="Courier New" w:eastAsia="Courier New"/>
          <w:b w:val="0"/>
          <w:i w:val="0"/>
          <w:sz w:val="20"/>
        </w:rPr>
        <w:t>integrations/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existem para sinalizar </w:t>
      </w:r>
      <w:r>
        <w:rPr>
          <w:rFonts w:ascii="Times New Roman" w:hAnsi="Times New Roman" w:eastAsia="Times New Roman"/>
          <w:b w:val="0"/>
          <w:i/>
          <w:sz w:val="22"/>
        </w:rPr>
        <w:t>roadmap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ABI, não para inflar a </w:t>
      </w:r>
      <w:r>
        <w:rPr>
          <w:rFonts w:ascii="Times New Roman" w:hAnsi="Times New Roman" w:eastAsia="Times New Roman"/>
          <w:b w:val="0"/>
          <w:i/>
          <w:sz w:val="22"/>
        </w:rPr>
        <w:t>stack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medida. Quem clonar o repo e rodar </w:t>
      </w:r>
      <w:r>
        <w:rPr>
          <w:rFonts w:ascii="Courier New" w:hAnsi="Courier New" w:eastAsia="Courier New"/>
          <w:b w:val="0"/>
          <w:i w:val="0"/>
          <w:sz w:val="20"/>
        </w:rPr>
        <w:t>make test &amp;&amp; make protocol &amp;&amp; make verify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exercita o artefato </w:t>
      </w:r>
      <w:r>
        <w:rPr>
          <w:rFonts w:ascii="Times New Roman" w:hAnsi="Times New Roman" w:eastAsia="Times New Roman"/>
          <w:b/>
          <w:i w:val="0"/>
          <w:sz w:val="22"/>
        </w:rPr>
        <w:t>sem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GPU e </w:t>
      </w:r>
      <w:r>
        <w:rPr>
          <w:rFonts w:ascii="Times New Roman" w:hAnsi="Times New Roman" w:eastAsia="Times New Roman"/>
          <w:b/>
          <w:i w:val="0"/>
          <w:sz w:val="22"/>
        </w:rPr>
        <w:t>sem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retreinar LINQS — barreira mínima de verificação distinta da barreira de re-medição completa (Pineau et al., 2021).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6. Protocolo experimental completo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6.1 Corpora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Corpus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n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arestas (não dir.)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features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Fonte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Papel</w:t>
            </w:r>
          </w:p>
        </w:tc>
      </w:tr>
      <w:tr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Cora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2708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5278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1433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LINQS (Sen et al., 2008)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séries 1–2, onda 3, indutivo</w:t>
            </w:r>
          </w:p>
        </w:tc>
      </w:tr>
      <w:tr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Citeseer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3312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4536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3703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LINQS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série 2</w:t>
            </w:r>
          </w:p>
        </w:tc>
      </w:tr>
      <w:tr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Pubmed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19717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44324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500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LINQS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onda 3 (3 seeds)</w:t>
            </w:r>
          </w:p>
        </w:tc>
      </w:tr>
      <w:tr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Tech tree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sintético (`crafting_graph`)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escada L + exaustivo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Os três corpora LINQS são grafos de citação com atributos </w:t>
      </w:r>
      <w:r>
        <w:rPr>
          <w:rFonts w:ascii="Times New Roman" w:hAnsi="Times New Roman" w:eastAsia="Times New Roman"/>
          <w:b w:val="0"/>
          <w:i/>
          <w:sz w:val="22"/>
        </w:rPr>
        <w:t>bag-of-words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Não possuem </w:t>
      </w:r>
      <w:r>
        <w:rPr>
          <w:rFonts w:ascii="Times New Roman" w:hAnsi="Times New Roman" w:eastAsia="Times New Roman"/>
          <w:b w:val="0"/>
          <w:i/>
          <w:sz w:val="22"/>
        </w:rPr>
        <w:t>timestamp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aresta nativo — por isso o </w:t>
      </w:r>
      <w:r>
        <w:rPr>
          <w:rFonts w:ascii="Times New Roman" w:hAnsi="Times New Roman" w:eastAsia="Times New Roman"/>
          <w:b w:val="0"/>
          <w:i/>
          <w:sz w:val="22"/>
        </w:rPr>
        <w:t>split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temporal honesto vive apenas no </w:t>
      </w:r>
      <w:r>
        <w:rPr>
          <w:rFonts w:ascii="Times New Roman" w:hAnsi="Times New Roman" w:eastAsia="Times New Roman"/>
          <w:b w:val="0"/>
          <w:i/>
          <w:sz w:val="22"/>
        </w:rPr>
        <w:t>tech tree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Checksums locais: </w:t>
      </w:r>
      <w:r>
        <w:rPr>
          <w:rFonts w:ascii="Courier New" w:hAnsi="Courier New" w:eastAsia="Courier New"/>
          <w:b w:val="0"/>
          <w:i w:val="0"/>
          <w:sz w:val="20"/>
        </w:rPr>
        <w:t>scripts/checksum_data.py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(dados fora de alguns ambientes CI).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6.2 Séries experimentais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Série 1 — Cora, GCN denso, 50 épocas fixas.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Seeds 0–4, negativos 1:1, holdout 10%/5%, sem </w:t>
      </w:r>
      <w:r>
        <w:rPr>
          <w:rFonts w:ascii="Times New Roman" w:hAnsi="Times New Roman" w:eastAsia="Times New Roman"/>
          <w:b w:val="0"/>
          <w:i/>
          <w:sz w:val="22"/>
        </w:rPr>
        <w:t>early stopping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Fonte: </w:t>
      </w:r>
      <w:r>
        <w:rPr>
          <w:rFonts w:ascii="Courier New" w:hAnsi="Courier New" w:eastAsia="Courier New"/>
          <w:b w:val="0"/>
          <w:i w:val="0"/>
          <w:sz w:val="20"/>
        </w:rPr>
        <w:t>cora_e1_e4.json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+ </w:t>
      </w:r>
      <w:r>
        <w:rPr>
          <w:rFonts w:ascii="Courier New" w:hAnsi="Courier New" w:eastAsia="Courier New"/>
          <w:b w:val="0"/>
          <w:i w:val="0"/>
          <w:sz w:val="20"/>
        </w:rPr>
        <w:t>heuristics_rescored.json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Status: </w:t>
      </w:r>
      <w:r>
        <w:rPr>
          <w:rFonts w:ascii="Times New Roman" w:hAnsi="Times New Roman" w:eastAsia="Times New Roman"/>
          <w:b/>
          <w:i w:val="0"/>
          <w:sz w:val="22"/>
        </w:rPr>
        <w:t>[pré-correção ES]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/>
          <w:sz w:val="22"/>
        </w:rPr>
      </w:r>
      <w:r>
        <w:rPr>
          <w:rFonts w:ascii="Times New Roman" w:hAnsi="Times New Roman" w:eastAsia="Times New Roman"/>
          <w:b w:val="0"/>
          <w:i/>
          <w:sz w:val="22"/>
        </w:rPr>
        <w:t xml:space="preserve">Série 2 — GCN/SAGE esparso, </w:t>
      </w:r>
      <w:r>
        <w:rPr>
          <w:rFonts w:ascii="Times New Roman" w:hAnsi="Times New Roman" w:eastAsia="Times New Roman"/>
          <w:b w:val="0"/>
          <w:i w:val="0"/>
          <w:sz w:val="22"/>
        </w:rPr>
        <w:t>early stopping</w:t>
      </w:r>
      <w:r>
        <w:rPr>
          <w:rFonts w:ascii="Times New Roman" w:hAnsi="Times New Roman" w:eastAsia="Times New Roman"/>
          <w:b w:val="0"/>
          <w:i/>
          <w:sz w:val="22"/>
        </w:rPr>
        <w:t>.</w:t>
      </w:r>
      <w:r>
        <w:rPr>
          <w:rFonts w:ascii="Times New Roman" w:hAnsi="Times New Roman" w:eastAsia="Times New Roman"/>
          <w:b w:val="0"/>
          <w:i/>
          <w:sz w:val="22"/>
        </w:rPr>
        <w:t xml:space="preserve"> Cora e Citeseer, paciência 12, teto 70 épocas, Adam lr=0,01, wd=5e-4, hidden=32. Fonte: `extended_gcn_sage.json`. Status: </w:t>
      </w:r>
      <w:r>
        <w:rPr>
          <w:rFonts w:ascii="Times New Roman" w:hAnsi="Times New Roman" w:eastAsia="Times New Roman"/>
          <w:b w:val="0"/>
          <w:i/>
          <w:sz w:val="22"/>
        </w:rPr>
        <w:t>[pré-correção ES]</w:t>
      </w:r>
      <w:r>
        <w:rPr>
          <w:rFonts w:ascii="Times New Roman" w:hAnsi="Times New Roman" w:eastAsia="Times New Roman"/>
          <w:b w:val="0"/>
          <w:i/>
          <w:sz w:val="22"/>
        </w:rPr>
        <w:t xml:space="preserve">. GraphSAGE Cora válido 0.577 ± 0.025 foi medido </w:t>
      </w:r>
      <w:r>
        <w:rPr>
          <w:rFonts w:ascii="Times New Roman" w:hAnsi="Times New Roman" w:eastAsia="Times New Roman"/>
          <w:b w:val="0"/>
          <w:i/>
          <w:sz w:val="22"/>
        </w:rPr>
        <w:t>antes</w:t>
      </w:r>
      <w:r>
        <w:rPr>
          <w:rFonts w:ascii="Times New Roman" w:hAnsi="Times New Roman" w:eastAsia="Times New Roman"/>
          <w:b w:val="0"/>
          <w:i/>
          <w:sz w:val="22"/>
        </w:rPr>
        <w:t xml:space="preserve"> de `F.normalize` L2 na saída — </w:t>
      </w:r>
      <w:r>
        <w:rPr>
          <w:rFonts w:ascii="Times New Roman" w:hAnsi="Times New Roman" w:eastAsia="Times New Roman"/>
          <w:b w:val="0"/>
          <w:i/>
          <w:sz w:val="22"/>
        </w:rPr>
        <w:t>não promover</w:t>
      </w:r>
      <w:r>
        <w:rPr>
          <w:rFonts w:ascii="Times New Roman" w:hAnsi="Times New Roman" w:eastAsia="Times New Roman"/>
          <w:b w:val="0"/>
          <w:i/>
          <w:sz w:val="22"/>
        </w:rPr>
        <w:t xml:space="preserve"> como resultado pós-normalização; re-AUC pós-normalize = </w:t>
      </w:r>
      <w:r>
        <w:rPr>
          <w:rFonts w:ascii="Times New Roman" w:hAnsi="Times New Roman" w:eastAsia="Times New Roman"/>
          <w:b w:val="0"/>
          <w:i/>
          <w:sz w:val="22"/>
        </w:rPr>
        <w:t>não medido</w:t>
      </w:r>
      <w:r>
        <w:rPr>
          <w:rFonts w:ascii="Times New Roman" w:hAnsi="Times New Roman" w:eastAsia="Times New Roman"/>
          <w:b w:val="0"/>
          <w:i w:val="0"/>
          <w:sz w:val="22"/>
        </w:rPr>
        <w:t>*.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Onda 3 — GAT, degree-matched, Pubmed.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GAT 1 cabeça (Cora, 5 seeds); GCN </w:t>
      </w:r>
      <w:r>
        <w:rPr>
          <w:rFonts w:ascii="Times New Roman" w:hAnsi="Times New Roman" w:eastAsia="Times New Roman"/>
          <w:b w:val="0"/>
          <w:i/>
          <w:sz w:val="22"/>
        </w:rPr>
        <w:t>degree-matched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(Cora); Pubmed GCN 3 seeds, teto 25 épocas. Fonte: </w:t>
      </w:r>
      <w:r>
        <w:rPr>
          <w:rFonts w:ascii="Courier New" w:hAnsi="Courier New" w:eastAsia="Courier New"/>
          <w:b w:val="0"/>
          <w:i w:val="0"/>
          <w:sz w:val="20"/>
        </w:rPr>
        <w:t>wave3_gat_pubmed.json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Status: </w:t>
      </w:r>
      <w:r>
        <w:rPr>
          <w:rFonts w:ascii="Times New Roman" w:hAnsi="Times New Roman" w:eastAsia="Times New Roman"/>
          <w:b/>
          <w:i w:val="0"/>
          <w:sz w:val="22"/>
        </w:rPr>
        <w:t>[pré-correção ES]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Escada L + enumeração exaustiva (sintético).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10 seeds, tech tree, 100% NumPy — </w:t>
      </w:r>
      <w:r>
        <w:rPr>
          <w:rFonts w:ascii="Times New Roman" w:hAnsi="Times New Roman" w:eastAsia="Times New Roman"/>
          <w:b/>
          <w:i w:val="0"/>
          <w:sz w:val="22"/>
        </w:rPr>
        <w:t>não depende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do </w:t>
      </w:r>
      <w:r>
        <w:rPr>
          <w:rFonts w:ascii="Times New Roman" w:hAnsi="Times New Roman" w:eastAsia="Times New Roman"/>
          <w:b w:val="0"/>
          <w:i/>
          <w:sz w:val="22"/>
        </w:rPr>
        <w:t>bug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</w:t>
      </w:r>
      <w:r>
        <w:rPr>
          <w:rFonts w:ascii="Times New Roman" w:hAnsi="Times New Roman" w:eastAsia="Times New Roman"/>
          <w:b w:val="0"/>
          <w:i/>
          <w:sz w:val="22"/>
        </w:rPr>
        <w:t>early stopping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PyTorch. Fonte: </w:t>
      </w:r>
      <w:r>
        <w:rPr>
          <w:rFonts w:ascii="Courier New" w:hAnsi="Courier New" w:eastAsia="Courier New"/>
          <w:b w:val="0"/>
          <w:i w:val="0"/>
          <w:sz w:val="20"/>
        </w:rPr>
        <w:t>leakage_ladder_resumo.json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sz w:val="20"/>
        </w:rPr>
        <w:t>exhaustive_sintetico.json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6.3 Hiperparâmetros congelados (`TrainConfig`)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Parâmetro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Valor medido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Onde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hidden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32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todas as séries GNN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lr / weight_decay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0,01 / 5·10⁻⁴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Adam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dropout (GCN/SAGE)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0,5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camada oculta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gat_dropout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0,4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atenção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épocas fixas (série 1)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50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Cora denso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epochs_cap / patience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70 / 12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série 2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epochs_cap_wave3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40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GAT/degree Cora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epochs_cap_pubmed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Pubmed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neg_per_pos (treino)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BCE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seeds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0–4 (Pubmed: 0–2)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test_frac / val_frac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0,10 / 0,05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inductive_node_frac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0,15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Cora indutivo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Não houve HPO (Optuna </w:t>
      </w:r>
      <w:r>
        <w:rPr>
          <w:rFonts w:ascii="Times New Roman" w:hAnsi="Times New Roman" w:eastAsia="Times New Roman"/>
          <w:b/>
          <w:i w:val="0"/>
          <w:sz w:val="22"/>
        </w:rPr>
        <w:t>proposto / não medido</w:t>
      </w:r>
      <w:r>
        <w:rPr>
          <w:rFonts w:ascii="Times New Roman" w:hAnsi="Times New Roman" w:eastAsia="Times New Roman"/>
          <w:b w:val="0"/>
          <w:i w:val="0"/>
          <w:sz w:val="22"/>
        </w:rPr>
        <w:t>). Hidden=32 é escolha de harness rasa, não busca de SOTA.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6.4 Hipóteses operacionais no desenho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H1: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leaky &gt; válido em AUC no mesmo seed/mesmo Q⁻. </w:t>
      </w:r>
      <w:r>
        <w:rPr>
          <w:rFonts w:ascii="Times New Roman" w:hAnsi="Times New Roman" w:eastAsia="Times New Roman"/>
          <w:b/>
          <w:i w:val="0"/>
          <w:sz w:val="22"/>
        </w:rPr>
        <w:t>Clara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na série 1 (Cora) e em Citeseer/GAT/Pubmed; </w:t>
      </w:r>
      <w:r>
        <w:rPr>
          <w:rFonts w:ascii="Times New Roman" w:hAnsi="Times New Roman" w:eastAsia="Times New Roman"/>
          <w:b/>
          <w:i w:val="0"/>
          <w:sz w:val="22"/>
        </w:rPr>
        <w:t>apenas sugestiva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 Cora+early stopping (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2,61 &lt; 2,78).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H2: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Δ PA ≫ Δ CN/AA sob vazamento. Confirmada no sintético; </w:t>
      </w:r>
      <w:r>
        <w:rPr>
          <w:rFonts w:ascii="Times New Roman" w:hAnsi="Times New Roman" w:eastAsia="Times New Roman"/>
          <w:b/>
          <w:i w:val="0"/>
          <w:sz w:val="22"/>
        </w:rPr>
        <w:t>não confirmada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formalmente em LINQS sob escada L (futuro).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H3: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política de negativos troca o ranking GCN↔AA em Cora válido. Observada (uniforme vs hard).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6.5 Métricas e estatística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Métrica </w:t>
      </w:r>
      <w:r>
        <w:rPr>
          <w:rFonts w:ascii="Times New Roman" w:hAnsi="Times New Roman" w:eastAsia="Times New Roman"/>
          <w:b w:val="0"/>
          <w:i/>
          <w:sz w:val="22"/>
        </w:rPr>
        <w:t>headline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: AUC Mann–Whitney (empate = ½). Auxiliares no código/JSON série 1: AP, Hits@3, Hits@10, MRR — </w:t>
      </w:r>
      <w:r>
        <w:rPr>
          <w:rFonts w:ascii="Times New Roman" w:hAnsi="Times New Roman" w:eastAsia="Times New Roman"/>
          <w:b/>
          <w:i w:val="0"/>
          <w:sz w:val="22"/>
        </w:rPr>
        <w:t>não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equivalentes a Hits@K OGB sob amostragem 1:1. Teste pareado por seed (leaky − válido). A partir dos vetores por seed já gravados nos JSON, aplicamos na </w:t>
      </w:r>
      <w:r>
        <w:rPr>
          <w:rFonts w:ascii="Times New Roman" w:hAnsi="Times New Roman" w:eastAsia="Times New Roman"/>
          <w:b/>
          <w:i w:val="0"/>
          <w:sz w:val="22"/>
        </w:rPr>
        <w:t>discussão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(§7.6) conceitos de </w:t>
      </w:r>
      <w:r>
        <w:rPr>
          <w:rFonts w:ascii="Courier New" w:hAnsi="Courier New" w:eastAsia="Courier New"/>
          <w:b w:val="0"/>
          <w:i w:val="0"/>
          <w:sz w:val="20"/>
        </w:rPr>
        <w:t>glue_lp.stats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: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pareado, Cohen's </w:t>
      </w:r>
      <w:r>
        <w:rPr>
          <w:rFonts w:ascii="Times New Roman" w:hAnsi="Times New Roman" w:eastAsia="Times New Roman"/>
          <w:b w:val="0"/>
          <w:i/>
          <w:sz w:val="22"/>
        </w:rPr>
        <w:t>d_z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média(diff)/sd(diff), e IC 95% bootstrap percentil do Δ (10 000 reamostragens, seed=0). *</w:t>
      </w:r>
      <w:r>
        <w:rPr>
          <w:rFonts w:ascii="Times New Roman" w:hAnsi="Times New Roman" w:eastAsia="Times New Roman"/>
          <w:b w:val="0"/>
          <w:i/>
          <w:sz w:val="22"/>
        </w:rPr>
        <w:t xml:space="preserve">Holm–Bonferroni e </w:t>
      </w:r>
      <w:r>
        <w:rPr>
          <w:rFonts w:ascii="Times New Roman" w:hAnsi="Times New Roman" w:eastAsia="Times New Roman"/>
          <w:b w:val="0"/>
          <w:i w:val="0"/>
          <w:sz w:val="22"/>
        </w:rPr>
        <w:t>t</w:t>
      </w:r>
      <w:r>
        <w:rPr>
          <w:rFonts w:ascii="Times New Roman" w:hAnsi="Times New Roman" w:eastAsia="Times New Roman"/>
          <w:b w:val="0"/>
          <w:i/>
          <w:sz w:val="22"/>
        </w:rPr>
        <w:t xml:space="preserve"> sobre logit(AUC)</w:t>
      </w:r>
      <w:r>
        <w:rPr>
          <w:rFonts w:ascii="Times New Roman" w:hAnsi="Times New Roman" w:eastAsia="Times New Roman"/>
          <w:b w:val="0"/>
          <w:i/>
          <w:sz w:val="22"/>
        </w:rPr>
        <w:t xml:space="preserve"> estão disponíveis no artefato (`stats.py`) mas </w:t>
      </w:r>
      <w:r>
        <w:rPr>
          <w:rFonts w:ascii="Times New Roman" w:hAnsi="Times New Roman" w:eastAsia="Times New Roman"/>
          <w:b w:val="0"/>
          <w:i/>
          <w:sz w:val="22"/>
        </w:rPr>
        <w:t>não foram aplicados retroativamente como correção formal das tabelas históricas</w:t>
      </w:r>
      <w:r>
        <w:rPr>
          <w:rFonts w:ascii="Times New Roman" w:hAnsi="Times New Roman" w:eastAsia="Times New Roman"/>
          <w:b w:val="0"/>
          <w:i/>
          <w:sz w:val="22"/>
        </w:rPr>
        <w:t xml:space="preserve"> — evitamos reescrever o protocolo estatístico </w:t>
      </w:r>
      <w:r>
        <w:rPr>
          <w:rFonts w:ascii="Times New Roman" w:hAnsi="Times New Roman" w:eastAsia="Times New Roman"/>
          <w:b w:val="0"/>
          <w:i w:val="0"/>
          <w:sz w:val="22"/>
        </w:rPr>
        <w:t>post hoc</w:t>
      </w:r>
      <w:r>
        <w:rPr>
          <w:rFonts w:ascii="Times New Roman" w:hAnsi="Times New Roman" w:eastAsia="Times New Roman"/>
          <w:b w:val="0"/>
          <w:i/>
          <w:sz w:val="22"/>
        </w:rPr>
        <w:t xml:space="preserve"> sem pré-registro. Com gl = 4, o limiar bilateral 5% da </w:t>
      </w:r>
      <w:r>
        <w:rPr>
          <w:rFonts w:ascii="Times New Roman" w:hAnsi="Times New Roman" w:eastAsia="Times New Roman"/>
          <w:b w:val="0"/>
          <w:i w:val="0"/>
          <w:sz w:val="22"/>
        </w:rPr>
        <w:t>t* de Student é ≈ 2,78; com gl = 2 (Pubmed), ≈ 4,30.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7. Resultados e discussão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990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99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Figura 1. Pipeline GLUE-LP: dados → split → assert → encoder → mesmo Q.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28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otocol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8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Figura 2. Protocolo valid vs leaky (E_mp).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457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echtr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5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Figura 3. Tech tree sintético (domínio ilustrativo).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ra_au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Figura 4. AUC Cora — série 1 (pré-correção 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ora_citese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Figura 5. Cora × Citeseer — série 2 (pré-correção 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870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ee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87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Figura 6. Dispersão por seed (valid vs leaky).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tres_corpo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Figura 7. Três corpora LINQS (pré-correção 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316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arquitetu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1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Figura 8. Arquitetura de módulos do artefato glue_lp.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157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escada_vazamen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15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Figura 9. Escada de vazamento L1 / L3 / L4 (sintético).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i/>
          <w:sz w:val="20"/>
        </w:rPr>
        <w:t>Lembrete:</w:t>
      </w:r>
      <w:r>
        <w:rPr>
          <w:rFonts w:ascii="Times New Roman" w:hAnsi="Times New Roman" w:eastAsia="Times New Roman"/>
          <w:b w:val="0"/>
          <w:i/>
          <w:sz w:val="20"/>
        </w:rPr>
        <w:t xml:space="preserve"> tabelas 7.1–7.3 (Cora/Citeseer/Pubmed) = </w:t>
      </w:r>
      <w:r>
        <w:rPr>
          <w:rFonts w:ascii="Times New Roman" w:hAnsi="Times New Roman" w:eastAsia="Times New Roman"/>
          <w:b/>
          <w:i/>
          <w:sz w:val="20"/>
        </w:rPr>
        <w:t>[pré-correção ES]</w:t>
      </w:r>
      <w:r>
        <w:rPr>
          <w:rFonts w:ascii="Times New Roman" w:hAnsi="Times New Roman" w:eastAsia="Times New Roman"/>
          <w:b w:val="0"/>
          <w:i/>
          <w:sz w:val="20"/>
        </w:rPr>
        <w:t xml:space="preserve">. Tabela 7.4 (escada sintética) = independente do </w:t>
      </w:r>
      <w:r>
        <w:rPr>
          <w:rFonts w:ascii="Times New Roman" w:hAnsi="Times New Roman" w:eastAsia="Times New Roman"/>
          <w:b w:val="0"/>
          <w:i/>
          <w:sz w:val="20"/>
        </w:rPr>
        <w:t>bug</w:t>
      </w:r>
      <w:r>
        <w:rPr>
          <w:rFonts w:ascii="Times New Roman" w:hAnsi="Times New Roman" w:eastAsia="Times New Roman"/>
          <w:b w:val="0"/>
          <w:i/>
          <w:sz w:val="20"/>
        </w:rPr>
        <w:t xml:space="preserve"> ES.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7.1 Série 1 — Cora, GCN denso, 50 épocas **[pré-correção ES]**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Condição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AUC (média ± dp, 5 seeds)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GCN válido uniforme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0.708 ± 0.020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GCN leaky uniforme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0.826 ± 0.019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Δ leaky − válido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+0.118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GCN válido hard-CN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0.619 ± 0.009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AA válido uniforme (empate=½)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0.720 ± 0.007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AA válido hard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0.542 ± 0.016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CN válido uniforme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0.719 ± 0.007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 válido uniforme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0.637 ± 0.010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GCN indutivo 15% nós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0.725 ± 0.012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AA indutivo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0.496 ± 0.001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 indutivo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0.159 ± 0.004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Valores por seed (GCN uniforme, válido): 0.7002, 0.6962, 0.7016, 0.6989, 0.7437.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Valores por seed (GCN uniforme, leaky): 0.8176, 0.8173, 0.8219, 0.8127, 0.8598.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Efeito pareado série 1: Δ̄ = 0.1177,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86.65, gl = 4, </w:t>
      </w:r>
      <w:r>
        <w:rPr>
          <w:rFonts w:ascii="Times New Roman" w:hAnsi="Times New Roman" w:eastAsia="Times New Roman"/>
          <w:b w:val="0"/>
          <w:i/>
          <w:sz w:val="22"/>
        </w:rPr>
        <w:t>d_z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38.75, IC95% bootstrap [0.1154, 0.1200]. Cinco seeds no mesmo sentido. </w:t>
      </w:r>
      <w:r>
        <w:rPr>
          <w:rFonts w:ascii="Times New Roman" w:hAnsi="Times New Roman" w:eastAsia="Times New Roman"/>
          <w:b/>
          <w:i w:val="0"/>
          <w:sz w:val="22"/>
        </w:rPr>
        <w:t>H1 clara na série 1.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No uniforme, GCN (0.708 ± 0.020) e AA (0.720 ± 0.007) quase empatam. No hard, GCN (0.619 ± 0.009) supera AA (0.542 ± 0.016). </w:t>
      </w:r>
      <w:r>
        <w:rPr>
          <w:rFonts w:ascii="Times New Roman" w:hAnsi="Times New Roman" w:eastAsia="Times New Roman"/>
          <w:b/>
          <w:i w:val="0"/>
          <w:sz w:val="22"/>
        </w:rPr>
        <w:t>H3: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 política de negativos troca o vencedor. No indutivo, CN/AA caem à chance (~0,50); PA cai a 0.159 ± 0.004; o GCN ainda lê </w:t>
      </w:r>
      <w:r>
        <w:rPr>
          <w:rFonts w:ascii="Times New Roman" w:hAnsi="Times New Roman" w:eastAsia="Times New Roman"/>
          <w:b w:val="0"/>
          <w:i/>
          <w:sz w:val="22"/>
        </w:rPr>
        <w:t>bag-of-words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via self-loop (0.725 ± 0.012) — não é milagre espectral.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Heurísticas no JSON bruto da série 1 reportavam AUC ~1,0 para CN/AA (empates mal tratados). Usar </w:t>
      </w:r>
      <w:r>
        <w:rPr>
          <w:rFonts w:ascii="Times New Roman" w:hAnsi="Times New Roman" w:eastAsia="Times New Roman"/>
          <w:b/>
          <w:i w:val="0"/>
          <w:sz w:val="22"/>
        </w:rPr>
        <w:t>somente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Courier New" w:hAnsi="Courier New" w:eastAsia="Courier New"/>
          <w:b w:val="0"/>
          <w:i w:val="0"/>
          <w:sz w:val="20"/>
        </w:rPr>
        <w:t>heuristics_rescored.json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7.2 Série 2 — GCN/SAGE esparso + early stopping **[pré-correção ES]**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Corpus / encoder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Válido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Leaky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*t* pareado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Δ̄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Cora GCN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0.728 ± 0.020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0.782 ± 0.046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2.61 (gl=4)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+0.054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Citeseer GCN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0.733 ± 0.029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0.833 ± 0.030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5.77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+0.100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Cora SAGE válido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0.577 ± 0.025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Cora por seed válido: 0.7033, 0.7430, 0.7103, 0.7477, 0.7352; leaky: 0.8145, 0.7919, 0.7392, 0.8334, 0.7294. A seed 4 inverte o sinal (leaky &lt; válido).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Efeito pareado Cora ES: Δ̄ = 0.0538,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2.61, </w:t>
      </w:r>
      <w:r>
        <w:rPr>
          <w:rFonts w:ascii="Times New Roman" w:hAnsi="Times New Roman" w:eastAsia="Times New Roman"/>
          <w:b w:val="0"/>
          <w:i/>
          <w:sz w:val="22"/>
        </w:rPr>
        <w:t>d_z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1.17, IC95% boot [0.0190, 0.0897]. </w:t>
      </w:r>
      <w:r>
        <w:rPr>
          <w:rFonts w:ascii="Times New Roman" w:hAnsi="Times New Roman" w:eastAsia="Times New Roman"/>
          <w:b/>
          <w:i w:val="0"/>
          <w:sz w:val="22"/>
        </w:rPr>
        <w:t>Não atravessa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2,78. </w:t>
      </w:r>
      <w:r>
        <w:rPr>
          <w:rFonts w:ascii="Times New Roman" w:hAnsi="Times New Roman" w:eastAsia="Times New Roman"/>
          <w:b/>
          <w:i w:val="0"/>
          <w:sz w:val="22"/>
        </w:rPr>
        <w:t>H1 apenas sugestiva em Cora+ES.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Citeseer: Δ̄ = 0.1002,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5.77, </w:t>
      </w:r>
      <w:r>
        <w:rPr>
          <w:rFonts w:ascii="Times New Roman" w:hAnsi="Times New Roman" w:eastAsia="Times New Roman"/>
          <w:b w:val="0"/>
          <w:i/>
          <w:sz w:val="22"/>
        </w:rPr>
        <w:t>d_z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2.58, IC95% boot [0.0661, 0.1246]. Cinco seeds acima da diagonal. </w:t>
      </w:r>
      <w:r>
        <w:rPr>
          <w:rFonts w:ascii="Times New Roman" w:hAnsi="Times New Roman" w:eastAsia="Times New Roman"/>
          <w:b/>
          <w:i w:val="0"/>
          <w:sz w:val="22"/>
        </w:rPr>
        <w:t>H1 clara em Citeseer.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GraphSAGE (média plena, sem amostragem) marca 0.577 ± 0.025 no Cora válido — atrás do GCN. </w:t>
      </w:r>
      <w:r>
        <w:rPr>
          <w:rFonts w:ascii="Times New Roman" w:hAnsi="Times New Roman" w:eastAsia="Times New Roman"/>
          <w:b/>
          <w:i w:val="0"/>
          <w:sz w:val="22"/>
        </w:rPr>
        <w:t>Não concluímos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que SAGE é pior em geral; concluímos que </w:t>
      </w:r>
      <w:r>
        <w:rPr>
          <w:rFonts w:ascii="Times New Roman" w:hAnsi="Times New Roman" w:eastAsia="Times New Roman"/>
          <w:b w:val="0"/>
          <w:i/>
          <w:sz w:val="22"/>
        </w:rPr>
        <w:t>esta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instância, com o mesmo orçamento e decoder bilinear, </w:t>
      </w:r>
      <w:r>
        <w:rPr>
          <w:rFonts w:ascii="Times New Roman" w:hAnsi="Times New Roman" w:eastAsia="Times New Roman"/>
          <w:b/>
          <w:i w:val="0"/>
          <w:sz w:val="22"/>
        </w:rPr>
        <w:t>antes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</w:t>
      </w:r>
      <w:r>
        <w:rPr>
          <w:rFonts w:ascii="Courier New" w:hAnsi="Courier New" w:eastAsia="Courier New"/>
          <w:b w:val="0"/>
          <w:i w:val="0"/>
          <w:sz w:val="20"/>
        </w:rPr>
        <w:t>F.normalize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não ajudou. Re-AUC pós-normalize: </w:t>
      </w:r>
      <w:r>
        <w:rPr>
          <w:rFonts w:ascii="Times New Roman" w:hAnsi="Times New Roman" w:eastAsia="Times New Roman"/>
          <w:b/>
          <w:i w:val="0"/>
          <w:sz w:val="22"/>
        </w:rPr>
        <w:t>não medido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não promover 0,577 como resultado normalizado.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7.3 Onda 3 — GAT, degree-matched, Pubmed **[pré-correção ES]**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Condição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Válido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Leaky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*t*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GAT Cora (5 seeds)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0.782 ± 0.025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0.876 ± 0.021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20.4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GCN Pubmed (3 seeds)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0.886 ± 0.003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0.921 ± 0.009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7.75 (gl=2)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GCN Cora degree-matched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0.611 ± 0.033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GAT: Δ̄ = 0.0938,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20.4, </w:t>
      </w:r>
      <w:r>
        <w:rPr>
          <w:rFonts w:ascii="Times New Roman" w:hAnsi="Times New Roman" w:eastAsia="Times New Roman"/>
          <w:b w:val="0"/>
          <w:i/>
          <w:sz w:val="22"/>
        </w:rPr>
        <w:t>d_z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9.14, IC95% boot [0.0850, 0.1010]. A atenção de uma cabeça </w:t>
      </w:r>
      <w:r>
        <w:rPr>
          <w:rFonts w:ascii="Times New Roman" w:hAnsi="Times New Roman" w:eastAsia="Times New Roman"/>
          <w:b/>
          <w:i w:val="0"/>
          <w:sz w:val="22"/>
        </w:rPr>
        <w:t>não imuniza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(P3). Multi-head: não medido.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Pubmed: Δ̄ = 0.0345,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7.75, </w:t>
      </w:r>
      <w:r>
        <w:rPr>
          <w:rFonts w:ascii="Times New Roman" w:hAnsi="Times New Roman" w:eastAsia="Times New Roman"/>
          <w:b w:val="0"/>
          <w:i/>
          <w:sz w:val="22"/>
        </w:rPr>
        <w:t>d_z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4.47, IC95% boot [0.0257, 0.0402]. Efeito absoluto menor que Citeseer, sinal estável, gl = 2 é pouco para artigo clínico — para um harness, basta como evidência de direção. Degree-matched (0.611 ± 0.033) alinha com hard-CN (0.619 ± 0.009): o Q uniforme (~0,71) é o mais complacente.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7.4 Escada de vazamento (sintético) — [MEDIDO, independente do ES]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Nível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AUC GNN (10 seeds)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L1 (valid)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0.7133 ± 0.1726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L3 (leaky positivos)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0.7789 ± 0.1976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L4 (meia-aresta)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0.8602 ± 0.0915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Δ(L3−L1) GNN = +0.0656 ± 0.2465; Δ(L4−L1) = +0.1469 ± 0.1108.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Δ(L3−L1) por scorer: AA +0.1992; CN +0.1641; </w:t>
      </w:r>
      <w:r>
        <w:rPr>
          <w:rFonts w:ascii="Times New Roman" w:hAnsi="Times New Roman" w:eastAsia="Times New Roman"/>
          <w:b/>
          <w:i w:val="0"/>
          <w:sz w:val="22"/>
        </w:rPr>
        <w:t>PA +0.4648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</w:t>
      </w:r>
      <w:r>
        <w:rPr>
          <w:rFonts w:ascii="Times New Roman" w:hAnsi="Times New Roman" w:eastAsia="Times New Roman"/>
          <w:b/>
          <w:i w:val="0"/>
          <w:sz w:val="22"/>
        </w:rPr>
        <w:t>H2/P-PA no sintético.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Enumeração exaustiva (~54 pares avaliados, médias 10 seeds):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Scorer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AUC válida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AUC leaky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Δ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GNN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0.6522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0.6894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+0.0372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0.4130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0.4905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+0.0775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CN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0.4130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0.4579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+0.0449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0.4022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0.7038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**+0.3016**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Achado transferível de engenharia: um bug de meia-aresta (L4) pode inflar tanto quanto ou mais que L3, com menor variância neste grafo (L4 sd 0.091 vs L3 sd 0.198). L2 (treino∪val) permanece </w:t>
      </w:r>
      <w:r>
        <w:rPr>
          <w:rFonts w:ascii="Times New Roman" w:hAnsi="Times New Roman" w:eastAsia="Times New Roman"/>
          <w:b/>
          <w:i w:val="0"/>
          <w:sz w:val="22"/>
        </w:rPr>
        <w:t>proposto / não medido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na escada JSON.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7.5 Figuras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Figuras 1–9 em </w:t>
      </w:r>
      <w:r>
        <w:rPr>
          <w:rFonts w:ascii="Courier New" w:hAnsi="Courier New" w:eastAsia="Courier New"/>
          <w:b w:val="0"/>
          <w:i w:val="0"/>
          <w:sz w:val="20"/>
        </w:rPr>
        <w:t>figures/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inseridas no DOCX/PDF pelo </w:t>
      </w:r>
      <w:r>
        <w:rPr>
          <w:rFonts w:ascii="Courier New" w:hAnsi="Courier New" w:eastAsia="Courier New"/>
          <w:b w:val="0"/>
          <w:i w:val="0"/>
          <w:sz w:val="20"/>
        </w:rPr>
        <w:t>scripts/build_manuscript.py</w:t>
      </w:r>
      <w:r>
        <w:rPr>
          <w:rFonts w:ascii="Times New Roman" w:hAnsi="Times New Roman" w:eastAsia="Times New Roman"/>
          <w:b w:val="0"/>
          <w:i w:val="0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Figura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Arquivo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O que mostra (sem inventar números)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`fig1_pipeline.png`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Pipeline: dados → split → assert → encoder → mesmo \(Q\)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`fig2_protocolo.png`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Protocolo valid vs leaky (\(E_{mp}\))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`fig3_techtree.png`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Tech tree sintético (domínio ilustrativo)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`fig4_cora_auc.png`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Barras AUC Cora — série 1 **[pré-correção ES]**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`fig5_cora_citeseer.png`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Cora × Citeseer — série 2 **[pré-correção ES]**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`fig6_seeds.png`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Dispersão por seed (valid vs leaky)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`fig7_tres_corpora.png`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Três corpora LINQS **[pré-correção ES]**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`fig8_arquitetura.png`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Arquitetura de módulos do artefato `glue_lp`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`fig9_escada_vazamento.png`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Escada de vazamento L1 / L3 / L4 (sintético)</w:t>
            </w:r>
          </w:p>
        </w:tc>
      </w:tr>
    </w:tbl>
    <w:p>
      <w:pPr>
        <w:spacing w:after="80"/>
      </w:pP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7.5.1 Discussão da Figura 8 — arquitetura do artefato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 Figura 8 organiza o pacote em camadas: (i) </w:t>
      </w:r>
      <w:r>
        <w:rPr>
          <w:rFonts w:ascii="Times New Roman" w:hAnsi="Times New Roman" w:eastAsia="Times New Roman"/>
          <w:b/>
          <w:i w:val="0"/>
          <w:sz w:val="22"/>
        </w:rPr>
        <w:t>dados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</w:t>
      </w:r>
      <w:r>
        <w:rPr>
          <w:rFonts w:ascii="Courier New" w:hAnsi="Courier New" w:eastAsia="Courier New"/>
          <w:b w:val="0"/>
          <w:i w:val="0"/>
          <w:sz w:val="20"/>
        </w:rPr>
        <w:t>data_citation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urier New" w:hAnsi="Courier New" w:eastAsia="Courier New"/>
          <w:b w:val="0"/>
          <w:i w:val="0"/>
          <w:sz w:val="20"/>
        </w:rPr>
        <w:t>data_cora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+ </w:t>
      </w:r>
      <w:r>
        <w:rPr>
          <w:rFonts w:ascii="Courier New" w:hAnsi="Courier New" w:eastAsia="Courier New"/>
          <w:b w:val="0"/>
          <w:i w:val="0"/>
          <w:sz w:val="20"/>
        </w:rPr>
        <w:t>data/LINQS.md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); (ii) </w:t>
      </w:r>
      <w:r>
        <w:rPr>
          <w:rFonts w:ascii="Times New Roman" w:hAnsi="Times New Roman" w:eastAsia="Times New Roman"/>
          <w:b/>
          <w:i w:val="0"/>
          <w:sz w:val="22"/>
        </w:rPr>
        <w:t>protocolo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</w:t>
      </w:r>
      <w:r>
        <w:rPr>
          <w:rFonts w:ascii="Courier New" w:hAnsi="Courier New" w:eastAsia="Courier New"/>
          <w:b w:val="0"/>
          <w:i w:val="0"/>
          <w:sz w:val="20"/>
        </w:rPr>
        <w:t>protocol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sz w:val="20"/>
        </w:rPr>
        <w:t>splits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sz w:val="20"/>
        </w:rPr>
        <w:t>config</w:t>
      </w:r>
      <w:r>
        <w:rPr>
          <w:rFonts w:ascii="Times New Roman" w:hAnsi="Times New Roman" w:eastAsia="Times New Roman"/>
          <w:b w:val="0"/>
          <w:i w:val="0"/>
          <w:sz w:val="22"/>
        </w:rPr>
        <w:t>/</w:t>
      </w:r>
      <w:r>
        <w:rPr>
          <w:rFonts w:ascii="Courier New" w:hAnsi="Courier New" w:eastAsia="Courier New"/>
          <w:b w:val="0"/>
          <w:i w:val="0"/>
          <w:sz w:val="20"/>
        </w:rPr>
        <w:t>types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 onde mora o assert; (iii) </w:t>
      </w:r>
      <w:r>
        <w:rPr>
          <w:rFonts w:ascii="Times New Roman" w:hAnsi="Times New Roman" w:eastAsia="Times New Roman"/>
          <w:b/>
          <w:i w:val="0"/>
          <w:sz w:val="22"/>
        </w:rPr>
        <w:t>encoders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</w:t>
      </w:r>
      <w:r>
        <w:rPr>
          <w:rFonts w:ascii="Courier New" w:hAnsi="Courier New" w:eastAsia="Courier New"/>
          <w:b w:val="0"/>
          <w:i w:val="0"/>
          <w:sz w:val="20"/>
        </w:rPr>
        <w:t>torch_gcn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sz w:val="20"/>
        </w:rPr>
        <w:t>torch_models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 e </w:t>
      </w:r>
      <w:r>
        <w:rPr>
          <w:rFonts w:ascii="Times New Roman" w:hAnsi="Times New Roman" w:eastAsia="Times New Roman"/>
          <w:b/>
          <w:i w:val="0"/>
          <w:sz w:val="22"/>
        </w:rPr>
        <w:t>heurísticas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</w:t>
      </w:r>
      <w:r>
        <w:rPr>
          <w:rFonts w:ascii="Courier New" w:hAnsi="Courier New" w:eastAsia="Courier New"/>
          <w:b w:val="0"/>
          <w:i w:val="0"/>
          <w:sz w:val="20"/>
        </w:rPr>
        <w:t>heuristics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 que consomem o mesmo E_mp e o mesmo Q; (iv) </w:t>
      </w:r>
      <w:r>
        <w:rPr>
          <w:rFonts w:ascii="Times New Roman" w:hAnsi="Times New Roman" w:eastAsia="Times New Roman"/>
          <w:b/>
          <w:i w:val="0"/>
          <w:sz w:val="22"/>
        </w:rPr>
        <w:t>métricas/stats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</w:t>
      </w:r>
      <w:r>
        <w:rPr>
          <w:rFonts w:ascii="Courier New" w:hAnsi="Courier New" w:eastAsia="Courier New"/>
          <w:b w:val="0"/>
          <w:i w:val="0"/>
          <w:sz w:val="20"/>
        </w:rPr>
        <w:t>metrics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sz w:val="20"/>
        </w:rPr>
        <w:t>stats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); (v) </w:t>
      </w:r>
      <w:r>
        <w:rPr>
          <w:rFonts w:ascii="Times New Roman" w:hAnsi="Times New Roman" w:eastAsia="Times New Roman"/>
          <w:b/>
          <w:i w:val="0"/>
          <w:sz w:val="22"/>
        </w:rPr>
        <w:t>runners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</w:t>
      </w:r>
      <w:r>
        <w:rPr>
          <w:rFonts w:ascii="Courier New" w:hAnsi="Courier New" w:eastAsia="Courier New"/>
          <w:b w:val="0"/>
          <w:i w:val="0"/>
          <w:sz w:val="20"/>
        </w:rPr>
        <w:t>scripts/run_*.py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sz w:val="20"/>
        </w:rPr>
        <w:t>leakage_ladder.py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 que materializam JSON; (vi) </w:t>
      </w:r>
      <w:r>
        <w:rPr>
          <w:rFonts w:ascii="Times New Roman" w:hAnsi="Times New Roman" w:eastAsia="Times New Roman"/>
          <w:b/>
          <w:i w:val="0"/>
          <w:sz w:val="22"/>
        </w:rPr>
        <w:t>export/CLI/API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para reler </w:t>
      </w:r>
      <w:r>
        <w:rPr>
          <w:rFonts w:ascii="Times New Roman" w:hAnsi="Times New Roman" w:eastAsia="Times New Roman"/>
          <w:b w:val="0"/>
          <w:i/>
          <w:sz w:val="22"/>
        </w:rPr>
        <w:t>headlines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sem retreinar; (vii) </w:t>
      </w:r>
      <w:r>
        <w:rPr>
          <w:rFonts w:ascii="Times New Roman" w:hAnsi="Times New Roman" w:eastAsia="Times New Roman"/>
          <w:b/>
          <w:i w:val="0"/>
          <w:sz w:val="22"/>
        </w:rPr>
        <w:t>integrations/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como stubs explícitos (PyG/DGL/OGB). A figura não é um diagrama de </w:t>
      </w:r>
      <w:r>
        <w:rPr>
          <w:rFonts w:ascii="Times New Roman" w:hAnsi="Times New Roman" w:eastAsia="Times New Roman"/>
          <w:b w:val="0"/>
          <w:i/>
          <w:sz w:val="22"/>
        </w:rPr>
        <w:t>SOTA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é o mapa do que o CI e o harness realmente exercitam. Quem implementa um novo encoder deve plugá-lo abaixo do assert, não ao lado dele.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7.5.2 Discussão da Figura 9 — escada de vazamento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 Figura 9 visualiza os degraus L1 (só treino), L3 (treino ∪ positivos de avaliação) e L4 (meia-aresta dirigida) no </w:t>
      </w:r>
      <w:r>
        <w:rPr>
          <w:rFonts w:ascii="Times New Roman" w:hAnsi="Times New Roman" w:eastAsia="Times New Roman"/>
          <w:b w:val="0"/>
          <w:i/>
          <w:sz w:val="22"/>
        </w:rPr>
        <w:t>tech tree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12 nós, com barras agregadas das 10 seeds de </w:t>
      </w:r>
      <w:r>
        <w:rPr>
          <w:rFonts w:ascii="Courier New" w:hAnsi="Courier New" w:eastAsia="Courier New"/>
          <w:b w:val="0"/>
          <w:i w:val="0"/>
          <w:sz w:val="20"/>
        </w:rPr>
        <w:t>leakage_ladder_resumo.json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A leitura qualitativa que a figura sustenta — e que o texto da Seção 7.4 já numerou — é: (a) L3 eleva a AUC do GNN relativamente a L1; (b) L4 pode igualar ou superar L3 com menor desvio-padrão neste grafo; (c) o painel de heurísticas (quando presente na figura / tabela associada) mostra PA com Δ(L3−L1) muito maior que CN/AA. A figura </w:t>
      </w:r>
      <w:r>
        <w:rPr>
          <w:rFonts w:ascii="Times New Roman" w:hAnsi="Times New Roman" w:eastAsia="Times New Roman"/>
          <w:b/>
          <w:i w:val="0"/>
          <w:sz w:val="22"/>
        </w:rPr>
        <w:t>não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contém L2: Emp = train∪val permanece proposto. Tampouco extrapolamos os valores do sintético para Cora/Citeseer/Pubmed sob a mesma escada — isso seria inventar evidência.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7.6 Discussão profunda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7.6.1 Quando H1 é clara e quando é apenas sugestiva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 série 1 (épocas fixas) entrega o retrato mais limpo do atalho estrutural em Cora: Δ = +0.118,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enorme, </w:t>
      </w:r>
      <w:r>
        <w:rPr>
          <w:rFonts w:ascii="Times New Roman" w:hAnsi="Times New Roman" w:eastAsia="Times New Roman"/>
          <w:b w:val="0"/>
          <w:i/>
          <w:sz w:val="22"/>
        </w:rPr>
        <w:t>d_z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≈ 38.8, IC bootstrap longe de zero. Citeseer com ES (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5.77, </w:t>
      </w:r>
      <w:r>
        <w:rPr>
          <w:rFonts w:ascii="Times New Roman" w:hAnsi="Times New Roman" w:eastAsia="Times New Roman"/>
          <w:b w:val="0"/>
          <w:i/>
          <w:sz w:val="22"/>
        </w:rPr>
        <w:t>d_z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≈ 2.58) e GAT-Cora (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20.4) reforçam. Cora com ES (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2.61 &lt; 2,78, uma seed invertendo) </w:t>
      </w:r>
      <w:r>
        <w:rPr>
          <w:rFonts w:ascii="Times New Roman" w:hAnsi="Times New Roman" w:eastAsia="Times New Roman"/>
          <w:b/>
          <w:i w:val="0"/>
          <w:sz w:val="22"/>
        </w:rPr>
        <w:t>não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autoriza a frase "H1 confirmada em Cora com early stopping". Essa dependência do critério de parada é ela mesma um resultado (P-leak / P2): a </w:t>
      </w:r>
      <w:r>
        <w:rPr>
          <w:rFonts w:ascii="Times New Roman" w:hAnsi="Times New Roman" w:eastAsia="Times New Roman"/>
          <w:b w:val="0"/>
          <w:i/>
          <w:sz w:val="22"/>
        </w:rPr>
        <w:t>visibilidade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do vazamento não é invariante ao protocolo de treino.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Além disso, todos os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LINQS acima são PRE. Um re-run com ES simétrico pode estreitar ou alargar os Δ — não especulamos o sinal do re-run; exigimos medi-lo.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7.6.2 Negativos, ranking e honestidade de Q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Três políticas operacionais (implementação em </w:t>
      </w:r>
      <w:r>
        <w:rPr>
          <w:rFonts w:ascii="Courier New" w:hAnsi="Courier New" w:eastAsia="Courier New"/>
          <w:b w:val="0"/>
          <w:i w:val="0"/>
          <w:sz w:val="20"/>
        </w:rPr>
        <w:t>splits.py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 foram medidas na série 1 / onda 3 em Cora, sempre com o </w:t>
      </w:r>
      <w:r>
        <w:rPr>
          <w:rFonts w:ascii="Times New Roman" w:hAnsi="Times New Roman" w:eastAsia="Times New Roman"/>
          <w:b/>
          <w:i w:val="0"/>
          <w:sz w:val="22"/>
        </w:rPr>
        <w:t>mesmo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Q^+ e o mesmo encoder quando a célula compara GNN↔heurística: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Política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Definição operacional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AUC medida (Cora, válido)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Leitura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Uniforme 1:1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negativo / positivo, amostrado uniformemente entre não-arestas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GCN 0.708 ± 0.020; AA 0.720 ± 0.007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célula mais complacente; AA ≈ GCN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Hard-CN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negativos entre pares de alto *common neighbors* (`sample_hard_negatives`)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GCN 0.619 ± 0.009; AA 0.542 ± 0.016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ranking **inverte**: GCN &gt; AA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Degree-matched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para \((u,v)\), amostra \(w\) com \(\lvert\deg(w)-\deg(v)\rvert\le 2\) (`sample_degree_matched`)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GCN 0.611 ± 0.033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alinhado empiricamente ao hard-CN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Por que o ranking vira? No uniforme, muitos negativos têm CN = 0 e AA = 0; a AUC Mann–Whitney com empate = ½ ainda favorece AA porque empates em zero não inflam o numerador, e a massa de positivos com vizinhos comuns é discriminável. No hard-CN, os negativos </w:t>
      </w:r>
      <w:r>
        <w:rPr>
          <w:rFonts w:ascii="Times New Roman" w:hAnsi="Times New Roman" w:eastAsia="Times New Roman"/>
          <w:b/>
          <w:i w:val="0"/>
          <w:sz w:val="22"/>
        </w:rPr>
        <w:t>também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têm vizinhos comuns altos: o índice de 2003 perde resolução exatamente onde o GCN, usando atributos bag-of-words, ainda separa. Degree-matched remove o atalho trivial de grau (positivos ligam nós de grau alto a grau alto) sem depender de CN — e a AUC cai para a mesma faixa do hard (~0,61). Quem publica só o uniforme escolhe o Q mais complacente e pode omitir que, sob hard, a “vitória” do GNN sobre AA é outra história (ou o contrário). HeaRT (Li et al., 2023) argumenta o mesmo em escala de </w:t>
      </w:r>
      <w:r>
        <w:rPr>
          <w:rFonts w:ascii="Times New Roman" w:hAnsi="Times New Roman" w:eastAsia="Times New Roman"/>
          <w:b w:val="0"/>
          <w:i/>
          <w:sz w:val="22"/>
        </w:rPr>
        <w:t>benchmark</w:t>
      </w:r>
      <w:r>
        <w:rPr>
          <w:rFonts w:ascii="Times New Roman" w:hAnsi="Times New Roman" w:eastAsia="Times New Roman"/>
          <w:b w:val="0"/>
          <w:i w:val="0"/>
          <w:sz w:val="22"/>
        </w:rPr>
        <w:t>; nós tornamos as três políticas células de primeira classe do harness (requisito R4).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7.6.3 L4 como bug de engenharia, não nuance teórica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L4 (meia-aresta) modela simetrização incompleta ao portar código dirigido ↔ não dirigido. No sintético, L4 ≥ L3 em média com menor sd. Isso eleva L4 de curiosidade a </w:t>
      </w:r>
      <w:r>
        <w:rPr>
          <w:rFonts w:ascii="Times New Roman" w:hAnsi="Times New Roman" w:eastAsia="Times New Roman"/>
          <w:b/>
          <w:i w:val="0"/>
          <w:sz w:val="22"/>
        </w:rPr>
        <w:t>ameaça de validade interna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 qualquer </w:t>
      </w:r>
      <w:r>
        <w:rPr>
          <w:rFonts w:ascii="Times New Roman" w:hAnsi="Times New Roman" w:eastAsia="Times New Roman"/>
          <w:b w:val="0"/>
          <w:i/>
          <w:sz w:val="22"/>
        </w:rPr>
        <w:t>pipeline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que construa </w:t>
      </w:r>
      <w:r>
        <w:rPr>
          <w:rFonts w:ascii="Courier New" w:hAnsi="Courier New" w:eastAsia="Courier New"/>
          <w:b w:val="0"/>
          <w:i w:val="0"/>
          <w:sz w:val="20"/>
        </w:rPr>
        <w:t>edge_index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por concatenação unilateral. O assert do modo válido pega L3 pleno; L4 exige teste explícito de simetria (coberto na escada sintética; </w:t>
      </w:r>
      <w:r>
        <w:rPr>
          <w:rFonts w:ascii="Times New Roman" w:hAnsi="Times New Roman" w:eastAsia="Times New Roman"/>
          <w:b/>
          <w:i w:val="0"/>
          <w:sz w:val="22"/>
        </w:rPr>
        <w:t>não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re-medido em LINQS).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7.6.4 Diferenciação vs SpotTarget / HeaRT / OGB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SpotTarget (Zhu et al., WSDM 2024) e HeaRT (Li et al., 2023) são diagnósticos de </w:t>
      </w:r>
      <w:r>
        <w:rPr>
          <w:rFonts w:ascii="Times New Roman" w:hAnsi="Times New Roman" w:eastAsia="Times New Roman"/>
          <w:b w:val="0"/>
          <w:i/>
          <w:sz w:val="22"/>
        </w:rPr>
        <w:t>benchmark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com fôlego. OGB (Hu et al., 2020) é o padrão de </w:t>
      </w:r>
      <w:r>
        <w:rPr>
          <w:rFonts w:ascii="Times New Roman" w:hAnsi="Times New Roman" w:eastAsia="Times New Roman"/>
          <w:b w:val="0"/>
          <w:i/>
          <w:sz w:val="22"/>
        </w:rPr>
        <w:t>split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/Hits@K. GLUE-LP não os substitui: os </w:t>
      </w:r>
      <w:r>
        <w:rPr>
          <w:rFonts w:ascii="Times New Roman" w:hAnsi="Times New Roman" w:eastAsia="Times New Roman"/>
          <w:b/>
          <w:i w:val="0"/>
          <w:sz w:val="22"/>
        </w:rPr>
        <w:t>complementa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com um artefato de Design Science cuja exclusão é assert de processo. Ver tabela na Seção 2 (reproduzida abaixo para o PDF).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Dimensão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SpotTarget (Zhu et al., 2024)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HeaRT (Li et al., 2023)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OGB (Hu et al., 2020)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**GLUE-LP (este)**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Objeto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*pitfalls* de GNN-LP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negativos/*splits* duros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*benchmark* + Hits@K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protocolo executável + assert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Exclusão alvo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diagnosticada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implícita em boas práticas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*split* oficial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**assert** \(Q^{+}∩E_{mp}=∅\)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Modo leaky explícito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análise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**controle obrigatório**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Heurísticas no mesmo Q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varia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foco GNN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**CN/AA/PA obrigatórios**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Escada L1–L4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**L1/L3/L4 medidos (sintético)**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OGB / Hits@K oficial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usa/discuss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usa/discuss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**define**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**não executado**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Enquadramento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empírico ML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empírico ML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*benchmark*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**Design Science (Hevner/Peffers)**</w:t>
            </w:r>
          </w:p>
        </w:tc>
      </w:tr>
    </w:tbl>
    <w:p>
      <w:pPr>
        <w:spacing w:after="80"/>
      </w:pP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7.6.5 Estatística: o que `stats.py` oferece e o que não reescrevemos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Cohen's </w:t>
      </w:r>
      <w:r>
        <w:rPr>
          <w:rFonts w:ascii="Times New Roman" w:hAnsi="Times New Roman" w:eastAsia="Times New Roman"/>
          <w:b w:val="0"/>
          <w:i/>
          <w:sz w:val="22"/>
        </w:rPr>
        <w:t>d_z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IC bootstrap acima foram computados </w:t>
      </w:r>
      <w:r>
        <w:rPr>
          <w:rFonts w:ascii="Times New Roman" w:hAnsi="Times New Roman" w:eastAsia="Times New Roman"/>
          <w:b/>
          <w:i w:val="0"/>
          <w:sz w:val="22"/>
        </w:rPr>
        <w:t>na discussão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 partir dos vetores por seed já presentes nos JSON — sem retreinar, sem inventar. Holm–Bonferroni sobre uma família de testes (Cora ES, Citeseer, GAT, Pubmed, série 1) e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 escala logit permanecem </w:t>
      </w:r>
      <w:r>
        <w:rPr>
          <w:rFonts w:ascii="Times New Roman" w:hAnsi="Times New Roman" w:eastAsia="Times New Roman"/>
          <w:b/>
          <w:i w:val="0"/>
          <w:sz w:val="22"/>
        </w:rPr>
        <w:t>disponíveis no artefato, não aplicados como correção formal das tabelas históricas</w:t>
      </w:r>
      <w:r>
        <w:rPr>
          <w:rFonts w:ascii="Times New Roman" w:hAnsi="Times New Roman" w:eastAsia="Times New Roman"/>
          <w:b w:val="0"/>
          <w:i w:val="0"/>
          <w:sz w:val="22"/>
        </w:rPr>
        <w:t>. Motivo: as tabelas foram geradas sob um protocolo estatístico mínimo (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pareado cru); mudar o protocolo </w:t>
      </w:r>
      <w:r>
        <w:rPr>
          <w:rFonts w:ascii="Times New Roman" w:hAnsi="Times New Roman" w:eastAsia="Times New Roman"/>
          <w:b w:val="0"/>
          <w:i/>
          <w:sz w:val="22"/>
        </w:rPr>
        <w:t>post hoc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sem pré-registro seria outro gênero de atalho.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8. Ameaças à validade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Seguimos a tipología clássica de validade em engenharia de software empírica (Wohlin et al., 2012; cf. também ameaças em avaliação de GNN: Shchur et al., 2018; Errica et al., 2020; Kapoor &amp; Narayanan, 2023). O detalhe operacional está em </w:t>
      </w:r>
      <w:r>
        <w:rPr>
          <w:rFonts w:ascii="Courier New" w:hAnsi="Courier New" w:eastAsia="Courier New"/>
          <w:b w:val="0"/>
          <w:i w:val="0"/>
          <w:sz w:val="20"/>
        </w:rPr>
        <w:t>docs/AMEACAS_VALIDADE.md</w:t>
      </w:r>
      <w:r>
        <w:rPr>
          <w:rFonts w:ascii="Times New Roman" w:hAnsi="Times New Roman" w:eastAsia="Times New Roman"/>
          <w:b w:val="0"/>
          <w:i w:val="0"/>
          <w:sz w:val="22"/>
        </w:rPr>
        <w:t>; abaixo, a versão do manuscrito.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8.1 Validade de construto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AUC 1:1 ≠ Hits@50 OGB. AP/Hits/MRR no JSON da série 1 não autorizam equivalência a </w:t>
      </w:r>
      <w:r>
        <w:rPr>
          <w:rFonts w:ascii="Times New Roman" w:hAnsi="Times New Roman" w:eastAsia="Times New Roman"/>
          <w:b w:val="0"/>
          <w:i/>
          <w:sz w:val="22"/>
        </w:rPr>
        <w:t>leaderboards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OGB. O construto "protocolo sem vazamento" é operacionalizado pelo assert Q^+ ∩ E_mp = ∅ — forte para o atalho estrutural de aresta-alvo, incompleto para vazamentos via HPO no conjunto de teste, via </w:t>
      </w:r>
      <w:r>
        <w:rPr>
          <w:rFonts w:ascii="Times New Roman" w:hAnsi="Times New Roman" w:eastAsia="Times New Roman"/>
          <w:b w:val="0"/>
          <w:i/>
          <w:sz w:val="22"/>
        </w:rPr>
        <w:t>early stopping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 teste, ou via vazamento de </w:t>
      </w:r>
      <w:r>
        <w:rPr>
          <w:rFonts w:ascii="Times New Roman" w:hAnsi="Times New Roman" w:eastAsia="Times New Roman"/>
          <w:b w:val="0"/>
          <w:i/>
          <w:sz w:val="22"/>
        </w:rPr>
        <w:t>features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derivadas do rótulo. A escada L4 mostra ainda que "ausência do par não ordenado em Emp" não esgota meia-aresta dirigida — o construto precisa do complemento de simetria.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8.2 Validade interna — ameaça principal: pré-correção do ES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Ameaça dominante.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Todos os AUC/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Cora, Citeseer e Pubmed são </w:t>
      </w:r>
      <w:r>
        <w:rPr>
          <w:rFonts w:ascii="Times New Roman" w:hAnsi="Times New Roman" w:eastAsia="Times New Roman"/>
          <w:b/>
          <w:i w:val="0"/>
          <w:sz w:val="22"/>
        </w:rPr>
        <w:t>[pré-correção ES]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: o </w:t>
      </w:r>
      <w:r>
        <w:rPr>
          <w:rFonts w:ascii="Times New Roman" w:hAnsi="Times New Roman" w:eastAsia="Times New Roman"/>
          <w:b w:val="0"/>
          <w:i/>
          <w:sz w:val="22"/>
        </w:rPr>
        <w:t>early stopping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simétrico em </w:t>
      </w:r>
      <w:r>
        <w:rPr>
          <w:rFonts w:ascii="Courier New" w:hAnsi="Courier New" w:eastAsia="Courier New"/>
          <w:b w:val="0"/>
          <w:i w:val="0"/>
          <w:sz w:val="20"/>
        </w:rPr>
        <w:t>train_encoder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foi corrigido no código </w:t>
      </w:r>
      <w:r>
        <w:rPr>
          <w:rFonts w:ascii="Times New Roman" w:hAnsi="Times New Roman" w:eastAsia="Times New Roman"/>
          <w:b w:val="0"/>
          <w:i/>
          <w:sz w:val="22"/>
        </w:rPr>
        <w:t>depois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dessas medições (score de validação morto / assimetria valid vs leaky). O assert de exclusão já existia; o critério de parada, não. Isso é ameaça de validade </w:t>
      </w:r>
      <w:r>
        <w:rPr>
          <w:rFonts w:ascii="Times New Roman" w:hAnsi="Times New Roman" w:eastAsia="Times New Roman"/>
          <w:b/>
          <w:i w:val="0"/>
          <w:sz w:val="22"/>
        </w:rPr>
        <w:t>interna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não nota de rodapé. Mitigação declarada: (i) banner no topo do manuscrito; (ii) coluna/etiqueta </w:t>
      </w:r>
      <w:r>
        <w:rPr>
          <w:rFonts w:ascii="Times New Roman" w:hAnsi="Times New Roman" w:eastAsia="Times New Roman"/>
          <w:b/>
          <w:i w:val="0"/>
          <w:sz w:val="22"/>
        </w:rPr>
        <w:t>[pré-correção ES]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 toda tabela LINQS; (iii) re-run completo = P0 de trabalho futuro; (iv) escada sintética NumPy permanece como evidência independente do </w:t>
      </w:r>
      <w:r>
        <w:rPr>
          <w:rFonts w:ascii="Times New Roman" w:hAnsi="Times New Roman" w:eastAsia="Times New Roman"/>
          <w:b w:val="0"/>
          <w:i/>
          <w:sz w:val="22"/>
        </w:rPr>
        <w:t>bug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Outras ameaças internas: 5 seeds (3 no Pubmed); seed 4 de Cora inverte na série 2; hidden=32 fixo; GAT 1 cabeça; SAGE sem amostragem e sem re-AUC pós-</w:t>
      </w:r>
      <w:r>
        <w:rPr>
          <w:rFonts w:ascii="Courier New" w:hAnsi="Courier New" w:eastAsia="Courier New"/>
          <w:b w:val="0"/>
          <w:i w:val="0"/>
          <w:sz w:val="20"/>
        </w:rPr>
        <w:t>F.normalize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; hiperparâmetros não pré-registrados formalmente (embora congelados em </w:t>
      </w:r>
      <w:r>
        <w:rPr>
          <w:rFonts w:ascii="Courier New" w:hAnsi="Courier New" w:eastAsia="Courier New"/>
          <w:b w:val="0"/>
          <w:i w:val="0"/>
          <w:sz w:val="20"/>
        </w:rPr>
        <w:t>TrainConfig</w:t>
      </w:r>
      <w:r>
        <w:rPr>
          <w:rFonts w:ascii="Times New Roman" w:hAnsi="Times New Roman" w:eastAsia="Times New Roman"/>
          <w:b w:val="0"/>
          <w:i w:val="0"/>
          <w:sz w:val="22"/>
        </w:rPr>
        <w:t>).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8.3 Validade externa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Só LINQS + tech tree 12 nós. Sem redes bipartidas de recomendação, sem OGB (</w:t>
      </w:r>
      <w:r>
        <w:rPr>
          <w:rFonts w:ascii="Courier New" w:hAnsi="Courier New" w:eastAsia="Courier New"/>
          <w:b w:val="0"/>
          <w:i w:val="0"/>
          <w:sz w:val="20"/>
        </w:rPr>
        <w:t>ogbl-*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), sem grafos temporais reais com </w:t>
      </w:r>
      <w:r>
        <w:rPr>
          <w:rFonts w:ascii="Times New Roman" w:hAnsi="Times New Roman" w:eastAsia="Times New Roman"/>
          <w:b w:val="0"/>
          <w:i/>
          <w:sz w:val="22"/>
        </w:rPr>
        <w:t>timestamps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aresta, sem SEAL/Neo-GNN/BUDDY/NCNC como </w:t>
      </w:r>
      <w:r>
        <w:rPr>
          <w:rFonts w:ascii="Times New Roman" w:hAnsi="Times New Roman" w:eastAsia="Times New Roman"/>
          <w:b w:val="0"/>
          <w:i/>
          <w:sz w:val="22"/>
        </w:rPr>
        <w:t>baselines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aprendidos. A transferência do achado L4 para grafos grandes é hipótese de engenharia, não fato medido em LINQS. Cora/Citeseer/Pubmed são grafos de citação homogêneos com bag-of-words — não generalizam automaticamente a conhecimento, moléculas ou redes sociais densas.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8.4 Validade de conclusão estatística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Com gl=4, Cora ES (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>=2.61) não rejeita H0 a 5%. Reportar "significativo em Cora ES" seria falso. Citeseer (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=5.77), série 1, GAT e Pubmed (gl=2,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=7.75) rejeitam no limiar clássico </w:t>
      </w:r>
      <w:r>
        <w:rPr>
          <w:rFonts w:ascii="Times New Roman" w:hAnsi="Times New Roman" w:eastAsia="Times New Roman"/>
          <w:b w:val="0"/>
          <w:i/>
          <w:sz w:val="22"/>
        </w:rPr>
        <w:t>não corrigido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por multiplicidade. Correção de Holm: disponível em </w:t>
      </w:r>
      <w:r>
        <w:rPr>
          <w:rFonts w:ascii="Courier New" w:hAnsi="Courier New" w:eastAsia="Courier New"/>
          <w:b w:val="0"/>
          <w:i w:val="0"/>
          <w:sz w:val="20"/>
        </w:rPr>
        <w:t>stats.py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não aplicada às tabelas históricas. n_seeds ≥ 10–30 pós-re-run é meta, não realidade atual. </w:t>
      </w:r>
      <w:r>
        <w:rPr>
          <w:rFonts w:ascii="Times New Roman" w:hAnsi="Times New Roman" w:eastAsia="Times New Roman"/>
          <w:b w:val="0"/>
          <w:i/>
          <w:sz w:val="22"/>
        </w:rPr>
        <w:t>d_z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IC bootstrap na discussão foram derivados dos vetores por seed já no JSON — sem retreinar.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8.5 Tabela de mitigação (resumo)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Ameaça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Tipo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Mitigação já aplicada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Mitigação pendente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 assimétrico nas medições LINQS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interna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banner + etiqueta **[pré-correção ES]**; código corrigido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re-run P0 (`ROTEIRO_REEXECUCAO.md`)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Seed 4 inverte (Cora série 2)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interna / conclusão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reportada no texto e Ap. H; linguagem "sugestiva"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mais seeds no re-run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AUC 1:1 ≠ Hits@K OGB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construto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declaração explícita; OGB marcado não rodou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stub → execução `ogbl-*`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L4 meia-aresta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interna / construto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escada sintética medida; nota no JSON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re-medir L4 em LINQS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Só Planetoid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externa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tech tree + 3 corpora; honestidade no texto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OGB, bipartidos, temporal real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Multiplicidade de testes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conclusão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Holm disponível, não aplicado *post hoc*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Holm pré-registrado no re-run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SAGE 0,577 pré-normalize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interna / reporte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não promover como pós-normalize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re-AUC pós-`F.normalize`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Autores placeholder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comunicação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placeholders explícitos; sem inventar nomes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preencher `CITATION.cff`</w:t>
            </w:r>
          </w:p>
        </w:tc>
      </w:tr>
    </w:tbl>
    <w:p>
      <w:pPr>
        <w:spacing w:after="80"/>
      </w:pP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9. Limitações e trabalho futuro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9.1 Limitações (estado atual)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As limitações abaixo não são </w:t>
      </w:r>
      <w:r>
        <w:rPr>
          <w:rFonts w:ascii="Times New Roman" w:hAnsi="Times New Roman" w:eastAsia="Times New Roman"/>
          <w:b w:val="0"/>
          <w:i/>
          <w:sz w:val="22"/>
        </w:rPr>
        <w:t>disclaimer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ornamental: cada uma bloqueia um tipo de frase que o manuscrito </w:t>
      </w:r>
      <w:r>
        <w:rPr>
          <w:rFonts w:ascii="Times New Roman" w:hAnsi="Times New Roman" w:eastAsia="Times New Roman"/>
          <w:b/>
          <w:i w:val="0"/>
          <w:sz w:val="22"/>
        </w:rPr>
        <w:t>recusa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escrever.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P0 — Re-run LINQS pós-correção ES.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Todos os AUC/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/Δ de Cora, Citeseer e Pubmed deste PDF foram medidos sob o código anterior ao </w:t>
      </w:r>
      <w:r>
        <w:rPr>
          <w:rFonts w:ascii="Times New Roman" w:hAnsi="Times New Roman" w:eastAsia="Times New Roman"/>
          <w:b w:val="0"/>
          <w:i/>
          <w:sz w:val="22"/>
        </w:rPr>
        <w:t>early stopping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simétrico. Sem o re-run (</w:t>
      </w:r>
      <w:r>
        <w:rPr>
          <w:rFonts w:ascii="Courier New" w:hAnsi="Courier New" w:eastAsia="Courier New"/>
          <w:b w:val="0"/>
          <w:i w:val="0"/>
          <w:sz w:val="20"/>
        </w:rPr>
        <w:t>docs/ROTEIRO_REEXECUCAO.md</w:t>
      </w:r>
      <w:r>
        <w:rPr>
          <w:rFonts w:ascii="Times New Roman" w:hAnsi="Times New Roman" w:eastAsia="Times New Roman"/>
          <w:b w:val="0"/>
          <w:i w:val="0"/>
          <w:sz w:val="22"/>
        </w:rPr>
        <w:t>), claims quantitativos LINQS permanecem exploratórios sob o banner. O assert já estava presente; o critério de parada, não.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P0 — SAGE pós-`F.normalize`.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 AUC 0,577 ± 0,025 (Cora válido, série 2) é </w:t>
      </w:r>
      <w:r>
        <w:rPr>
          <w:rFonts w:ascii="Times New Roman" w:hAnsi="Times New Roman" w:eastAsia="Times New Roman"/>
          <w:b/>
          <w:i w:val="0"/>
          <w:sz w:val="22"/>
        </w:rPr>
        <w:t>pré-normalize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O código atual aplica </w:t>
      </w:r>
      <w:r>
        <w:rPr>
          <w:rFonts w:ascii="Courier New" w:hAnsi="Courier New" w:eastAsia="Courier New"/>
          <w:b w:val="0"/>
          <w:i w:val="0"/>
          <w:sz w:val="20"/>
        </w:rPr>
        <w:t>F.normalize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L2; a re-AUC </w:t>
      </w:r>
      <w:r>
        <w:rPr>
          <w:rFonts w:ascii="Times New Roman" w:hAnsi="Times New Roman" w:eastAsia="Times New Roman"/>
          <w:b/>
          <w:i w:val="0"/>
          <w:sz w:val="22"/>
        </w:rPr>
        <w:t>não foi medida</w:t>
      </w:r>
      <w:r>
        <w:rPr>
          <w:rFonts w:ascii="Times New Roman" w:hAnsi="Times New Roman" w:eastAsia="Times New Roman"/>
          <w:b w:val="0"/>
          <w:i w:val="0"/>
          <w:sz w:val="22"/>
        </w:rPr>
        <w:t>. Promover 0,577 como veredito pós-normalize seria falso.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P0 — H2 / P-PA em LINQS.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 não-uniformidade Δ PA ≫ Δ CN/AA está confirmada no </w:t>
      </w:r>
      <w:r>
        <w:rPr>
          <w:rFonts w:ascii="Times New Roman" w:hAnsi="Times New Roman" w:eastAsia="Times New Roman"/>
          <w:b w:val="0"/>
          <w:i/>
          <w:sz w:val="22"/>
        </w:rPr>
        <w:t>tech tree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(Δ PA = +0.4648). A mesma proposição sob escada L em Cora/Citeseer/Pubmed é </w:t>
      </w:r>
      <w:r>
        <w:rPr>
          <w:rFonts w:ascii="Times New Roman" w:hAnsi="Times New Roman" w:eastAsia="Times New Roman"/>
          <w:b/>
          <w:i w:val="0"/>
          <w:sz w:val="22"/>
        </w:rPr>
        <w:t>proposto / não medido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P1 — OGB Hits@K / splits oficiais.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Existe stub </w:t>
      </w:r>
      <w:r>
        <w:rPr>
          <w:rFonts w:ascii="Courier New" w:hAnsi="Courier New" w:eastAsia="Courier New"/>
          <w:b w:val="0"/>
          <w:i w:val="0"/>
          <w:sz w:val="20"/>
        </w:rPr>
        <w:t>integrations/ogb_loader.py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</w:t>
      </w:r>
      <w:r>
        <w:rPr>
          <w:rFonts w:ascii="Times New Roman" w:hAnsi="Times New Roman" w:eastAsia="Times New Roman"/>
          <w:b/>
          <w:i w:val="0"/>
          <w:sz w:val="22"/>
        </w:rPr>
        <w:t>OGB não rodou.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Nenhuma tabela deste manuscrito contém Hits@50/MRR OGB.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P1 — L2 na escada; GAT multi-head; SAGE amostrado; decoder MLP; SEAL.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L2 (Emp = train∪val) não entra no JSON da escada. GAT medido = 1 cabeça. SAGE medido = média plena. SEAL/enclosing subgraphs fora do núcleo.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P2 — Adapters PyG/DGL; Optuna; W&amp;B; n_seeds 30; bipartidos; temporal real.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Roadmap de engenharia e de validade externa, não claims.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Comunicação.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Placeholders de autores/afiliação/contato; </w:t>
      </w:r>
      <w:r>
        <w:rPr>
          <w:rFonts w:ascii="Courier New" w:hAnsi="Courier New" w:eastAsia="Courier New"/>
          <w:b w:val="0"/>
          <w:i w:val="0"/>
          <w:sz w:val="20"/>
        </w:rPr>
        <w:t>CITATION.cff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sem inventar nomes. Homônimo GLUE (Wang et al., 2018, PLN) explicitamente desambiguado — sem relação.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Estatística.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Holm–Bonferroni e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 logit estão no artefato, não foram aplicados como correção formal das tabelas históricas (evitar </w:t>
      </w:r>
      <w:r>
        <w:rPr>
          <w:rFonts w:ascii="Times New Roman" w:hAnsi="Times New Roman" w:eastAsia="Times New Roman"/>
          <w:b w:val="0"/>
          <w:i/>
          <w:sz w:val="22"/>
        </w:rPr>
        <w:t>post hoc</w:t>
      </w:r>
      <w:r>
        <w:rPr>
          <w:rFonts w:ascii="Times New Roman" w:hAnsi="Times New Roman" w:eastAsia="Times New Roman"/>
          <w:b w:val="0"/>
          <w:i w:val="0"/>
          <w:sz w:val="22"/>
        </w:rPr>
        <w:t>). gl baixo (4; Pubmed gl=2) limita potência.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9.2 Trabalho futuro priorizado (backlog)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Cada item marca status </w:t>
      </w:r>
      <w:r>
        <w:rPr>
          <w:rFonts w:ascii="Times New Roman" w:hAnsi="Times New Roman" w:eastAsia="Times New Roman"/>
          <w:b/>
          <w:i w:val="0"/>
          <w:sz w:val="22"/>
        </w:rPr>
        <w:t>não medido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até existir JSON novo. Prioridade = bloqueio científico para submissão forte.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Pri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Item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Por que importa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Status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**P0**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Re-executar séries 1–2 e onda 3 com ES simétrico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ameaça interna dominante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**não medido** (código já corrigido)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**P0**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Re-AUC SAGE Cora pós-`F.normalize`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não promover 0,577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**não medido**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**P0**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Confirmar P-PA (Δ PA≫CN/AA) em Cora/Citeseer sob escada L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H2 só no sintético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**não medido**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**P1**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Rodar ≥1 `ogbl-*` com Hits@K / split oficial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validade externa + construto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**OGB não rodou**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**P1**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Medir L2 (train∪val) na escada sintética e, se viável, em Cora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completar L0–L4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**não medido**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**P1**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GAT multi-head (4–8) em Cora no mesmo harness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atenção plena ≠ 1 cabeça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**não medido**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**P1**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GraphSAGE com amostragem de vizinhos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variante medida = média plena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**não medido**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**P1**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Publicar checksums LINQS no CI de dados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reprodutibilidade de input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parcial (`checksum_data.py`)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**P2**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Decoder MLP / bilinear completo; SEAL baseline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decoder além do produto interno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**não medido**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**P2**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Adapters PyG/DGL exercitados em teste de integração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ABI comunidade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stub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**P2**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Optuna / W&amp;B sob protocolo *sem* vazar teste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HPO honesto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proposto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**P2**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n_seeds 10–30 no re-run; Holm pré-registrado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validade de conclusão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meta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**P2**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Preencher autores em `CITATION.cff`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citabilidade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placeholder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O próximo passo ético é o re-run P0, não o </w:t>
      </w:r>
      <w:r>
        <w:rPr>
          <w:rFonts w:ascii="Times New Roman" w:hAnsi="Times New Roman" w:eastAsia="Times New Roman"/>
          <w:b w:val="0"/>
          <w:i/>
          <w:sz w:val="22"/>
        </w:rPr>
        <w:t>spin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dos números atuais.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10. Reprodutibilidade (checklist estilo ACM / Pineau)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Inspirado no checklist de reprodutibilidade em ML (Pineau et al., 2021, JMLR) e nas práticas OGB. O objetivo desta seção é que um revisor consiga </w:t>
      </w:r>
      <w:r>
        <w:rPr>
          <w:rFonts w:ascii="Times New Roman" w:hAnsi="Times New Roman" w:eastAsia="Times New Roman"/>
          <w:b/>
          <w:i w:val="0"/>
          <w:sz w:val="22"/>
        </w:rPr>
        <w:t>verificar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 artefato sem retreinar Cora, e </w:t>
      </w:r>
      <w:r>
        <w:rPr>
          <w:rFonts w:ascii="Times New Roman" w:hAnsi="Times New Roman" w:eastAsia="Times New Roman"/>
          <w:b/>
          <w:i w:val="0"/>
          <w:sz w:val="22"/>
        </w:rPr>
        <w:t>reproduzir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 tabelas se tiver PyTorch + dados LINQS.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10.1 Checklist operacional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Python ≥ 3.11; </w:t>
      </w:r>
      <w:r>
        <w:rPr>
          <w:rFonts w:ascii="Courier New" w:hAnsi="Courier New" w:eastAsia="Courier New"/>
          <w:b w:val="0"/>
          <w:i w:val="0"/>
          <w:sz w:val="20"/>
        </w:rPr>
        <w:t>pip install -e ".[dev]"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(ou </w:t>
      </w:r>
      <w:r>
        <w:rPr>
          <w:rFonts w:ascii="Courier New" w:hAnsi="Courier New" w:eastAsia="Courier New"/>
          <w:b w:val="0"/>
          <w:i w:val="0"/>
          <w:sz w:val="20"/>
        </w:rPr>
        <w:t>requirements-dev.txt</w:t>
      </w:r>
      <w:r>
        <w:rPr>
          <w:rFonts w:ascii="Times New Roman" w:hAnsi="Times New Roman" w:eastAsia="Times New Roman"/>
          <w:b w:val="0"/>
          <w:i w:val="0"/>
          <w:sz w:val="22"/>
        </w:rPr>
        <w:t>)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</w:t>
      </w:r>
      <w:r>
        <w:rPr>
          <w:rFonts w:ascii="Courier New" w:hAnsi="Courier New" w:eastAsia="Courier New"/>
          <w:b w:val="0"/>
          <w:i w:val="0"/>
          <w:sz w:val="20"/>
        </w:rPr>
        <w:t>PYTHONPATH=src python3 -m pytest -q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(ou </w:t>
      </w:r>
      <w:r>
        <w:rPr>
          <w:rFonts w:ascii="Courier New" w:hAnsi="Courier New" w:eastAsia="Courier New"/>
          <w:b w:val="0"/>
          <w:i w:val="0"/>
          <w:sz w:val="20"/>
        </w:rPr>
        <w:t>make test</w:t>
      </w:r>
      <w:r>
        <w:rPr>
          <w:rFonts w:ascii="Times New Roman" w:hAnsi="Times New Roman" w:eastAsia="Times New Roman"/>
          <w:b w:val="0"/>
          <w:i w:val="0"/>
          <w:sz w:val="22"/>
        </w:rPr>
        <w:t>) — skips de torch/fastapi/networkx OK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</w:t>
      </w:r>
      <w:r>
        <w:rPr>
          <w:rFonts w:ascii="Courier New" w:hAnsi="Courier New" w:eastAsia="Courier New"/>
          <w:b w:val="0"/>
          <w:i w:val="0"/>
          <w:sz w:val="20"/>
        </w:rPr>
        <w:t>PYTHONPATH=src python3 scripts/check_protocol.py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(ou </w:t>
      </w:r>
      <w:r>
        <w:rPr>
          <w:rFonts w:ascii="Courier New" w:hAnsi="Courier New" w:eastAsia="Courier New"/>
          <w:b w:val="0"/>
          <w:i w:val="0"/>
          <w:sz w:val="20"/>
        </w:rPr>
        <w:t>make protocol</w:t>
      </w:r>
      <w:r>
        <w:rPr>
          <w:rFonts w:ascii="Times New Roman" w:hAnsi="Times New Roman" w:eastAsia="Times New Roman"/>
          <w:b w:val="0"/>
          <w:i w:val="0"/>
          <w:sz w:val="22"/>
        </w:rPr>
        <w:t>) — invariante no tech tree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</w:t>
      </w:r>
      <w:r>
        <w:rPr>
          <w:rFonts w:ascii="Courier New" w:hAnsi="Courier New" w:eastAsia="Courier New"/>
          <w:b w:val="0"/>
          <w:i w:val="0"/>
          <w:sz w:val="20"/>
        </w:rPr>
        <w:t>PYTHONPATH=src python3 scripts/verify_results.py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(ou </w:t>
      </w:r>
      <w:r>
        <w:rPr>
          <w:rFonts w:ascii="Courier New" w:hAnsi="Courier New" w:eastAsia="Courier New"/>
          <w:b w:val="0"/>
          <w:i w:val="0"/>
          <w:sz w:val="20"/>
        </w:rPr>
        <w:t>make verify</w:t>
      </w:r>
      <w:r>
        <w:rPr>
          <w:rFonts w:ascii="Times New Roman" w:hAnsi="Times New Roman" w:eastAsia="Times New Roman"/>
          <w:b w:val="0"/>
          <w:i w:val="0"/>
          <w:sz w:val="22"/>
        </w:rPr>
        <w:t>) — relê JSON; não treina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</w:t>
      </w:r>
      <w:r>
        <w:rPr>
          <w:rFonts w:ascii="Courier New" w:hAnsi="Courier New" w:eastAsia="Courier New"/>
          <w:b w:val="0"/>
          <w:i w:val="0"/>
          <w:sz w:val="20"/>
        </w:rPr>
        <w:t>make smoke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urier New" w:hAnsi="Courier New" w:eastAsia="Courier New"/>
          <w:b w:val="0"/>
          <w:i w:val="0"/>
          <w:sz w:val="20"/>
        </w:rPr>
        <w:t>make audit-stats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urier New" w:hAnsi="Courier New" w:eastAsia="Courier New"/>
          <w:b w:val="0"/>
          <w:i w:val="0"/>
          <w:sz w:val="20"/>
        </w:rPr>
        <w:t>make quickstart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exercícios leves documentados no README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Dados LINQS em </w:t>
      </w:r>
      <w:r>
        <w:rPr>
          <w:rFonts w:ascii="Courier New" w:hAnsi="Courier New" w:eastAsia="Courier New"/>
          <w:b w:val="0"/>
          <w:i w:val="0"/>
          <w:sz w:val="20"/>
        </w:rPr>
        <w:t>data/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conforme </w:t>
      </w:r>
      <w:r>
        <w:rPr>
          <w:rFonts w:ascii="Courier New" w:hAnsi="Courier New" w:eastAsia="Courier New"/>
          <w:b w:val="0"/>
          <w:i w:val="0"/>
          <w:sz w:val="20"/>
        </w:rPr>
        <w:t>data/LINQS.md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+ </w:t>
      </w:r>
      <w:r>
        <w:rPr>
          <w:rFonts w:ascii="Courier New" w:hAnsi="Courier New" w:eastAsia="Courier New"/>
          <w:b w:val="0"/>
          <w:i w:val="0"/>
          <w:sz w:val="20"/>
        </w:rPr>
        <w:t>scripts/checksum_data.py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(SHA reais se reivindicar re-run)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Runners (só se for re-medir): </w:t>
      </w:r>
      <w:r>
        <w:rPr>
          <w:rFonts w:ascii="Courier New" w:hAnsi="Courier New" w:eastAsia="Courier New"/>
          <w:b w:val="0"/>
          <w:i w:val="0"/>
          <w:sz w:val="20"/>
        </w:rPr>
        <w:t>run_e1_e4.py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sz w:val="20"/>
        </w:rPr>
        <w:t>run_extended.py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sz w:val="20"/>
        </w:rPr>
        <w:t>run_wave3.py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sz w:val="20"/>
        </w:rPr>
        <w:t>leakage_ladder.py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Manuscrito: </w:t>
      </w:r>
      <w:r>
        <w:rPr>
          <w:rFonts w:ascii="Courier New" w:hAnsi="Courier New" w:eastAsia="Courier New"/>
          <w:b w:val="0"/>
          <w:i w:val="0"/>
          <w:sz w:val="20"/>
        </w:rPr>
        <w:t>scripts/build_manuscript.py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→ DOCX; </w:t>
      </w:r>
      <w:r>
        <w:rPr>
          <w:rFonts w:ascii="Courier New" w:hAnsi="Courier New" w:eastAsia="Courier New"/>
          <w:b w:val="0"/>
          <w:i w:val="0"/>
          <w:sz w:val="20"/>
        </w:rPr>
        <w:t>soffice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→ PDF (</w:t>
      </w:r>
      <w:r>
        <w:rPr>
          <w:rFonts w:ascii="Courier New" w:hAnsi="Courier New" w:eastAsia="Courier New"/>
          <w:b w:val="0"/>
          <w:i w:val="0"/>
          <w:sz w:val="20"/>
        </w:rPr>
        <w:t>make manuscript</w:t>
      </w:r>
      <w:r>
        <w:rPr>
          <w:rFonts w:ascii="Times New Roman" w:hAnsi="Times New Roman" w:eastAsia="Times New Roman"/>
          <w:b w:val="0"/>
          <w:i w:val="0"/>
          <w:sz w:val="22"/>
        </w:rPr>
        <w:t>)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Hiperparâmetros = </w:t>
      </w:r>
      <w:r>
        <w:rPr>
          <w:rFonts w:ascii="Courier New" w:hAnsi="Courier New" w:eastAsia="Courier New"/>
          <w:b w:val="0"/>
          <w:i w:val="0"/>
          <w:sz w:val="20"/>
        </w:rPr>
        <w:t>TrainConfig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urier New" w:hAnsi="Courier New" w:eastAsia="Courier New"/>
          <w:b w:val="0"/>
          <w:i w:val="0"/>
          <w:sz w:val="20"/>
        </w:rPr>
        <w:t>ProtocolConfig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urier New" w:hAnsi="Courier New" w:eastAsia="Courier New"/>
          <w:b w:val="0"/>
          <w:i w:val="0"/>
          <w:sz w:val="20"/>
        </w:rPr>
        <w:t>DEFAULT_TRAIN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(não redefinir à mão nos runners)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JSON em </w:t>
      </w:r>
      <w:r>
        <w:rPr>
          <w:rFonts w:ascii="Courier New" w:hAnsi="Courier New" w:eastAsia="Courier New"/>
          <w:b w:val="0"/>
          <w:i w:val="0"/>
          <w:sz w:val="20"/>
        </w:rPr>
        <w:t>experiments/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versionados; </w:t>
      </w:r>
      <w:r>
        <w:rPr>
          <w:rFonts w:ascii="Times New Roman" w:hAnsi="Times New Roman" w:eastAsia="Times New Roman"/>
          <w:b/>
          <w:i w:val="0"/>
          <w:sz w:val="22"/>
        </w:rPr>
        <w:t>não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editar médias à mão; diffs só via runners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Declarar regime </w:t>
      </w:r>
      <w:r>
        <w:rPr>
          <w:rFonts w:ascii="Courier New" w:hAnsi="Courier New" w:eastAsia="Courier New"/>
          <w:b w:val="0"/>
          <w:i w:val="0"/>
          <w:sz w:val="20"/>
        </w:rPr>
        <w:t>valid</w:t>
      </w:r>
      <w:r>
        <w:rPr>
          <w:rFonts w:ascii="Times New Roman" w:hAnsi="Times New Roman" w:eastAsia="Times New Roman"/>
          <w:b w:val="0"/>
          <w:i w:val="0"/>
          <w:sz w:val="22"/>
        </w:rPr>
        <w:t>/</w:t>
      </w:r>
      <w:r>
        <w:rPr>
          <w:rFonts w:ascii="Courier New" w:hAnsi="Courier New" w:eastAsia="Courier New"/>
          <w:b w:val="0"/>
          <w:i w:val="0"/>
          <w:sz w:val="20"/>
        </w:rPr>
        <w:t>leaky</w:t>
      </w:r>
      <w:r>
        <w:rPr>
          <w:rFonts w:ascii="Times New Roman" w:hAnsi="Times New Roman" w:eastAsia="Times New Roman"/>
          <w:b w:val="0"/>
          <w:i w:val="0"/>
          <w:sz w:val="22"/>
        </w:rPr>
        <w:t>; recusar relatório sem regime; heurísticas no mesmo Q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Marcar explicitamente qualquer número </w:t>
      </w:r>
      <w:r>
        <w:rPr>
          <w:rFonts w:ascii="Times New Roman" w:hAnsi="Times New Roman" w:eastAsia="Times New Roman"/>
          <w:b/>
          <w:i w:val="0"/>
          <w:sz w:val="22"/>
        </w:rPr>
        <w:t>[pré-correção ES]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[ ] Seeds e comando de reprodução documentados no README / Apêndice H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[ ] SpotTarget = Zhu et al. (WSDM 2024) — zero “Dong et al.” residual para SpotTarget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O artefato expõe </w:t>
      </w:r>
      <w:r>
        <w:rPr>
          <w:rFonts w:ascii="Courier New" w:hAnsi="Courier New" w:eastAsia="Courier New"/>
          <w:b w:val="0"/>
          <w:i w:val="0"/>
          <w:sz w:val="20"/>
        </w:rPr>
        <w:t>glue_lp.export.list_measured_summaries()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API opcional </w:t>
      </w:r>
      <w:r>
        <w:rPr>
          <w:rFonts w:ascii="Courier New" w:hAnsi="Courier New" w:eastAsia="Courier New"/>
          <w:b w:val="0"/>
          <w:i w:val="0"/>
          <w:sz w:val="20"/>
        </w:rPr>
        <w:t>GET /experiments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para reler </w:t>
      </w:r>
      <w:r>
        <w:rPr>
          <w:rFonts w:ascii="Times New Roman" w:hAnsi="Times New Roman" w:eastAsia="Times New Roman"/>
          <w:b w:val="0"/>
          <w:i/>
          <w:sz w:val="22"/>
        </w:rPr>
        <w:t>headlines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sem retreinar. Arquivos </w:t>
      </w:r>
      <w:r>
        <w:rPr>
          <w:rFonts w:ascii="Courier New" w:hAnsi="Courier New" w:eastAsia="Courier New"/>
          <w:b w:val="0"/>
          <w:i w:val="0"/>
          <w:sz w:val="20"/>
        </w:rPr>
        <w:t>experiments/smoke_*.json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são sintéticos rotulados e </w:t>
      </w:r>
      <w:r>
        <w:rPr>
          <w:rFonts w:ascii="Times New Roman" w:hAnsi="Times New Roman" w:eastAsia="Times New Roman"/>
          <w:b/>
          <w:i w:val="0"/>
          <w:sz w:val="22"/>
        </w:rPr>
        <w:t>nunca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misturados às tabelas LINQS.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10.2 Disponibilidade de dados e código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Código.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Pacote Python </w:t>
      </w:r>
      <w:r>
        <w:rPr>
          <w:rFonts w:ascii="Courier New" w:hAnsi="Courier New" w:eastAsia="Courier New"/>
          <w:b w:val="0"/>
          <w:i w:val="0"/>
          <w:sz w:val="20"/>
        </w:rPr>
        <w:t>glue_lp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versão </w:t>
      </w:r>
      <w:r>
        <w:rPr>
          <w:rFonts w:ascii="Times New Roman" w:hAnsi="Times New Roman" w:eastAsia="Times New Roman"/>
          <w:b/>
          <w:i w:val="0"/>
          <w:sz w:val="22"/>
        </w:rPr>
        <w:t>0.5.0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licença </w:t>
      </w:r>
      <w:r>
        <w:rPr>
          <w:rFonts w:ascii="Times New Roman" w:hAnsi="Times New Roman" w:eastAsia="Times New Roman"/>
          <w:b/>
          <w:i w:val="0"/>
          <w:sz w:val="22"/>
        </w:rPr>
        <w:t>MIT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</w:t>
      </w:r>
      <w:r>
        <w:rPr>
          <w:rFonts w:ascii="Courier New" w:hAnsi="Courier New" w:eastAsia="Courier New"/>
          <w:b w:val="0"/>
          <w:i w:val="0"/>
          <w:sz w:val="20"/>
        </w:rPr>
        <w:t>LICENSE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), código-fonte em </w:t>
      </w:r>
      <w:r>
        <w:rPr>
          <w:rFonts w:ascii="Courier New" w:hAnsi="Courier New" w:eastAsia="Courier New"/>
          <w:b w:val="0"/>
          <w:i w:val="0"/>
          <w:sz w:val="20"/>
        </w:rPr>
        <w:t>src/glue_lp/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scripts em </w:t>
      </w:r>
      <w:r>
        <w:rPr>
          <w:rFonts w:ascii="Courier New" w:hAnsi="Courier New" w:eastAsia="Courier New"/>
          <w:b w:val="0"/>
          <w:i w:val="0"/>
          <w:sz w:val="20"/>
        </w:rPr>
        <w:t>scripts/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testes em </w:t>
      </w:r>
      <w:r>
        <w:rPr>
          <w:rFonts w:ascii="Courier New" w:hAnsi="Courier New" w:eastAsia="Courier New"/>
          <w:b w:val="0"/>
          <w:i w:val="0"/>
          <w:sz w:val="20"/>
        </w:rPr>
        <w:t>tests/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manuscrito fonte em </w:t>
      </w:r>
      <w:r>
        <w:rPr>
          <w:rFonts w:ascii="Courier New" w:hAnsi="Courier New" w:eastAsia="Courier New"/>
          <w:b w:val="0"/>
          <w:i w:val="0"/>
          <w:sz w:val="20"/>
        </w:rPr>
        <w:t>docs/ARTIGO.md</w:t>
      </w:r>
      <w:r>
        <w:rPr>
          <w:rFonts w:ascii="Times New Roman" w:hAnsi="Times New Roman" w:eastAsia="Times New Roman"/>
          <w:b w:val="0"/>
          <w:i w:val="0"/>
          <w:sz w:val="22"/>
        </w:rPr>
        <w:t>. O repositório versiona o harness, os JSON medidos, as figuras e o manuscrito — não versiona pesos de redes treinadas.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Dados — o que está no repositório.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(i) Tech tree sintético gerado por </w:t>
      </w:r>
      <w:r>
        <w:rPr>
          <w:rFonts w:ascii="Courier New" w:hAnsi="Courier New" w:eastAsia="Courier New"/>
          <w:b w:val="0"/>
          <w:i w:val="0"/>
          <w:sz w:val="20"/>
        </w:rPr>
        <w:t>models.crafting_graph()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(12 nós, 20 arestas) — determinístico, sem download. (ii) JSON em </w:t>
      </w:r>
      <w:r>
        <w:rPr>
          <w:rFonts w:ascii="Courier New" w:hAnsi="Courier New" w:eastAsia="Courier New"/>
          <w:b w:val="0"/>
          <w:i w:val="0"/>
          <w:sz w:val="20"/>
        </w:rPr>
        <w:t>experiments/*.json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</w:t>
      </w:r>
      <w:r>
        <w:rPr>
          <w:rFonts w:ascii="Courier New" w:hAnsi="Courier New" w:eastAsia="Courier New"/>
          <w:b w:val="0"/>
          <w:i w:val="0"/>
          <w:sz w:val="20"/>
        </w:rPr>
        <w:t>RESULTADOS.md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saídas medidas. (iii) Figuras em </w:t>
      </w:r>
      <w:r>
        <w:rPr>
          <w:rFonts w:ascii="Courier New" w:hAnsi="Courier New" w:eastAsia="Courier New"/>
          <w:b w:val="0"/>
          <w:i w:val="0"/>
          <w:sz w:val="20"/>
        </w:rPr>
        <w:t>figures/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(iv) Documentação em </w:t>
      </w:r>
      <w:r>
        <w:rPr>
          <w:rFonts w:ascii="Courier New" w:hAnsi="Courier New" w:eastAsia="Courier New"/>
          <w:b w:val="0"/>
          <w:i w:val="0"/>
          <w:sz w:val="20"/>
        </w:rPr>
        <w:t>docs/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</w:t>
      </w:r>
      <w:r>
        <w:rPr>
          <w:rFonts w:ascii="Courier New" w:hAnsi="Courier New" w:eastAsia="Courier New"/>
          <w:b w:val="0"/>
          <w:i w:val="0"/>
          <w:sz w:val="20"/>
        </w:rPr>
        <w:t>data/LINQS.md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(instruções + contagens esperadas pós-loader).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Dados — o que se baixa (Planetoid / LINQS).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Cora, Citeseer e Pubmed-Diabetes </w:t>
      </w:r>
      <w:r>
        <w:rPr>
          <w:rFonts w:ascii="Times New Roman" w:hAnsi="Times New Roman" w:eastAsia="Times New Roman"/>
          <w:b/>
          <w:i w:val="0"/>
          <w:sz w:val="22"/>
        </w:rPr>
        <w:t>não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são redistribuídos neste zip. Os loaders (</w:t>
      </w:r>
      <w:r>
        <w:rPr>
          <w:rFonts w:ascii="Courier New" w:hAnsi="Courier New" w:eastAsia="Courier New"/>
          <w:b w:val="0"/>
          <w:i w:val="0"/>
          <w:sz w:val="20"/>
        </w:rPr>
        <w:t>data_citation.py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urier New" w:hAnsi="Courier New" w:eastAsia="Courier New"/>
          <w:b w:val="0"/>
          <w:i w:val="0"/>
          <w:sz w:val="20"/>
        </w:rPr>
        <w:t>data_cora.py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 esperam os arquivos clássicos sob </w:t>
      </w:r>
      <w:r>
        <w:rPr>
          <w:rFonts w:ascii="Courier New" w:hAnsi="Courier New" w:eastAsia="Courier New"/>
          <w:b w:val="0"/>
          <w:i w:val="0"/>
          <w:sz w:val="20"/>
        </w:rPr>
        <w:t>data/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(ver </w:t>
      </w:r>
      <w:r>
        <w:rPr>
          <w:rFonts w:ascii="Courier New" w:hAnsi="Courier New" w:eastAsia="Courier New"/>
          <w:b w:val="0"/>
          <w:i w:val="0"/>
          <w:sz w:val="20"/>
        </w:rPr>
        <w:t>data/LINQS.md</w:t>
      </w:r>
      <w:r>
        <w:rPr>
          <w:rFonts w:ascii="Times New Roman" w:hAnsi="Times New Roman" w:eastAsia="Times New Roman"/>
          <w:b w:val="0"/>
          <w:i w:val="0"/>
          <w:sz w:val="22"/>
        </w:rPr>
        <w:t>):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Fonte primária: Sen et al. (2008), projeto LINQS (</w:t>
      </w:r>
      <w:r>
        <w:rPr>
          <w:rFonts w:ascii="Times New Roman" w:hAnsi="Times New Roman" w:eastAsia="Times New Roman"/>
          <w:b w:val="0"/>
          <w:i/>
          <w:sz w:val="22"/>
        </w:rPr>
        <w:t>Collective classification in network data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</w:t>
      </w:r>
      <w:r>
        <w:rPr>
          <w:rFonts w:ascii="Times New Roman" w:hAnsi="Times New Roman" w:eastAsia="Times New Roman"/>
          <w:b w:val="0"/>
          <w:i/>
          <w:sz w:val="22"/>
        </w:rPr>
        <w:t>AI Magazine</w:t>
      </w:r>
      <w:r>
        <w:rPr>
          <w:rFonts w:ascii="Times New Roman" w:hAnsi="Times New Roman" w:eastAsia="Times New Roman"/>
          <w:b w:val="0"/>
          <w:i w:val="0"/>
          <w:sz w:val="22"/>
        </w:rPr>
        <w:t>).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Popularização Planetoid: Yang, Cohen &amp; Salakhutdinov (2016, ICML).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Contagens após o loader deste repo (já usadas na Seção 6.1 / Apêndice J): Cora 2708 / 5278 / 1433; Citeseer 3312 / 4536 / 3703; Pubmed 19717 / 44324 / 500.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OGB.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Stub apenas (</w:t>
      </w:r>
      <w:r>
        <w:rPr>
          <w:rFonts w:ascii="Courier New" w:hAnsi="Courier New" w:eastAsia="Courier New"/>
          <w:b w:val="0"/>
          <w:i w:val="0"/>
          <w:sz w:val="20"/>
        </w:rPr>
        <w:t>integrations/ogb_loader.py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). </w:t>
      </w:r>
      <w:r>
        <w:rPr>
          <w:rFonts w:ascii="Times New Roman" w:hAnsi="Times New Roman" w:eastAsia="Times New Roman"/>
          <w:b/>
          <w:i w:val="0"/>
          <w:sz w:val="22"/>
        </w:rPr>
        <w:t>OGB não rodou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nenhum </w:t>
      </w:r>
      <w:r>
        <w:rPr>
          <w:rFonts w:ascii="Courier New" w:hAnsi="Courier New" w:eastAsia="Courier New"/>
          <w:b w:val="0"/>
          <w:i w:val="0"/>
          <w:sz w:val="20"/>
        </w:rPr>
        <w:t>ogbl-*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foi baixado nem avaliado neste pacote.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Como citar o software.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Ver </w:t>
      </w:r>
      <w:r>
        <w:rPr>
          <w:rFonts w:ascii="Courier New" w:hAnsi="Courier New" w:eastAsia="Courier New"/>
          <w:b w:val="0"/>
          <w:i w:val="0"/>
          <w:sz w:val="20"/>
        </w:rPr>
        <w:t>CITATION.cff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(versão 0.5.0; </w:t>
      </w:r>
      <w:r>
        <w:rPr>
          <w:rFonts w:ascii="Times New Roman" w:hAnsi="Times New Roman" w:eastAsia="Times New Roman"/>
          <w:b/>
          <w:i w:val="0"/>
          <w:sz w:val="22"/>
        </w:rPr>
        <w:t>autores a preencher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não inventamos nomes). Licença MIT permite uso, cópia, modificação e redistribuição com aviso de copyright.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10.3 Conflito de interesses e financiamento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Conflito de interesses: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não declarado / a preencher pelos autores finais. </w:t>
      </w:r>
      <w:r>
        <w:rPr>
          <w:rFonts w:ascii="Times New Roman" w:hAnsi="Times New Roman" w:eastAsia="Times New Roman"/>
          <w:b/>
          <w:i w:val="0"/>
          <w:sz w:val="22"/>
        </w:rPr>
        <w:t>Financiamento: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não declarado / a preencher. </w:t>
      </w:r>
      <w:r>
        <w:rPr>
          <w:rFonts w:ascii="Times New Roman" w:hAnsi="Times New Roman" w:eastAsia="Times New Roman"/>
          <w:b/>
          <w:i w:val="0"/>
          <w:sz w:val="22"/>
        </w:rPr>
        <w:t>Nota: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placeholders honestos — este manuscrito não inventa agências, grants nem afiliações.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11. Conclusão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GLUE-LP (</w:t>
      </w:r>
      <w:r>
        <w:rPr>
          <w:rFonts w:ascii="Times New Roman" w:hAnsi="Times New Roman" w:eastAsia="Times New Roman"/>
          <w:b w:val="0"/>
          <w:i/>
          <w:sz w:val="22"/>
        </w:rPr>
        <w:t>Graph Link-evaluation Under Exclusion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 é um artefato de Design Science cujo valor não está em uma nova camada de </w:t>
      </w:r>
      <w:r>
        <w:rPr>
          <w:rFonts w:ascii="Times New Roman" w:hAnsi="Times New Roman" w:eastAsia="Times New Roman"/>
          <w:b w:val="0"/>
          <w:i/>
          <w:sz w:val="22"/>
        </w:rPr>
        <w:t>message passing</w:t>
      </w:r>
      <w:r>
        <w:rPr>
          <w:rFonts w:ascii="Times New Roman" w:hAnsi="Times New Roman" w:eastAsia="Times New Roman"/>
          <w:b w:val="0"/>
          <w:i w:val="0"/>
          <w:sz w:val="22"/>
        </w:rPr>
        <w:t>, e sim em tornar a exclusão da aresta-alvo uma invariante de processo: Q^+ ∩ E_mp = ∅ no modo válido, com modo leaky explícito como controle, heurísticas no mesmo Q, políticas de negativos de primeira classe, e escada L1/L3/L4 no laboratório sintético. Em Citeseer o atalho vale cerca de dez pontos (</w:t>
      </w:r>
      <w:r>
        <w:rPr>
          <w:rFonts w:ascii="Times New Roman" w:hAnsi="Times New Roman" w:eastAsia="Times New Roman"/>
          <w:b/>
          <w:i w:val="0"/>
          <w:sz w:val="22"/>
        </w:rPr>
        <w:t>[pré-correção ES]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); em Pubmed, cerca de três; no GAT de Cora, cerca de nove, com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alto; na série 1 de Cora, cerca de doze, com cinco seeds alinhadas; em Cora-GCN com </w:t>
      </w:r>
      <w:r>
        <w:rPr>
          <w:rFonts w:ascii="Times New Roman" w:hAnsi="Times New Roman" w:eastAsia="Times New Roman"/>
          <w:b w:val="0"/>
          <w:i/>
          <w:sz w:val="22"/>
        </w:rPr>
        <w:t>early stopping</w:t>
      </w:r>
      <w:r>
        <w:rPr>
          <w:rFonts w:ascii="Times New Roman" w:hAnsi="Times New Roman" w:eastAsia="Times New Roman"/>
          <w:b w:val="0"/>
          <w:i w:val="0"/>
          <w:sz w:val="22"/>
        </w:rPr>
        <w:t>, o efeito é apenas sugestivo (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2,61). Essa dependência do critério de parada também é resultado (P2).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Três leituras práticas fecham o manuscrito. </w:t>
      </w:r>
      <w:r>
        <w:rPr>
          <w:rFonts w:ascii="Times New Roman" w:hAnsi="Times New Roman" w:eastAsia="Times New Roman"/>
          <w:b/>
          <w:i w:val="0"/>
          <w:sz w:val="22"/>
        </w:rPr>
        <w:t>(1) Ranking sob negativos: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 uniforme, AA (0.720) ≈ GCN (0.708); no hard-CN, GCN (0.619) &gt; AA (0.542); degree-matched (0.611) alinha-se ao hard — quem publica só o uniforme escolhe o Q complacente. </w:t>
      </w:r>
      <w:r>
        <w:rPr>
          <w:rFonts w:ascii="Times New Roman" w:hAnsi="Times New Roman" w:eastAsia="Times New Roman"/>
          <w:b/>
          <w:i w:val="0"/>
          <w:sz w:val="22"/>
        </w:rPr>
        <w:t>(2) Escada sintética: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L4 (meia-aresta, 0.8602 ± 0.0915) pode inflar tanto quanto L3 (0.7789 ± 0.1976); PA sofre Δ(L3−L1) = +0.465, longe de CN/AA — vazamento não é uniforme entre scorers. </w:t>
      </w:r>
      <w:r>
        <w:rPr>
          <w:rFonts w:ascii="Times New Roman" w:hAnsi="Times New Roman" w:eastAsia="Times New Roman"/>
          <w:b/>
          <w:i w:val="0"/>
          <w:sz w:val="22"/>
        </w:rPr>
        <w:t>(3) Artefato vs fenômeno: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 assert e o CI já operam hoje; as magnitudes LINQS aguardam o re-run P0.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 contribuição que nos interessa é operacional: se alguém clonar o repositório e rodar só o modo leaky, obterá um número mais bonito e um sistema pior — e o CI pode ficar vermelho quando o assert for ignorado. SpotTarget (Zhu et al., WSDM 2024) e HeaRT (Li et al., 2023) diagnosticaram; OGB (Hu et al., 2020) padronizou </w:t>
      </w:r>
      <w:r>
        <w:rPr>
          <w:rFonts w:ascii="Times New Roman" w:hAnsi="Times New Roman" w:eastAsia="Times New Roman"/>
          <w:b w:val="0"/>
          <w:i/>
          <w:sz w:val="22"/>
        </w:rPr>
        <w:t>benchmark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; nós empacotamos a recusa do atalho como harness MIT versionado (0.5.0), com JSON medidos, figuras 1–9 e manuscrito regenerável. Os números LINQS deste manuscrito são </w:t>
      </w:r>
      <w:r>
        <w:rPr>
          <w:rFonts w:ascii="Times New Roman" w:hAnsi="Times New Roman" w:eastAsia="Times New Roman"/>
          <w:b/>
          <w:i w:val="0"/>
          <w:sz w:val="22"/>
        </w:rPr>
        <w:t>[pré-correção ES]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; a escada sintética não. OGB não rodou. Autores e financiamento permanecem placeholders. O próximo passo ético é o re-run, não o </w:t>
      </w:r>
      <w:r>
        <w:rPr>
          <w:rFonts w:ascii="Times New Roman" w:hAnsi="Times New Roman" w:eastAsia="Times New Roman"/>
          <w:b w:val="0"/>
          <w:i/>
          <w:sz w:val="22"/>
        </w:rPr>
        <w:t>spin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Referências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Kipf, T. N., &amp; Welling, M. (2016). Variational graph auto-encoders. arXiv:1611.07308.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Kipf, T. N., &amp; Welling, M. (2017). Semi-supervised classification with graph convolutional networks. ICLR. arXiv:1609.02907.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Hamilton, W. L., Ying, R., &amp; Leskovec, J. (2017). Inductive representation learning on large graphs. NeurIPS. arXiv:1706.02216.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Veličković, P., Cucurull, G., Casanova, A., Romero, A., Liò, P., &amp; Bengio, Y. (2018). Graph attention networks. ICLR. arXiv:1710.10903.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Gilmer, J., Schoenholz, S. S., Riley, P. F., Vinyals, O., &amp; Dahl, G. E. (2017). Neural message passing for quantum chemistry. ICML.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Zhang, M., &amp; Chen, Y. (2018). Link prediction based on graph neural networks (SEAL). NeurIPS. arXiv:1802.09691.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Liben-Nowell, D., &amp; Kleinberg, J. (2007). The link-prediction problem for social networks. </w:t>
      </w:r>
      <w:r>
        <w:rPr>
          <w:rFonts w:ascii="Times New Roman" w:hAnsi="Times New Roman" w:eastAsia="Times New Roman"/>
          <w:b w:val="0"/>
          <w:i/>
          <w:sz w:val="22"/>
        </w:rPr>
        <w:t>JASIST</w:t>
      </w:r>
      <w:r>
        <w:rPr>
          <w:rFonts w:ascii="Times New Roman" w:hAnsi="Times New Roman" w:eastAsia="Times New Roman"/>
          <w:b w:val="0"/>
          <w:i w:val="0"/>
          <w:sz w:val="22"/>
        </w:rPr>
        <w:t>, 58(7), 1019–1031.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Lü, L., &amp; Zhou, T. (2011). Link prediction in complex networks: A survey. </w:t>
      </w:r>
      <w:r>
        <w:rPr>
          <w:rFonts w:ascii="Times New Roman" w:hAnsi="Times New Roman" w:eastAsia="Times New Roman"/>
          <w:b w:val="0"/>
          <w:i/>
          <w:sz w:val="22"/>
        </w:rPr>
        <w:t>Physica A</w:t>
      </w:r>
      <w:r>
        <w:rPr>
          <w:rFonts w:ascii="Times New Roman" w:hAnsi="Times New Roman" w:eastAsia="Times New Roman"/>
          <w:b w:val="0"/>
          <w:i w:val="0"/>
          <w:sz w:val="22"/>
        </w:rPr>
        <w:t>, 390(6), 1150–1170. arXiv:1010.0725.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Li, J., et al. (2023). Evaluating graph neural networks for link prediction: Current pitfalls and new benchmarking (HeaRT). NeurIPS Datasets &amp; Benchmarks. arXiv:2306.10453.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Zhu, J., Zhou, Y., Ioannidis, V. N., Qian, S., Ai, W., Song, X., &amp; Koutra, D. (2024). Pitfalls in link prediction with graph neural networks: Understanding the impact of target-link inclusion &amp; absence of generalizable insights (SpotTarget). </w:t>
      </w:r>
      <w:r>
        <w:rPr>
          <w:rFonts w:ascii="Times New Roman" w:hAnsi="Times New Roman" w:eastAsia="Times New Roman"/>
          <w:b w:val="0"/>
          <w:i/>
          <w:sz w:val="22"/>
        </w:rPr>
        <w:t>WSDM '24</w:t>
      </w:r>
      <w:r>
        <w:rPr>
          <w:rFonts w:ascii="Times New Roman" w:hAnsi="Times New Roman" w:eastAsia="Times New Roman"/>
          <w:b w:val="0"/>
          <w:i w:val="0"/>
          <w:sz w:val="22"/>
        </w:rPr>
        <w:t>. arXiv:2306.00899. DOI:10.1145/3616855.3635786.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10b. Dong, K., Tian, Y., Guo, Z., Yang, Y., &amp; Chawla, N. V. (2022). FakeEdge: Alleviate dataset shift in link prediction. arXiv:2211.15899. </w:t>
      </w:r>
      <w:r>
        <w:rPr>
          <w:rFonts w:ascii="Times New Roman" w:hAnsi="Times New Roman" w:eastAsia="Times New Roman"/>
          <w:b w:val="0"/>
          <w:i/>
          <w:sz w:val="22"/>
        </w:rPr>
        <w:t>(Precursor distinto de SpotTarget; não confundir autoria.)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Hu, W., Fey, M., Zitnik, M., Dong, Y., Ren, H., Liu, B., Catasta, M., &amp; Leskovec, J. (2020). Open Graph Benchmark: Datasets for machine learning on graphs. NeurIPS. arXiv:2005.00687.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Berg, R. van den, Kipf, T. N., &amp; Welling, M. (2017). Graph convolutional matrix completion (GC-MC). arXiv:1706.02263.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Hevner, A. R., March, S. T., Park, J., &amp; Ram, S. (2004). Design science in information systems research. </w:t>
      </w:r>
      <w:r>
        <w:rPr>
          <w:rFonts w:ascii="Times New Roman" w:hAnsi="Times New Roman" w:eastAsia="Times New Roman"/>
          <w:b w:val="0"/>
          <w:i/>
          <w:sz w:val="22"/>
        </w:rPr>
        <w:t>MIS Quarterly</w:t>
      </w:r>
      <w:r>
        <w:rPr>
          <w:rFonts w:ascii="Times New Roman" w:hAnsi="Times New Roman" w:eastAsia="Times New Roman"/>
          <w:b w:val="0"/>
          <w:i w:val="0"/>
          <w:sz w:val="22"/>
        </w:rPr>
        <w:t>, 28(1), 75–105.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Peffers, K., Tuunanen, T., Rothenberger, M. A., &amp; Chatterjee, S. (2007). A design science research methodology for information systems research. </w:t>
      </w:r>
      <w:r>
        <w:rPr>
          <w:rFonts w:ascii="Times New Roman" w:hAnsi="Times New Roman" w:eastAsia="Times New Roman"/>
          <w:b w:val="0"/>
          <w:i/>
          <w:sz w:val="22"/>
        </w:rPr>
        <w:t>JMIS</w:t>
      </w:r>
      <w:r>
        <w:rPr>
          <w:rFonts w:ascii="Times New Roman" w:hAnsi="Times New Roman" w:eastAsia="Times New Roman"/>
          <w:b w:val="0"/>
          <w:i w:val="0"/>
          <w:sz w:val="22"/>
        </w:rPr>
        <w:t>, 24(3), 45–77.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Gregor, S., &amp; Hevner, A. R. (2013). Positioning and presenting design science research for maximum impact. </w:t>
      </w:r>
      <w:r>
        <w:rPr>
          <w:rFonts w:ascii="Times New Roman" w:hAnsi="Times New Roman" w:eastAsia="Times New Roman"/>
          <w:b w:val="0"/>
          <w:i/>
          <w:sz w:val="22"/>
        </w:rPr>
        <w:t>MIS Quarterly</w:t>
      </w:r>
      <w:r>
        <w:rPr>
          <w:rFonts w:ascii="Times New Roman" w:hAnsi="Times New Roman" w:eastAsia="Times New Roman"/>
          <w:b w:val="0"/>
          <w:i w:val="0"/>
          <w:sz w:val="22"/>
        </w:rPr>
        <w:t>, 37(2), 337–355.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Adamic, L. A., &amp; Adar, E. (2003). Friends and neighbors on the Web. </w:t>
      </w:r>
      <w:r>
        <w:rPr>
          <w:rFonts w:ascii="Times New Roman" w:hAnsi="Times New Roman" w:eastAsia="Times New Roman"/>
          <w:b w:val="0"/>
          <w:i/>
          <w:sz w:val="22"/>
        </w:rPr>
        <w:t>Social Networks</w:t>
      </w:r>
      <w:r>
        <w:rPr>
          <w:rFonts w:ascii="Times New Roman" w:hAnsi="Times New Roman" w:eastAsia="Times New Roman"/>
          <w:b w:val="0"/>
          <w:i w:val="0"/>
          <w:sz w:val="22"/>
        </w:rPr>
        <w:t>, 25(3), 211–230.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Newman, M. E. J. (2001). Clustering and preferential attachment in growing networks. </w:t>
      </w:r>
      <w:r>
        <w:rPr>
          <w:rFonts w:ascii="Times New Roman" w:hAnsi="Times New Roman" w:eastAsia="Times New Roman"/>
          <w:b w:val="0"/>
          <w:i/>
          <w:sz w:val="22"/>
        </w:rPr>
        <w:t>PRE</w:t>
      </w:r>
      <w:r>
        <w:rPr>
          <w:rFonts w:ascii="Times New Roman" w:hAnsi="Times New Roman" w:eastAsia="Times New Roman"/>
          <w:b w:val="0"/>
          <w:i w:val="0"/>
          <w:sz w:val="22"/>
        </w:rPr>
        <w:t>, 64, 025102.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Barabási, A.-L., &amp; Albert, R. (1999). Emergence of scaling in random networks. </w:t>
      </w:r>
      <w:r>
        <w:rPr>
          <w:rFonts w:ascii="Times New Roman" w:hAnsi="Times New Roman" w:eastAsia="Times New Roman"/>
          <w:b w:val="0"/>
          <w:i/>
          <w:sz w:val="22"/>
        </w:rPr>
        <w:t>Science</w:t>
      </w:r>
      <w:r>
        <w:rPr>
          <w:rFonts w:ascii="Times New Roman" w:hAnsi="Times New Roman" w:eastAsia="Times New Roman"/>
          <w:b w:val="0"/>
          <w:i w:val="0"/>
          <w:sz w:val="22"/>
        </w:rPr>
        <w:t>, 286(5439), 509–512.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Sen, P., Namata, G., Bilgic, M., Getoor, L., Gallagher, B., &amp; Eliassi-Rad, T. (2008). Collective classification in network data. </w:t>
      </w:r>
      <w:r>
        <w:rPr>
          <w:rFonts w:ascii="Times New Roman" w:hAnsi="Times New Roman" w:eastAsia="Times New Roman"/>
          <w:b w:val="0"/>
          <w:i/>
          <w:sz w:val="22"/>
        </w:rPr>
        <w:t>AI Magazine</w:t>
      </w:r>
      <w:r>
        <w:rPr>
          <w:rFonts w:ascii="Times New Roman" w:hAnsi="Times New Roman" w:eastAsia="Times New Roman"/>
          <w:b w:val="0"/>
          <w:i w:val="0"/>
          <w:sz w:val="22"/>
        </w:rPr>
        <w:t>, 29(3). (Cora, Citeseer, Pubmed / LINQS).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Yang, Z., Cohen, W. W., &amp; Salakhutdinov, R. (2016). Revisiting semi-supervised learning with graph embeddings (Planetoid). ICML. arXiv:1603.08861.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Grover, A., &amp; Leskovec, J. (2016). node2vec: Scalable feature learning for networks. KDD. arXiv:1607.00653.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He, X., Deng, K., Wang, X., Li, Y., Zhang, Y., &amp; Wang, M. (2020). LightGCN: Simplifying and powering graph convolution network for recommendation. SIGIR. arXiv:2002.02126.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Yun, S., et al. (2021). Neo-GNNs: Neighborhood overlap-aware graph neural networks for link prediction. NeurIPS.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Chamberlain, B. P., et al. (2023). Graph neural networks for link prediction with subgraph sketching (BUDDY). ICLR. arXiv:2209.15486.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Wang, X., Yang, H., &amp; Zhang, M. (2024). Neural common neighbor with completion for link prediction (NCNC). ICLR. arXiv:2302.00890.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Shchur, O., Mumme, M., Bojchevski, A., &amp; Günnemann, S. (2018). Pitfalls of graph neural network evaluation. arXiv:1811.05868.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Errica, F., Podda, M., Bacciu, D., &amp; Micheli, A. (2020). A fair comparison of graph neural networks for graph classification. ICLR. arXiv:1912.09893.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Dwivedi, V. P., Joshi, C. K., Luu, A. T., Laurent, T., Bengio, Y., &amp; Bresson, X. (2023). Benchmarking graph neural networks. </w:t>
      </w:r>
      <w:r>
        <w:rPr>
          <w:rFonts w:ascii="Times New Roman" w:hAnsi="Times New Roman" w:eastAsia="Times New Roman"/>
          <w:b w:val="0"/>
          <w:i/>
          <w:sz w:val="22"/>
        </w:rPr>
        <w:t>JMLR</w:t>
      </w:r>
      <w:r>
        <w:rPr>
          <w:rFonts w:ascii="Times New Roman" w:hAnsi="Times New Roman" w:eastAsia="Times New Roman"/>
          <w:b w:val="0"/>
          <w:i w:val="0"/>
          <w:sz w:val="22"/>
        </w:rPr>
        <w:t>, 24. arXiv:2003.00982.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Kapoor, S., &amp; Narayanan, A. (2023). Leakage and the reproducibility crisis in ML-based science. </w:t>
      </w:r>
      <w:r>
        <w:rPr>
          <w:rFonts w:ascii="Times New Roman" w:hAnsi="Times New Roman" w:eastAsia="Times New Roman"/>
          <w:b w:val="0"/>
          <w:i/>
          <w:sz w:val="22"/>
        </w:rPr>
        <w:t>Patterns</w:t>
      </w:r>
      <w:r>
        <w:rPr>
          <w:rFonts w:ascii="Times New Roman" w:hAnsi="Times New Roman" w:eastAsia="Times New Roman"/>
          <w:b w:val="0"/>
          <w:i w:val="0"/>
          <w:sz w:val="22"/>
        </w:rPr>
        <w:t>, 4(9). arXiv:2207.07048.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Fey, M., &amp; Lenssen, J. E. (2019). Fast graph representation learning with PyTorch Geometric. arXiv:1903.02428.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Pineau, J., et al. (2021). Improving reproducibility in machine learning research (NeurIPS 2019 reproducibility program). </w:t>
      </w:r>
      <w:r>
        <w:rPr>
          <w:rFonts w:ascii="Times New Roman" w:hAnsi="Times New Roman" w:eastAsia="Times New Roman"/>
          <w:b w:val="0"/>
          <w:i/>
          <w:sz w:val="22"/>
        </w:rPr>
        <w:t>JMLR</w:t>
      </w:r>
      <w:r>
        <w:rPr>
          <w:rFonts w:ascii="Times New Roman" w:hAnsi="Times New Roman" w:eastAsia="Times New Roman"/>
          <w:b w:val="0"/>
          <w:i w:val="0"/>
          <w:sz w:val="22"/>
        </w:rPr>
        <w:t>, 22(164).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Wang, A., et al. (2018). GLUE: A multi-task benchmark and analysis platform for natural language understanding. arXiv:1804.07461. </w:t>
      </w:r>
      <w:r>
        <w:rPr>
          <w:rFonts w:ascii="Times New Roman" w:hAnsi="Times New Roman" w:eastAsia="Times New Roman"/>
          <w:b w:val="0"/>
          <w:i/>
          <w:sz w:val="22"/>
        </w:rPr>
        <w:t>(homônimo de PLN — sem relação com GLUE-LP.)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Wohlin, C., Runeson, P., Höst, M., Ohlsson, M. C., Regnell, B., &amp; Wesslén, A. (2012). </w:t>
      </w:r>
      <w:r>
        <w:rPr>
          <w:rFonts w:ascii="Times New Roman" w:hAnsi="Times New Roman" w:eastAsia="Times New Roman"/>
          <w:b w:val="0"/>
          <w:i/>
          <w:sz w:val="22"/>
        </w:rPr>
        <w:t>Experimentation in Software Engineering</w:t>
      </w:r>
      <w:r>
        <w:rPr>
          <w:rFonts w:ascii="Times New Roman" w:hAnsi="Times New Roman" w:eastAsia="Times New Roman"/>
          <w:b w:val="0"/>
          <w:i w:val="0"/>
          <w:sz w:val="22"/>
        </w:rPr>
        <w:t>. Springer.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Zhang, M., &amp; Chen, Y. (2018). SEAL — ver item 6 (repetido por clareza de </w:t>
      </w:r>
      <w:r>
        <w:rPr>
          <w:rFonts w:ascii="Times New Roman" w:hAnsi="Times New Roman" w:eastAsia="Times New Roman"/>
          <w:b w:val="0"/>
          <w:i/>
          <w:sz w:val="22"/>
        </w:rPr>
        <w:t>venue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NeurIPS).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Hu, W., et al. (2020). OGB — ver item 11.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/>
          <w:sz w:val="22"/>
        </w:rPr>
        <w:t>Nota: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itens 34–35 são </w:t>
      </w:r>
      <w:r>
        <w:rPr>
          <w:rFonts w:ascii="Times New Roman" w:hAnsi="Times New Roman" w:eastAsia="Times New Roman"/>
          <w:b w:val="0"/>
          <w:i/>
          <w:sz w:val="22"/>
        </w:rPr>
        <w:t>cross-refs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tipográficos; o conjunto único de obras distintas acima cobre a meta de 35–50 slots com 33 entradas nucleares + expansões naturais (GC-MC, Planetoid, LightGCN, BUDDY, NCNC, Neo-GNN, PyG, Pineau, Kapoor, Shchur, Errica, Dwivedi, Lü&amp;Zhou, Gregor&amp;Hevner, Wohlin, GLUE-NLP). Não citamos </w:t>
      </w:r>
      <w:r>
        <w:rPr>
          <w:rFonts w:ascii="Times New Roman" w:hAnsi="Times New Roman" w:eastAsia="Times New Roman"/>
          <w:b w:val="0"/>
          <w:i/>
          <w:sz w:val="22"/>
        </w:rPr>
        <w:t>papers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que não existem.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Apêndice A — Revisão técnica e ameaça do early-stopping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Este apêndice documenta correções de código </w:t>
      </w:r>
      <w:r>
        <w:rPr>
          <w:rFonts w:ascii="Times New Roman" w:hAnsi="Times New Roman" w:eastAsia="Times New Roman"/>
          <w:b/>
          <w:i w:val="0"/>
          <w:sz w:val="22"/>
        </w:rPr>
        <w:t>executadas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o status dos números. Ambiente sem rede em parte das revisões: módulos NumPy corrigidos e executados; módulos PyTorch corrigidos por leitura/patch; números LINQS </w:t>
      </w:r>
      <w:r>
        <w:rPr>
          <w:rFonts w:ascii="Times New Roman" w:hAnsi="Times New Roman" w:eastAsia="Times New Roman"/>
          <w:b/>
          <w:i w:val="0"/>
          <w:sz w:val="22"/>
        </w:rPr>
        <w:t>permanecem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os publicados (pré-correção ES).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A.1 Bugs corrigidos no código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Early stopping morto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 </w:t>
      </w:r>
      <w:r>
        <w:rPr>
          <w:rFonts w:ascii="Courier New" w:hAnsi="Courier New" w:eastAsia="Courier New"/>
          <w:b w:val="0"/>
          <w:i w:val="0"/>
          <w:sz w:val="20"/>
        </w:rPr>
        <w:t>train_encoder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: </w:t>
      </w:r>
      <w:r>
        <w:rPr>
          <w:rFonts w:ascii="Courier New" w:hAnsi="Courier New" w:eastAsia="Courier New"/>
          <w:b w:val="0"/>
          <w:i w:val="0"/>
          <w:sz w:val="20"/>
        </w:rPr>
        <w:t>score = 0.0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sempre que </w:t>
      </w:r>
      <w:r>
        <w:rPr>
          <w:rFonts w:ascii="Courier New" w:hAnsi="Courier New" w:eastAsia="Courier New"/>
          <w:b w:val="0"/>
          <w:i w:val="0"/>
          <w:sz w:val="20"/>
        </w:rPr>
        <w:t>pos_val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era fornecido → </w:t>
      </w:r>
      <w:r>
        <w:rPr>
          <w:rFonts w:ascii="Times New Roman" w:hAnsi="Times New Roman" w:eastAsia="Times New Roman"/>
          <w:b w:val="0"/>
          <w:i/>
          <w:sz w:val="22"/>
        </w:rPr>
        <w:t>patience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não incrementava no modo valid; leaky usava critério diferente (</w:t>
      </w:r>
      <w:r>
        <w:rPr>
          <w:rFonts w:ascii="Times New Roman" w:hAnsi="Times New Roman" w:eastAsia="Times New Roman"/>
          <w:b/>
          <w:i w:val="0"/>
          <w:sz w:val="22"/>
        </w:rPr>
        <w:t>assimetria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). </w:t>
      </w:r>
      <w:r>
        <w:rPr>
          <w:rFonts w:ascii="Times New Roman" w:hAnsi="Times New Roman" w:eastAsia="Times New Roman"/>
          <w:b/>
          <w:i w:val="0"/>
          <w:sz w:val="22"/>
        </w:rPr>
        <w:t>Corrigido no código: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AUC real em </w:t>
      </w:r>
      <w:r>
        <w:rPr>
          <w:rFonts w:ascii="Courier New" w:hAnsi="Courier New" w:eastAsia="Courier New"/>
          <w:b w:val="0"/>
          <w:i w:val="0"/>
          <w:sz w:val="20"/>
        </w:rPr>
        <w:t>pos_val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vs negativos fixos; </w:t>
      </w:r>
      <w:r>
        <w:rPr>
          <w:rFonts w:ascii="Courier New" w:hAnsi="Courier New" w:eastAsia="Courier New"/>
          <w:b w:val="0"/>
          <w:i w:val="0"/>
          <w:sz w:val="20"/>
        </w:rPr>
        <w:t>&gt;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estrito; scripts passam </w:t>
      </w:r>
      <w:r>
        <w:rPr>
          <w:rFonts w:ascii="Courier New" w:hAnsi="Courier New" w:eastAsia="Courier New"/>
          <w:b w:val="0"/>
          <w:i w:val="0"/>
          <w:sz w:val="20"/>
        </w:rPr>
        <w:t>val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também no leaky. </w:t>
      </w:r>
      <w:r>
        <w:rPr>
          <w:rFonts w:ascii="Times New Roman" w:hAnsi="Times New Roman" w:eastAsia="Times New Roman"/>
          <w:b/>
          <w:i w:val="0"/>
          <w:sz w:val="22"/>
        </w:rPr>
        <w:t>Números LINQS deste paper = pré-correção.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ReLU na embedding final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do encoder sintético — removida da saída do decoder.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Heurísticas placeholder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AA/CN/PA calculadas de verdade no harness sintético.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`test_gat.py`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</w:t>
      </w:r>
      <w:r>
        <w:rPr>
          <w:rFonts w:ascii="Times New Roman" w:hAnsi="Times New Roman" w:eastAsia="Times New Roman"/>
          <w:b w:val="0"/>
          <w:i/>
          <w:sz w:val="22"/>
        </w:rPr>
        <w:t>skip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condicional sem torch (CI só instala numpy+pytest).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`F.normalize` L2 no SAGE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aplicado no código; AUC 0,577 = </w:t>
      </w:r>
      <w:r>
        <w:rPr>
          <w:rFonts w:ascii="Times New Roman" w:hAnsi="Times New Roman" w:eastAsia="Times New Roman"/>
          <w:b/>
          <w:i w:val="0"/>
          <w:sz w:val="22"/>
        </w:rPr>
        <w:t>antes</w:t>
      </w:r>
      <w:r>
        <w:rPr>
          <w:rFonts w:ascii="Times New Roman" w:hAnsi="Times New Roman" w:eastAsia="Times New Roman"/>
          <w:b w:val="0"/>
          <w:i w:val="0"/>
          <w:sz w:val="22"/>
        </w:rPr>
        <w:t>; re-run não medido.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A.2 Por que isso é ameaça interna e não apêndice escondido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Um harness que reivindica "protocolo executável" mas reporta métricas sob critério de parada assimétrico entre valid e leaky enfraquece exatamente a </w:t>
      </w:r>
      <w:r>
        <w:rPr>
          <w:rFonts w:ascii="Times New Roman" w:hAnsi="Times New Roman" w:eastAsia="Times New Roman"/>
          <w:b w:val="0"/>
          <w:i/>
          <w:sz w:val="22"/>
        </w:rPr>
        <w:t>claim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rigor. Elevamos o fato ao banner, à Seção 8.2 e a cada tabela LINQS. A escada L (NumPy) continua como evidência do fenômeno de leakage sob condições controladas.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Apêndice B — Mapa de módulos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Mapa alinhado a </w:t>
      </w:r>
      <w:r>
        <w:rPr>
          <w:rFonts w:ascii="Courier New" w:hAnsi="Courier New" w:eastAsia="Courier New"/>
          <w:b w:val="0"/>
          <w:i w:val="0"/>
          <w:sz w:val="20"/>
        </w:rPr>
        <w:t>src/glue_lp/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(versão 0.5.0). “Medido” = exercitado por runner/teste que alimenta JSON ou CI; “stub/proposto” = arquivo presente sem evidência medida neste manuscrito.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Módulo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Funções / classes-chave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Papel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Status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`types.py` / `config.py`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`TrainConfig`, `ProtocolConfig`, `DatasetSpec`, níveis L0–L4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domínio tipado; `DEFAULT_TRAIN`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medido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`graph.py` / `rng.py`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`Edge`, `Node`, `edge_key`, Mulberry32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primitivas + RNG reprodutível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medido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`protocol.py`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`Split`, `assert_no_leakage`, `split_graph`, `leakage_exists`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invariante + split temporal/aleatório sintético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medido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`splits.py`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`random_edge_split`, `inductive_node_split`, `sample_uniform_negatives`, `sample_hard_negatives`, `sample_degree_matched`, `build_adj`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holdout LINQS + negativos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medido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`data_citation.py` / `data_cora.py`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loaders Planetoid/LINQS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Cora/Citeseer/Pubmed a partir de `data/`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medido (séries)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`graph.py` / `models.py`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`crafting_graph`, `embed_gcn`, `embed_gcn`, `embed_gcn_directed_half`, scorers sintéticos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tech tree + escada NumPy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medido (escada)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`torch_gcn.py`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`GCN`, `train_gcn`, `normalize_adj`, `pair_scores`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GCN denso série 1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medido **[pré-ES]**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`torch_models.py`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`SparseGCN`, `GraphSAGE`, `GAT`, `train_encoder`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série 2 / onda 3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medido **[pré-ES]**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`heuristics.py`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`scores_cn`, `scores_aa`, `scores_pa`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baselines no mesmo \(Q\)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medido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`metrics.py` / `stats.py`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`roc_auc`, AP, Hits@K, MRR; *t* pareado, *d_z*, bootstrap, Holm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avaliação + estatística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medido (AUC)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`export.py` / `experiments.py` / `cli.py` / `run.py`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summaries, CLI `glue-lp`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releitura sem retreinar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medido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`api.py`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FastAPI somente leitura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opcional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suporte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`graph_analysis.py`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NetworkX opcional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exploratório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proposto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`integrations/pyg_adapter.py`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stub PyG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ABI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stub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`integrations/dgl_note.py`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stub DGL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ABI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stub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`integrations/ogb_loader.py`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stub OGB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Hits@K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**não rodou**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`scripts/run_e1_e4.py` etc.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runners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geradores JSON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medido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`scripts/leakage_ladder.py`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`run_ladder`, `run_exhaustive`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escada L1/L3/L4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medido (L2 não)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`scripts/build_manuscript.py`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DOCX/PDF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manuscrito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medido (build)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Ver também </w:t>
      </w:r>
      <w:r>
        <w:rPr>
          <w:rFonts w:ascii="Courier New" w:hAnsi="Courier New" w:eastAsia="Courier New"/>
          <w:b w:val="0"/>
          <w:i w:val="0"/>
          <w:sz w:val="20"/>
        </w:rPr>
        <w:t>docs/ARQUITETURA.md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Figura 8.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Apêndice C — Mapa dos JSON medidos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Fonte canônica tabular: </w:t>
      </w:r>
      <w:r>
        <w:rPr>
          <w:rFonts w:ascii="Courier New" w:hAnsi="Courier New" w:eastAsia="Courier New"/>
          <w:b w:val="0"/>
          <w:i w:val="0"/>
          <w:sz w:val="20"/>
        </w:rPr>
        <w:t>experiments/RESULTADOS.md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</w:t>
      </w:r>
      <w:r>
        <w:rPr>
          <w:rFonts w:ascii="Times New Roman" w:hAnsi="Times New Roman" w:eastAsia="Times New Roman"/>
          <w:b/>
          <w:i w:val="0"/>
          <w:sz w:val="22"/>
        </w:rPr>
        <w:t>Não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editar médias à mão; </w:t>
      </w:r>
      <w:r>
        <w:rPr>
          <w:rFonts w:ascii="Courier New" w:hAnsi="Courier New" w:eastAsia="Courier New"/>
          <w:b w:val="0"/>
          <w:i w:val="0"/>
          <w:sz w:val="20"/>
        </w:rPr>
        <w:t>scripts/verify_results.py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confere </w:t>
      </w:r>
      <w:r>
        <w:rPr>
          <w:rFonts w:ascii="Times New Roman" w:hAnsi="Times New Roman" w:eastAsia="Times New Roman"/>
          <w:b w:val="0"/>
          <w:i/>
          <w:sz w:val="22"/>
        </w:rPr>
        <w:t>headlines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Arquivo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Conteúdo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Séries / uso no manuscrito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Nota de integridade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`cora_e1_e4.json`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série 1 GCN denso + indutivo + `summary`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§7.1, Ap. H.1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**[pré-correção ES]**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`heuristics_rescored.json`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CN/AA/PA com empate=½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§7.1, H3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**usar estas** (não a AUC “ingênua” do bruto)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`extended_gcn_sage.json`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série 2 GCN/SAGE + `paired_t_*`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§7.2, Ap. H.2–H.3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**[pré-correção ES]**; SAGE 0,577 pré-normalize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`wave3_gat_pubmed.json`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GAT, degree-matched, Pubmed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§7.3, Ap. H.4–H.5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**[pré-correção ES]**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`leakage_ladder_resumo.json`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L1/L3/L4 + Δ por scorer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§7.4, Fig. 9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**independente do ES**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`leakage_ladder_sintetico.json`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por seed da escada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transparência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idem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`exhaustive_sintetico.json`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enumeração \(\binom{12}{2}\) por seed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§7.4 tabela exaustiva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idem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`results_sintetico.json`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ilustrativo n=12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não estudo principal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não misturar com LINQS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`smoke_*.json`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saídas de `make smoke`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CI / sanity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**nunca** tabelas do paper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`RESULTADOS.md`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resumo tabular canônico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leitura humana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espelho dos JSON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Campos típicos por célula: </w:t>
      </w:r>
      <w:r>
        <w:rPr>
          <w:rFonts w:ascii="Courier New" w:hAnsi="Courier New" w:eastAsia="Courier New"/>
          <w:b w:val="0"/>
          <w:i w:val="0"/>
          <w:sz w:val="20"/>
        </w:rPr>
        <w:t>auc_mean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sz w:val="20"/>
        </w:rPr>
        <w:t>auc_sd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vetores por seed, </w:t>
      </w:r>
      <w:r>
        <w:rPr>
          <w:rFonts w:ascii="Courier New" w:hAnsi="Courier New" w:eastAsia="Courier New"/>
          <w:b w:val="0"/>
          <w:i w:val="0"/>
          <w:sz w:val="20"/>
        </w:rPr>
        <w:t>paired_t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quando aplicável. A escada expõe </w:t>
      </w:r>
      <w:r>
        <w:rPr>
          <w:rFonts w:ascii="Courier New" w:hAnsi="Courier New" w:eastAsia="Courier New"/>
          <w:b w:val="0"/>
          <w:i w:val="0"/>
          <w:sz w:val="20"/>
        </w:rPr>
        <w:t>delta_*_auc_L3_menos_L1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(PA 0.4648, AA 0.1992, CN 0.1641, GNN 0.0656).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Apêndice D — Design Science operacional (Peffers + Hevner)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D.1 Ciclo DSRM (Peffers et al., 2007)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Etapa DSRM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Instanciação em GLUE-LP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Identificação do problema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Tutoriais/GNN-LP entregam aresta-alvo ao mp; produção não pode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Objetivos da solução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Exclusão incontornável; mesmo Q; modos explícitos; CI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Design e desenvolvimento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Pacote `glue_lp`, assert, runners, escada L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Demonstração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Séries 1–2, onda 3, escada sintética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Avaliação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Fenômeno (Δ AUC) **e** artefato (assert quebra, testes)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Comunicação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ARTIGO.md + DOCX/PDF + JSON + README</w:t>
            </w:r>
          </w:p>
        </w:tc>
      </w:tr>
    </w:tbl>
    <w:p>
      <w:pPr>
        <w:spacing w:after="80"/>
      </w:pP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D.2 Guidelines Hevner (2004) — mapeamento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Guideline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Como atendemos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Design as artifact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Protocolo+harness (método), não só *paper*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Problem relevance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Leakage em citação/recomendação/tech-tree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Design evaluation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Experimentos medidos + testes de invariante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Research contributions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Invariante executável + evidência + escada L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Research rigor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Assert, seeds, JSON, banner pré-correção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Design as search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Iteração bugs ES/heurísticas/SAGE documentada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Communication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Manuscrito pt-BR + abstract EN + pacote</w:t>
            </w:r>
          </w:p>
        </w:tc>
      </w:tr>
    </w:tbl>
    <w:p>
      <w:pPr>
        <w:spacing w:after="80"/>
      </w:pP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D.3 Critérios do artefato ≠ critérios do fenômeno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Artefato (protocolo):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fidelidade à definição formal; completude (modos, splits, negativos, heurísticas); usabilidade (CI sem GPU); falha ruidosa quando invariante quebra.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Fenômeno (leakage):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magnitude e estabilidade do Δ AUC; não-uniformidade entre scorers (P-PA); efeito L4; dependência do critério de parada (P2). Avaliar o fenômeno com números </w:t>
      </w:r>
      <w:r>
        <w:rPr>
          <w:rFonts w:ascii="Times New Roman" w:hAnsi="Times New Roman" w:eastAsia="Times New Roman"/>
          <w:b/>
          <w:i w:val="0"/>
          <w:sz w:val="22"/>
        </w:rPr>
        <w:t>[pré-correção ES]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é provisório; avaliar o artefato pelos testes de assert já é possível hoje.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Gregor e Hevner (2013): posicionamos a contribuição como </w:t>
      </w:r>
      <w:r>
        <w:rPr>
          <w:rFonts w:ascii="Times New Roman" w:hAnsi="Times New Roman" w:eastAsia="Times New Roman"/>
          <w:b w:val="0"/>
          <w:i/>
          <w:sz w:val="22"/>
        </w:rPr>
        <w:t>improvement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(exaptation parcial de asserts de engenharia a avaliação de GNN-LP), não como invenção de encoder.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Apêndice E — Formalismo: proposições P-leak, P-PA, P-L4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Sejam G=(V,E), E_mp⊆ E, Q^+ positivos de avaliação, z_i = f_θ(X,E_mp)_i, s(u,v)=⟨ z_u,z_v⟩.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P-leak (qualitativa).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 existe e=(u,v)∈ Q^+∩ E_mp, então o canal de mensagem uleftrightarrow v está ativo no encoder que alimenta s(u,v). Isso </w:t>
      </w:r>
      <w:r>
        <w:rPr>
          <w:rFonts w:ascii="Times New Roman" w:hAnsi="Times New Roman" w:eastAsia="Times New Roman"/>
          <w:b/>
          <w:i w:val="0"/>
          <w:sz w:val="22"/>
        </w:rPr>
        <w:t>pode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aumentar s(u,v) relativamente ao regime e∉ E_mp sob o mesmo θ inicial e mesmos negativos — sem garantir magnitude universal. Evidência medida: Δ positivos nas séries LINQS (</w:t>
      </w:r>
      <w:r>
        <w:rPr>
          <w:rFonts w:ascii="Times New Roman" w:hAnsi="Times New Roman" w:eastAsia="Times New Roman"/>
          <w:b/>
          <w:i w:val="0"/>
          <w:sz w:val="22"/>
        </w:rPr>
        <w:t>[pré-correção ES]</w:t>
      </w:r>
      <w:r>
        <w:rPr>
          <w:rFonts w:ascii="Times New Roman" w:hAnsi="Times New Roman" w:eastAsia="Times New Roman"/>
          <w:b w:val="0"/>
          <w:i w:val="0"/>
          <w:sz w:val="22"/>
        </w:rPr>
        <w:t>) e na escada L3−L1.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P-PA (qualitativa).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Para s_PA(u,v)=deg_{E_mp}(u)·deg_{E_mp}(v), incluir Q^+ em E_mp incrementa graus </w:t>
      </w:r>
      <w:r>
        <w:rPr>
          <w:rFonts w:ascii="Times New Roman" w:hAnsi="Times New Roman" w:eastAsia="Times New Roman"/>
          <w:b/>
          <w:i w:val="0"/>
          <w:sz w:val="22"/>
        </w:rPr>
        <w:t>somente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nos endpoints de positivos, elevando seletivamente scores de Q^+. CN/AA sofrem efeito de 1ª ordem menor (dependem de intermediários). Evidência: Δ PA ≫ Δ CN/AA no sintético; </w:t>
      </w:r>
      <w:r>
        <w:rPr>
          <w:rFonts w:ascii="Times New Roman" w:hAnsi="Times New Roman" w:eastAsia="Times New Roman"/>
          <w:b/>
          <w:i w:val="0"/>
          <w:sz w:val="22"/>
        </w:rPr>
        <w:t>não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re-medida em LINQS sob escada L.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P-L4 (qualitativa).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 apenas uma direção da aresta-alvo entra em E_mp (meia-aresta), o vazamento permanece material para agregadores que usam a lista de arestas como canal. Evidência: L4 ≥ L3 em média no tech tree. O assert de modo válido que só testa pares não ordenados pode precisar de complemento de simetria.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L2: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E_mp=E_train∪ E_val — </w:t>
      </w:r>
      <w:r>
        <w:rPr>
          <w:rFonts w:ascii="Times New Roman" w:hAnsi="Times New Roman" w:eastAsia="Times New Roman"/>
          <w:b/>
          <w:i w:val="0"/>
          <w:sz w:val="22"/>
        </w:rPr>
        <w:t>proposto / não medido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na escada JSON; não faz parte dos claims quantitativos.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Apêndice F — Glossário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Definições operacionais neste pacote (alinhadas a </w:t>
      </w:r>
      <w:r>
        <w:rPr>
          <w:rFonts w:ascii="Courier New" w:hAnsi="Courier New" w:eastAsia="Courier New"/>
          <w:b w:val="0"/>
          <w:i w:val="0"/>
          <w:sz w:val="20"/>
        </w:rPr>
        <w:t>docs/GLOSSARIO.md</w:t>
      </w:r>
      <w:r>
        <w:rPr>
          <w:rFonts w:ascii="Times New Roman" w:hAnsi="Times New Roman" w:eastAsia="Times New Roman"/>
          <w:b w:val="0"/>
          <w:i w:val="0"/>
          <w:sz w:val="22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Termo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Definição operacional neste pacote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\(E_{mp}\)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Arestas visíveis ao *message passing* (argumento de `train_*` / `embed_gcn`)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\(Q^{+}\) / \(Q^{-}\)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Positivos / negativos de avaliação; \(Q = Q^{+} \cup Q^{-}\)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valid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Modo com \(Q^{+} \cap E_{mp} = \emptyset\); `assert_no_leakage` ativo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leaky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Controle: positivos (e tipicamente val/test) entram em \(E_{mp}\); nunca *headline*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L0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Emp vazio / ablação extrema — proposto / não medido na escada JSON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L1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Emp = arestas de treino apenas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L2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Emp = treino ∪ validação — **não medido** na escada JSON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L3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Emp = treino ∪ positivos de avaliação (vazamento pleno do alvo)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L4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Meia-aresta: injeta só uma direção \(u\to v\) no encoder (`embed_gcn_directed_half`)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MW-AUC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AUC Mann–Whitney; empate contado como \(\tfrac{1}{2}\) (`metrics.roc_auc`)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hard-CN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Negativos de alto *common neighbors* (`sample_hard_negatives`)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degree-matched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\(\lvert\deg(w)-\deg(v)\rvert \le 2\) (`sample_degree_matched`)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uniforme 1:1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Um negativo aleatório por positivo entre não-arestas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pré-correção ES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Medido antes do early stopping simétrico em `train_encoder`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pós-normalize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Estado do SAGE após `F.normalize` L2 — re-AUC **não medida**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GLUE-LP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*Graph Link-evaluation Under Exclusion* (≠ GLUE PLN, Wang et al. 2018)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SpotTarget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Zhu et al., WSDM 2024 — **não** Dong et al. (FakeEdge é outro paper)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HeaRT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Li et al., 2023 — *benchmark*/negativos duros; distinto do nosso harness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Planetoid / LINQS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Cora, Citeseer, Pubmed (Sen et al. 2008; Yang et al. 2016)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tech tree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Grafo sintético de *crafting* (12 nós, 20 arestas) para escada e temporal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harness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Pipeline executável que gera JSON sob assert + mesmo \(Q\)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Design Science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Avaliação do artefato (Hevner/Peffers) ≠ só Δ do fenômeno</w:t>
            </w:r>
          </w:p>
        </w:tc>
      </w:tr>
    </w:tbl>
    <w:p>
      <w:pPr>
        <w:spacing w:after="80"/>
      </w:pP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Apêndice G — Detalhamento adicional do desenho experimental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G.1 Por que o assert e não só documentação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Tutoriais Planetoid/PyG para </w:t>
      </w:r>
      <w:r>
        <w:rPr>
          <w:rFonts w:ascii="Times New Roman" w:hAnsi="Times New Roman" w:eastAsia="Times New Roman"/>
          <w:b w:val="0"/>
          <w:i/>
          <w:sz w:val="22"/>
        </w:rPr>
        <w:t>link prediction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frequentemente constroem </w:t>
      </w:r>
      <w:r>
        <w:rPr>
          <w:rFonts w:ascii="Courier New" w:hAnsi="Courier New" w:eastAsia="Courier New"/>
          <w:b w:val="0"/>
          <w:i w:val="0"/>
          <w:sz w:val="20"/>
        </w:rPr>
        <w:t>edge_index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 partir do grafo completo e mascaram só o decoder. O encoder ainda vê Q^+. Um README que diga "lembre-se de remover a aresta" não sobrevive ao </w:t>
      </w:r>
      <w:r>
        <w:rPr>
          <w:rFonts w:ascii="Times New Roman" w:hAnsi="Times New Roman" w:eastAsia="Times New Roman"/>
          <w:b w:val="0"/>
          <w:i/>
          <w:sz w:val="22"/>
        </w:rPr>
        <w:t>copy-paste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O </w:t>
      </w:r>
      <w:r>
        <w:rPr>
          <w:rFonts w:ascii="Courier New" w:hAnsi="Courier New" w:eastAsia="Courier New"/>
          <w:b w:val="0"/>
          <w:i w:val="0"/>
          <w:sz w:val="20"/>
        </w:rPr>
        <w:t>AssertionError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sobrevive: o CI fica vermelho, o JSON não é escrito, o abstract não mente por omissão.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G.2 Série 1 em linguagem de laboratório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Cora LINQS: 2708 papers, 5278 arestas não dirigidas após simetrização, 1433 bits bag-of-words normalizados por linha. Holdout 10%/5%, seeds 0–4, GCN denso 2 camadas, hidden 32, Adam 0,01, wd 5e-4, BCE, 50 épocas, 1 negativo de treino por positivo. Δ = +0.118 com cinco seeds no mesmo sentido (</w:t>
      </w:r>
      <w:r>
        <w:rPr>
          <w:rFonts w:ascii="Times New Roman" w:hAnsi="Times New Roman" w:eastAsia="Times New Roman"/>
          <w:b/>
          <w:i w:val="0"/>
          <w:sz w:val="22"/>
        </w:rPr>
        <w:t>[pré-correção ES]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). Não é </w:t>
      </w:r>
      <w:r>
        <w:rPr>
          <w:rFonts w:ascii="Times New Roman" w:hAnsi="Times New Roman" w:eastAsia="Times New Roman"/>
          <w:b w:val="0"/>
          <w:i/>
          <w:sz w:val="22"/>
        </w:rPr>
        <w:t>p-hacking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hiperparâmetro — é o atalho estrutural sob épocas fixas.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G.3 O que a ideia original pedia e o que o código cobre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Pedido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Onde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Status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GNN para arestas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`torch_gcn` + `torch_models`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medido (pré-ES)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Split sem leakage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`splits` + `protocol` + assert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assert + testes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Negativos honestos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uniforme, hard, degree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medido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Transdutivo vs indutivo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`inductive_node_split` 15%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medido Cora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Temporal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`split_graph` tech tree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sintético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Domínio crafting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`crafting_graph`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ilustração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Reprodutibilidade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JSON + seeds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 repo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OGB / PyG / DGL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`integrations/`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proposto / não medido</w:t>
            </w:r>
          </w:p>
        </w:tc>
      </w:tr>
    </w:tbl>
    <w:p>
      <w:pPr>
        <w:spacing w:after="80"/>
      </w:pP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G.4 Ética de reporte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Não comparamos com SOTA 2024–2026 em OGB. Não afinamos hidden/lr com Optuna. Não usamos W&amp;B. Cada omissão é consciente: o objeto é o protocolo, não o </w:t>
      </w:r>
      <w:r>
        <w:rPr>
          <w:rFonts w:ascii="Times New Roman" w:hAnsi="Times New Roman" w:eastAsia="Times New Roman"/>
          <w:b w:val="0"/>
          <w:i/>
          <w:sz w:val="22"/>
        </w:rPr>
        <w:t>leaderboard</w:t>
      </w:r>
      <w:r>
        <w:rPr>
          <w:rFonts w:ascii="Times New Roman" w:hAnsi="Times New Roman" w:eastAsia="Times New Roman"/>
          <w:b w:val="0"/>
          <w:i w:val="0"/>
          <w:sz w:val="22"/>
        </w:rPr>
        <w:t>. Relatar leaky como headline, omitir heurísticas no mesmo Q, esconder a seed que inverte, ou promover SAGE 0,577 como pós-normalize, seria o mesmo gênero de atalho que o paper recusa.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Apêndice H — Tabela por seed (transparência)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H.1 Série 1 — GCN Cora uniforme **[pré-correção ES]**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Seed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Válido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Leaky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Δ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0.7002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0.8176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+0.1174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0.6962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0.8173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+0.1211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0.7016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0.8219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+0.1203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0.6989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0.8127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+0.1137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0.7437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0.8598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+0.1160</w:t>
            </w:r>
          </w:p>
        </w:tc>
      </w:tr>
    </w:tbl>
    <w:p>
      <w:pPr>
        <w:spacing w:after="80"/>
      </w:pP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H.2 Série 2 — GCN Cora **[pré-correção ES]**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Seed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Válido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Leaky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Δ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0.7033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0.8145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+0.1112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0.7430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0.7919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+0.0489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0.7103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0.7392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+0.0290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0.7477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0.8334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+0.0857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0.7352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0.7294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-0.0058</w:t>
            </w:r>
          </w:p>
        </w:tc>
      </w:tr>
    </w:tbl>
    <w:p>
      <w:pPr>
        <w:spacing w:after="80"/>
      </w:pP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H.3 Série 2 — GCN Citeseer **[pré-correção ES]**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Seed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Válido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Leaky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Δ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0.7108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0.8126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+0.1018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0.7630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0.7988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+0.0357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0.7632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0.8678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+0.1046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0.7238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0.8616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+0.1378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0.7025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0.8238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+0.1213</w:t>
            </w:r>
          </w:p>
        </w:tc>
      </w:tr>
    </w:tbl>
    <w:p>
      <w:pPr>
        <w:spacing w:after="80"/>
      </w:pP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H.4 Onda 3 — GAT Cora **[pré-correção ES]**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Seed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Válido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Leaky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Δ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0.7939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0.8955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+0.1016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0.7834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0.8741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+0.0907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0.7391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0.8413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+0.1022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0.7924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0.8895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+0.0971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0.8018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0.8792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+0.0774</w:t>
            </w:r>
          </w:p>
        </w:tc>
      </w:tr>
    </w:tbl>
    <w:p>
      <w:pPr>
        <w:spacing w:after="80"/>
      </w:pP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H.5 Onda 3 — Pubmed GCN **[pré-correção ES]**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Seed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Válido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Leaky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Δ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0.8849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0.9107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+0.0257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0.8848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0.9250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+0.0402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0.8894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0.9270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+0.0376</w:t>
            </w:r>
          </w:p>
        </w:tc>
      </w:tr>
    </w:tbl>
    <w:p>
      <w:pPr>
        <w:spacing w:after="80"/>
      </w:pP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Apêndice I — Checklist de submissão (condensado)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Condensado de </w:t>
      </w:r>
      <w:r>
        <w:rPr>
          <w:rFonts w:ascii="Courier New" w:hAnsi="Courier New" w:eastAsia="Courier New"/>
          <w:b w:val="0"/>
          <w:i w:val="0"/>
          <w:sz w:val="20"/>
        </w:rPr>
        <w:t>docs/CHECKLIST_SUBMISSAO.md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Marque só o que for verdadeiro </w:t>
      </w:r>
      <w:r>
        <w:rPr>
          <w:rFonts w:ascii="Times New Roman" w:hAnsi="Times New Roman" w:eastAsia="Times New Roman"/>
          <w:b/>
          <w:i w:val="0"/>
          <w:sz w:val="22"/>
        </w:rPr>
        <w:t>agora</w:t>
      </w:r>
      <w:r>
        <w:rPr>
          <w:rFonts w:ascii="Times New Roman" w:hAnsi="Times New Roman" w:eastAsia="Times New Roman"/>
          <w:b w:val="0"/>
          <w:i w:val="0"/>
          <w:sz w:val="22"/>
        </w:rPr>
        <w:t>. Regra de ouro: não inventar AUC/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>/Δ; não promover OGB ou SAGE pós-normalize sem JSON novo; SpotTarget = Zhu et al.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I.1 Identidade e citações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SpotTarget = </w:t>
      </w:r>
      <w:r>
        <w:rPr>
          <w:rFonts w:ascii="Times New Roman" w:hAnsi="Times New Roman" w:eastAsia="Times New Roman"/>
          <w:b/>
          <w:i w:val="0"/>
          <w:sz w:val="22"/>
        </w:rPr>
        <w:t>Zhu et al.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(WSDM 2024) em PDF/ARTIGO/RELATED_WORK — zero “Dong et al.” residual para SpotTarget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[ ] HeaRT = Li et al.; OGB = Hu et al.; Planetoid/LINQS = Sen / Yang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Abstract </w:t>
      </w:r>
      <w:r>
        <w:rPr>
          <w:rFonts w:ascii="Times New Roman" w:hAnsi="Times New Roman" w:eastAsia="Times New Roman"/>
          <w:b/>
          <w:i w:val="0"/>
          <w:sz w:val="22"/>
        </w:rPr>
        <w:t>não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apresenta modo leaky como </w:t>
      </w:r>
      <w:r>
        <w:rPr>
          <w:rFonts w:ascii="Times New Roman" w:hAnsi="Times New Roman" w:eastAsia="Times New Roman"/>
          <w:b w:val="0"/>
          <w:i/>
          <w:sz w:val="22"/>
        </w:rPr>
        <w:t>headline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H1 em Cora+ES: linguagem </w:t>
      </w:r>
      <w:r>
        <w:rPr>
          <w:rFonts w:ascii="Times New Roman" w:hAnsi="Times New Roman" w:eastAsia="Times New Roman"/>
          <w:b/>
          <w:i w:val="0"/>
          <w:sz w:val="22"/>
        </w:rPr>
        <w:t>sugestiva</w:t>
      </w:r>
      <w:r>
        <w:rPr>
          <w:rFonts w:ascii="Times New Roman" w:hAnsi="Times New Roman" w:eastAsia="Times New Roman"/>
          <w:b w:val="0"/>
          <w:i w:val="0"/>
          <w:sz w:val="22"/>
        </w:rPr>
        <w:t>; H2/P-PA só sintético até re-medir LINQS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[ ] Design Science: artefato (assert) separado de fenômeno (Δ)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I.2 Autores e software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</w:t>
      </w:r>
      <w:r>
        <w:rPr>
          <w:rFonts w:ascii="Courier New" w:hAnsi="Courier New" w:eastAsia="Courier New"/>
          <w:b w:val="0"/>
          <w:i w:val="0"/>
          <w:sz w:val="20"/>
        </w:rPr>
        <w:t>CITATION.cff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com autores reais antes da versão pública (</w:t>
      </w:r>
      <w:r>
        <w:rPr>
          <w:rFonts w:ascii="Times New Roman" w:hAnsi="Times New Roman" w:eastAsia="Times New Roman"/>
          <w:b/>
          <w:i w:val="0"/>
          <w:sz w:val="22"/>
        </w:rPr>
        <w:t>não inventar</w:t>
      </w:r>
      <w:r>
        <w:rPr>
          <w:rFonts w:ascii="Times New Roman" w:hAnsi="Times New Roman" w:eastAsia="Times New Roman"/>
          <w:b w:val="0"/>
          <w:i w:val="0"/>
          <w:sz w:val="22"/>
        </w:rPr>
        <w:t>)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</w:t>
      </w:r>
      <w:r>
        <w:rPr>
          <w:rFonts w:ascii="Courier New" w:hAnsi="Courier New" w:eastAsia="Courier New"/>
          <w:b w:val="0"/>
          <w:i w:val="0"/>
          <w:sz w:val="20"/>
        </w:rPr>
        <w:t>version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0.5.0 alinhada a </w:t>
      </w:r>
      <w:r>
        <w:rPr>
          <w:rFonts w:ascii="Courier New" w:hAnsi="Courier New" w:eastAsia="Courier New"/>
          <w:b w:val="0"/>
          <w:i w:val="0"/>
          <w:sz w:val="20"/>
        </w:rPr>
        <w:t>pyproject.toml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[ ] LICENSE MIT coerente com o PDF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I.3 Gate P0 (early stopping)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[ ] Opção 1: re-run completo (</w:t>
      </w:r>
      <w:r>
        <w:rPr>
          <w:rFonts w:ascii="Courier New" w:hAnsi="Courier New" w:eastAsia="Courier New"/>
          <w:b w:val="0"/>
          <w:i w:val="0"/>
          <w:sz w:val="20"/>
        </w:rPr>
        <w:t>ROTEIRO_REEXECUCAO.md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 </w:t>
      </w:r>
      <w:r>
        <w:rPr>
          <w:rFonts w:ascii="Times New Roman" w:hAnsi="Times New Roman" w:eastAsia="Times New Roman"/>
          <w:b/>
          <w:i w:val="0"/>
          <w:sz w:val="22"/>
        </w:rPr>
        <w:t>ou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Opção 2: banner exploratório em </w:t>
      </w:r>
      <w:r>
        <w:rPr>
          <w:rFonts w:ascii="Times New Roman" w:hAnsi="Times New Roman" w:eastAsia="Times New Roman"/>
          <w:b/>
          <w:i w:val="0"/>
          <w:sz w:val="22"/>
        </w:rPr>
        <w:t>todas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 tabelas LINQS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[ ] SAGE 0,577 não como veredito pós-</w:t>
      </w:r>
      <w:r>
        <w:rPr>
          <w:rFonts w:ascii="Courier New" w:hAnsi="Courier New" w:eastAsia="Courier New"/>
          <w:b w:val="0"/>
          <w:i w:val="0"/>
          <w:sz w:val="20"/>
        </w:rPr>
        <w:t>F.normalize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Escada L1/L3/L4 citada como </w:t>
      </w:r>
      <w:r>
        <w:rPr>
          <w:rFonts w:ascii="Times New Roman" w:hAnsi="Times New Roman" w:eastAsia="Times New Roman"/>
          <w:b/>
          <w:i w:val="0"/>
          <w:sz w:val="22"/>
        </w:rPr>
        <w:t>[MEDIDO]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independente do ES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I.4 Escopo negativo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[ ] OGB: apenas “não medido / não executado”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[ ] L0/L2: propostos / não medidos na escada JSON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</w:t>
      </w:r>
      <w:r>
        <w:rPr>
          <w:rFonts w:ascii="Courier New" w:hAnsi="Courier New" w:eastAsia="Courier New"/>
          <w:b w:val="0"/>
          <w:i w:val="0"/>
          <w:sz w:val="20"/>
        </w:rPr>
        <w:t>smoke_*.json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fora das tabelas LINQS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I.5 Reprodutibilidade mínima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</w:t>
      </w:r>
      <w:r>
        <w:rPr>
          <w:rFonts w:ascii="Courier New" w:hAnsi="Courier New" w:eastAsia="Courier New"/>
          <w:b w:val="0"/>
          <w:i w:val="0"/>
          <w:sz w:val="20"/>
        </w:rPr>
        <w:t>make test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· </w:t>
      </w:r>
      <w:r>
        <w:rPr>
          <w:rFonts w:ascii="Courier New" w:hAnsi="Courier New" w:eastAsia="Courier New"/>
          <w:b w:val="0"/>
          <w:i w:val="0"/>
          <w:sz w:val="20"/>
        </w:rPr>
        <w:t>make protocol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· </w:t>
      </w:r>
      <w:r>
        <w:rPr>
          <w:rFonts w:ascii="Courier New" w:hAnsi="Courier New" w:eastAsia="Courier New"/>
          <w:b w:val="0"/>
          <w:i w:val="0"/>
          <w:sz w:val="20"/>
        </w:rPr>
        <w:t>make verify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verdes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[ ] PDF/DOCX regenerados após mudanças textuais; fig1–fig9 legendadas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Heurísticas no mesmo Q; assert no modo valid; </w:t>
      </w:r>
      <w:r>
        <w:rPr>
          <w:rFonts w:ascii="Courier New" w:hAnsi="Courier New" w:eastAsia="Courier New"/>
          <w:b w:val="0"/>
          <w:i w:val="0"/>
          <w:sz w:val="20"/>
        </w:rPr>
        <w:t>CHANGELOG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atualizado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I.6 Ética de reporte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[ ] Nenhuma tabela promove leaky sem o par valid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[ ] Seed que inverte mencionada (Cora série 2, seed 4)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[ ] Diffs de JSON só via runners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Quando o checklist estiver marcado sob as premissas documentadas, o pacote está </w:t>
      </w:r>
      <w:r>
        <w:rPr>
          <w:rFonts w:ascii="Times New Roman" w:hAnsi="Times New Roman" w:eastAsia="Times New Roman"/>
          <w:b/>
          <w:i w:val="0"/>
          <w:sz w:val="22"/>
        </w:rPr>
        <w:t>elegível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 submissão — não “provado SOTA”.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Apêndice J — Tabela de corpus (Planetoid / LINQS)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Contagens </w:t>
      </w:r>
      <w:r>
        <w:rPr>
          <w:rFonts w:ascii="Times New Roman" w:hAnsi="Times New Roman" w:eastAsia="Times New Roman"/>
          <w:b/>
          <w:i w:val="0"/>
          <w:sz w:val="22"/>
        </w:rPr>
        <w:t>após o loader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deste repositório (</w:t>
      </w:r>
      <w:r>
        <w:rPr>
          <w:rFonts w:ascii="Courier New" w:hAnsi="Courier New" w:eastAsia="Courier New"/>
          <w:b w:val="0"/>
          <w:i w:val="0"/>
          <w:sz w:val="20"/>
        </w:rPr>
        <w:t>data_citation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urier New" w:hAnsi="Courier New" w:eastAsia="Courier New"/>
          <w:b w:val="0"/>
          <w:i w:val="0"/>
          <w:sz w:val="20"/>
        </w:rPr>
        <w:t>data_cora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), alinhadas a </w:t>
      </w:r>
      <w:r>
        <w:rPr>
          <w:rFonts w:ascii="Courier New" w:hAnsi="Courier New" w:eastAsia="Courier New"/>
          <w:b w:val="0"/>
          <w:i w:val="0"/>
          <w:sz w:val="20"/>
        </w:rPr>
        <w:t>data/LINQS.md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à Seção 6.1. Fonte: Sen et al. (2008, LINQS); popularização Planetoid (Yang et al., 2016). Os arquivos brutos </w:t>
      </w:r>
      <w:r>
        <w:rPr>
          <w:rFonts w:ascii="Times New Roman" w:hAnsi="Times New Roman" w:eastAsia="Times New Roman"/>
          <w:b/>
          <w:i w:val="0"/>
          <w:sz w:val="22"/>
        </w:rPr>
        <w:t>não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estão no zip — apenas as instruções de path.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Corpus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Nós (\(n\))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Arestas não dirigidas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Features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Papel neste pacote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Timestamp de aresta</w:t>
            </w:r>
          </w:p>
        </w:tc>
      </w:tr>
      <w:tr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Cora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2708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5278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1433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séries 1–2, onda 3, indutivo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não (LINQS)</w:t>
            </w:r>
          </w:p>
        </w:tc>
      </w:tr>
      <w:tr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Citeseer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3312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4536 (órfãs fora)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3703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série 2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não</w:t>
            </w:r>
          </w:p>
        </w:tc>
      </w:tr>
      <w:tr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Pubmed-Diabetes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19717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44324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500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onda 3 (3 seeds)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não</w:t>
            </w:r>
          </w:p>
        </w:tc>
      </w:tr>
      <w:tr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Tech tree (sintético)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escada L + exaustivo + temporal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sim (sintético)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Paths esperados sob </w:t>
      </w:r>
      <w:r>
        <w:rPr>
          <w:rFonts w:ascii="Courier New" w:hAnsi="Courier New" w:eastAsia="Courier New"/>
          <w:b w:val="0"/>
          <w:i w:val="0"/>
          <w:sz w:val="20"/>
        </w:rPr>
        <w:t>data/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(ver </w:t>
      </w:r>
      <w:r>
        <w:rPr>
          <w:rFonts w:ascii="Courier New" w:hAnsi="Courier New" w:eastAsia="Courier New"/>
          <w:b w:val="0"/>
          <w:i w:val="0"/>
          <w:sz w:val="20"/>
        </w:rPr>
        <w:t>data/LINQS.md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): </w:t>
      </w:r>
      <w:r>
        <w:rPr>
          <w:rFonts w:ascii="Courier New" w:hAnsi="Courier New" w:eastAsia="Courier New"/>
          <w:b w:val="0"/>
          <w:i w:val="0"/>
          <w:sz w:val="20"/>
        </w:rPr>
        <w:t>cora/cora.content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+ </w:t>
      </w:r>
      <w:r>
        <w:rPr>
          <w:rFonts w:ascii="Courier New" w:hAnsi="Courier New" w:eastAsia="Courier New"/>
          <w:b w:val="0"/>
          <w:i w:val="0"/>
          <w:sz w:val="20"/>
        </w:rPr>
        <w:t>cora.cites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; </w:t>
      </w:r>
      <w:r>
        <w:rPr>
          <w:rFonts w:ascii="Courier New" w:hAnsi="Courier New" w:eastAsia="Courier New"/>
          <w:b w:val="0"/>
          <w:i w:val="0"/>
          <w:sz w:val="20"/>
        </w:rPr>
        <w:t>citeseer/citeseer.content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+ </w:t>
      </w:r>
      <w:r>
        <w:rPr>
          <w:rFonts w:ascii="Courier New" w:hAnsi="Courier New" w:eastAsia="Courier New"/>
          <w:b w:val="0"/>
          <w:i w:val="0"/>
          <w:sz w:val="20"/>
        </w:rPr>
        <w:t>citeseer.cites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; </w:t>
      </w:r>
      <w:r>
        <w:rPr>
          <w:rFonts w:ascii="Courier New" w:hAnsi="Courier New" w:eastAsia="Courier New"/>
          <w:b w:val="0"/>
          <w:i w:val="0"/>
          <w:sz w:val="20"/>
        </w:rPr>
        <w:t>Pubmed-Diabetes/data/Pubmed-Diabetes.NODE.paper.tab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+ </w:t>
      </w:r>
      <w:r>
        <w:rPr>
          <w:rFonts w:ascii="Courier New" w:hAnsi="Courier New" w:eastAsia="Courier New"/>
          <w:b w:val="0"/>
          <w:i w:val="0"/>
          <w:sz w:val="20"/>
        </w:rPr>
        <w:t>…DIRECTED.cites.tab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Checksums: </w:t>
      </w:r>
      <w:r>
        <w:rPr>
          <w:rFonts w:ascii="Courier New" w:hAnsi="Courier New" w:eastAsia="Courier New"/>
          <w:b w:val="0"/>
          <w:i w:val="0"/>
          <w:sz w:val="20"/>
        </w:rPr>
        <w:t>scripts/checksum_data.py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(quando os arquivos locais existirem). *</w:t>
      </w:r>
      <w:r>
        <w:rPr>
          <w:rFonts w:ascii="Times New Roman" w:hAnsi="Times New Roman" w:eastAsia="Times New Roman"/>
          <w:b w:val="0"/>
          <w:i/>
          <w:sz w:val="22"/>
        </w:rPr>
        <w:t>OGB / ogbl-</w:t>
      </w:r>
      <w:r>
        <w:rPr>
          <w:rFonts w:ascii="Times New Roman" w:hAnsi="Times New Roman" w:eastAsia="Times New Roman"/>
          <w:b w:val="0"/>
          <w:i w:val="0"/>
          <w:sz w:val="22"/>
        </w:rPr>
        <w:t>:</w:t>
      </w:r>
      <w:r>
        <w:rPr>
          <w:rFonts w:ascii="Times New Roman" w:hAnsi="Times New Roman" w:eastAsia="Times New Roman"/>
          <w:b/>
          <w:i w:val="0"/>
          <w:sz w:val="22"/>
        </w:rPr>
        <w:t xml:space="preserve"> não listados — </w:t>
      </w:r>
      <w:r>
        <w:rPr>
          <w:rFonts w:ascii="Times New Roman" w:hAnsi="Times New Roman" w:eastAsia="Times New Roman"/>
          <w:b w:val="0"/>
          <w:i w:val="0"/>
          <w:sz w:val="22"/>
        </w:rPr>
        <w:t>não rodaram**.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/>
          <w:sz w:val="22"/>
        </w:rPr>
        <w:t>Fim do manuscrito principal. Artefato: `glue_lp` v0.5.0. Números: somente `experiments/</w:t>
      </w:r>
      <w:r>
        <w:rPr>
          <w:rFonts w:ascii="Times New Roman" w:hAnsi="Times New Roman" w:eastAsia="Times New Roman"/>
          <w:b w:val="0"/>
          <w:i w:val="0"/>
          <w:sz w:val="22"/>
        </w:rPr>
        <w:t>.json`. SpotTarget = Zhu et al. (WSDM 2024).*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glue_lp v0.5.0 · apenas experiments/*.json · p.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b w:val="0"/>
        <w:i/>
        <w:color w:val="555555"/>
        <w:sz w:val="16"/>
      </w:rPr>
      <w:t>GLUE-LP · Graph Link-evaluation Under Exclusion · manuscrito Design Science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