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GLUE-LP: um protocolo executável para avaliar predição de ligações com GNN sem entregar a aresta-alvo ao modelo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Graph Link-evaluation Under Exclusion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/>
          <w:sz w:val="22"/>
        </w:rPr>
        <w:t xml:space="preserve">(Título disambiguado do </w:t>
      </w:r>
      <w:r>
        <w:rPr>
          <w:rFonts w:ascii="Times New Roman" w:hAnsi="Times New Roman" w:eastAsia="Times New Roman"/>
          <w:b w:val="0"/>
          <w:i w:val="0"/>
          <w:sz w:val="22"/>
        </w:rPr>
        <w:t>benchmark</w:t>
      </w:r>
      <w:r>
        <w:rPr>
          <w:rFonts w:ascii="Times New Roman" w:hAnsi="Times New Roman" w:eastAsia="Times New Roman"/>
          <w:b w:val="0"/>
          <w:i/>
          <w:sz w:val="22"/>
        </w:rPr>
        <w:t xml:space="preserve"> GLUE de PLN — Wang et al., 2018 — com o qual este projeto não tem relação.)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Autores: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[placeholder — nomes]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sz w:val="22"/>
        </w:rPr>
        <w:t>Afiliação: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[placeholder — instituição / laboratório / grupo]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sz w:val="22"/>
        </w:rPr>
        <w:t>Contato: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[placeholder — email]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sz w:val="22"/>
        </w:rPr>
        <w:t>Versão do artefato: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0.5.0 · </w:t>
      </w:r>
      <w:r>
        <w:rPr>
          <w:rFonts w:ascii="Times New Roman" w:hAnsi="Times New Roman" w:eastAsia="Times New Roman"/>
          <w:b/>
          <w:i w:val="0"/>
          <w:sz w:val="22"/>
        </w:rPr>
        <w:t>Idioma principal: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pt-BR · </w:t>
      </w:r>
      <w:r>
        <w:rPr>
          <w:rFonts w:ascii="Times New Roman" w:hAnsi="Times New Roman" w:eastAsia="Times New Roman"/>
          <w:b/>
          <w:i w:val="0"/>
          <w:sz w:val="22"/>
        </w:rPr>
        <w:t>Abstract: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English </w:t>
      </w:r>
      <w:r>
        <w:rPr>
          <w:rFonts w:ascii="Times New Roman" w:hAnsi="Times New Roman" w:eastAsia="Times New Roman"/>
          <w:b/>
          <w:i w:val="0"/>
          <w:sz w:val="22"/>
        </w:rPr>
        <w:t>Tipo: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manuscrito de </w:t>
      </w:r>
      <w:r>
        <w:rPr>
          <w:rFonts w:ascii="Times New Roman" w:hAnsi="Times New Roman" w:eastAsia="Times New Roman"/>
          <w:b w:val="0"/>
          <w:i/>
          <w:sz w:val="22"/>
        </w:rPr>
        <w:t>Design Science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(IMRaD) acompanhado do pacote reproduzível </w:t>
      </w:r>
      <w:r>
        <w:rPr>
          <w:rFonts w:ascii="Courier New" w:hAnsi="Courier New" w:eastAsia="Courier New"/>
          <w:b w:val="0"/>
          <w:i w:val="0"/>
          <w:sz w:val="20"/>
        </w:rPr>
        <w:t>glue_lp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/>
          <w:sz w:val="20"/>
        </w:rPr>
        <w:t>Integridade experimental.</w:t>
      </w:r>
      <w:r>
        <w:rPr>
          <w:rFonts w:ascii="Times New Roman" w:hAnsi="Times New Roman" w:eastAsia="Times New Roman"/>
          <w:b w:val="0"/>
          <w:i/>
          <w:sz w:val="20"/>
        </w:rPr>
        <w:t xml:space="preserve"> Todos os AUC, </w:t>
      </w:r>
      <w:r>
        <w:rPr>
          <w:rFonts w:ascii="Times New Roman" w:hAnsi="Times New Roman" w:eastAsia="Times New Roman"/>
          <w:b w:val="0"/>
          <w:i/>
          <w:sz w:val="20"/>
        </w:rPr>
        <w:t>t</w:t>
      </w:r>
      <w:r>
        <w:rPr>
          <w:rFonts w:ascii="Times New Roman" w:hAnsi="Times New Roman" w:eastAsia="Times New Roman"/>
          <w:b w:val="0"/>
          <w:i/>
          <w:sz w:val="20"/>
        </w:rPr>
        <w:t xml:space="preserve"> de Student pareado, desvios-padrão e Δ citados neste manuscrito foram lidos de </w:t>
      </w:r>
      <w:r>
        <w:rPr>
          <w:rFonts w:ascii="Courier New" w:hAnsi="Courier New" w:eastAsia="Courier New"/>
          <w:b w:val="0"/>
          <w:i/>
          <w:sz w:val="18"/>
        </w:rPr>
        <w:t>experiments/*.json</w:t>
      </w:r>
      <w:r>
        <w:rPr>
          <w:rFonts w:ascii="Times New Roman" w:hAnsi="Times New Roman" w:eastAsia="Times New Roman"/>
          <w:b w:val="0"/>
          <w:i/>
          <w:sz w:val="20"/>
        </w:rPr>
        <w:t xml:space="preserve">, </w:t>
      </w:r>
      <w:r>
        <w:rPr>
          <w:rFonts w:ascii="Courier New" w:hAnsi="Courier New" w:eastAsia="Courier New"/>
          <w:b w:val="0"/>
          <w:i/>
          <w:sz w:val="18"/>
        </w:rPr>
        <w:t>experiments/RESULTADOS.md</w:t>
      </w:r>
      <w:r>
        <w:rPr>
          <w:rFonts w:ascii="Times New Roman" w:hAnsi="Times New Roman" w:eastAsia="Times New Roman"/>
          <w:b w:val="0"/>
          <w:i/>
          <w:sz w:val="20"/>
        </w:rPr>
        <w:t xml:space="preserve"> ou do apêndice medido da escada de vazamento. O que não foi medido está marcado explicitamente como </w:t>
      </w:r>
      <w:r>
        <w:rPr>
          <w:rFonts w:ascii="Times New Roman" w:hAnsi="Times New Roman" w:eastAsia="Times New Roman"/>
          <w:b/>
          <w:i/>
          <w:sz w:val="20"/>
        </w:rPr>
        <w:t>proposto / não medido</w:t>
      </w:r>
      <w:r>
        <w:rPr>
          <w:rFonts w:ascii="Times New Roman" w:hAnsi="Times New Roman" w:eastAsia="Times New Roman"/>
          <w:b w:val="0"/>
          <w:i/>
          <w:sz w:val="20"/>
        </w:rPr>
        <w:t xml:space="preserve"> ou </w:t>
      </w:r>
      <w:r>
        <w:rPr>
          <w:rFonts w:ascii="Times New Roman" w:hAnsi="Times New Roman" w:eastAsia="Times New Roman"/>
          <w:b/>
          <w:i/>
          <w:sz w:val="20"/>
        </w:rPr>
        <w:t>futuro trabalho</w:t>
      </w:r>
      <w:r>
        <w:rPr>
          <w:rFonts w:ascii="Times New Roman" w:hAnsi="Times New Roman" w:eastAsia="Times New Roman"/>
          <w:b w:val="0"/>
          <w:i/>
          <w:sz w:val="20"/>
        </w:rPr>
        <w:t xml:space="preserve">. Não inventamos números. Não afirmamos SOTA. OGB </w:t>
      </w:r>
      <w:r>
        <w:rPr>
          <w:rFonts w:ascii="Times New Roman" w:hAnsi="Times New Roman" w:eastAsia="Times New Roman"/>
          <w:b/>
          <w:i/>
          <w:sz w:val="20"/>
        </w:rPr>
        <w:t>não rodou</w:t>
      </w:r>
      <w:r>
        <w:rPr>
          <w:rFonts w:ascii="Times New Roman" w:hAnsi="Times New Roman" w:eastAsia="Times New Roman"/>
          <w:b w:val="0"/>
          <w:i/>
          <w:sz w:val="20"/>
        </w:rPr>
        <w:t>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/>
          <w:sz w:val="20"/>
        </w:rPr>
        <w:t>Banner de integridade (pré-correção).</w:t>
      </w:r>
      <w:r>
        <w:rPr>
          <w:rFonts w:ascii="Times New Roman" w:hAnsi="Times New Roman" w:eastAsia="Times New Roman"/>
          <w:b w:val="0"/>
          <w:i/>
          <w:sz w:val="20"/>
        </w:rPr>
        <w:t xml:space="preserve"> Todos os AUC, </w:t>
      </w:r>
      <w:r>
        <w:rPr>
          <w:rFonts w:ascii="Times New Roman" w:hAnsi="Times New Roman" w:eastAsia="Times New Roman"/>
          <w:b w:val="0"/>
          <w:i/>
          <w:sz w:val="20"/>
        </w:rPr>
        <w:t>t</w:t>
      </w:r>
      <w:r>
        <w:rPr>
          <w:rFonts w:ascii="Times New Roman" w:hAnsi="Times New Roman" w:eastAsia="Times New Roman"/>
          <w:b w:val="0"/>
          <w:i/>
          <w:sz w:val="20"/>
        </w:rPr>
        <w:t xml:space="preserve"> e Δ de </w:t>
      </w:r>
      <w:r>
        <w:rPr>
          <w:rFonts w:ascii="Times New Roman" w:hAnsi="Times New Roman" w:eastAsia="Times New Roman"/>
          <w:b/>
          <w:i/>
          <w:sz w:val="20"/>
        </w:rPr>
        <w:t>Cora / Citeseer / Pubmed</w:t>
      </w:r>
      <w:r>
        <w:rPr>
          <w:rFonts w:ascii="Times New Roman" w:hAnsi="Times New Roman" w:eastAsia="Times New Roman"/>
          <w:b w:val="0"/>
          <w:i/>
          <w:sz w:val="20"/>
        </w:rPr>
        <w:t xml:space="preserve"> reportados neste manuscrito foram medidos *</w:t>
      </w:r>
      <w:r>
        <w:rPr>
          <w:rFonts w:ascii="Times New Roman" w:hAnsi="Times New Roman" w:eastAsia="Times New Roman"/>
          <w:b w:val="0"/>
          <w:i/>
          <w:sz w:val="20"/>
        </w:rPr>
        <w:t xml:space="preserve">sob o código anterior à correção completa do </w:t>
      </w:r>
      <w:r>
        <w:rPr>
          <w:rFonts w:ascii="Times New Roman" w:hAnsi="Times New Roman" w:eastAsia="Times New Roman"/>
          <w:b w:val="0"/>
          <w:i/>
          <w:sz w:val="20"/>
        </w:rPr>
        <w:t>early stopping</w:t>
      </w:r>
      <w:r>
        <w:rPr>
          <w:rFonts w:ascii="Times New Roman" w:hAnsi="Times New Roman" w:eastAsia="Times New Roman"/>
          <w:b w:val="0"/>
          <w:i/>
          <w:sz w:val="20"/>
        </w:rPr>
        <w:t xml:space="preserve"> simétrico</w:t>
      </w:r>
      <w:r>
        <w:rPr>
          <w:rFonts w:ascii="Times New Roman" w:hAnsi="Times New Roman" w:eastAsia="Times New Roman"/>
          <w:b w:val="0"/>
          <w:i/>
          <w:sz w:val="20"/>
        </w:rPr>
        <w:t xml:space="preserve"> em `train_encoder` (score de validação efetivamente morto / assimetria valid vs leaky). O </w:t>
      </w:r>
      <w:r>
        <w:rPr>
          <w:rFonts w:ascii="Times New Roman" w:hAnsi="Times New Roman" w:eastAsia="Times New Roman"/>
          <w:b w:val="0"/>
          <w:i/>
          <w:sz w:val="20"/>
        </w:rPr>
        <w:t>assert</w:t>
      </w:r>
      <w:r>
        <w:rPr>
          <w:rFonts w:ascii="Times New Roman" w:hAnsi="Times New Roman" w:eastAsia="Times New Roman"/>
          <w:b w:val="0"/>
          <w:i/>
          <w:sz w:val="20"/>
        </w:rPr>
        <w:t xml:space="preserve"> Q^+ ∩ E_mp = ∅ e o harness já estavam presentes; o critério de parada não. </w:t>
      </w:r>
      <w:r>
        <w:rPr>
          <w:rFonts w:ascii="Times New Roman" w:hAnsi="Times New Roman" w:eastAsia="Times New Roman"/>
          <w:b w:val="0"/>
          <w:i/>
          <w:sz w:val="20"/>
        </w:rPr>
        <w:t>Não reivindicamos resultados pós-correção.</w:t>
      </w:r>
      <w:r>
        <w:rPr>
          <w:rFonts w:ascii="Times New Roman" w:hAnsi="Times New Roman" w:eastAsia="Times New Roman"/>
          <w:b w:val="0"/>
          <w:i/>
          <w:sz w:val="20"/>
        </w:rPr>
        <w:t xml:space="preserve"> Re-execução completa = trabalho futuro prioritário. Números da escada L1/L3/L4 e da enumeração exaustiva no </w:t>
      </w:r>
      <w:r>
        <w:rPr>
          <w:rFonts w:ascii="Times New Roman" w:hAnsi="Times New Roman" w:eastAsia="Times New Roman"/>
          <w:b w:val="0"/>
          <w:i/>
          <w:sz w:val="20"/>
        </w:rPr>
        <w:t>tech tree</w:t>
      </w:r>
      <w:r>
        <w:rPr>
          <w:rFonts w:ascii="Times New Roman" w:hAnsi="Times New Roman" w:eastAsia="Times New Roman"/>
          <w:b w:val="0"/>
          <w:i/>
          <w:sz w:val="20"/>
        </w:rPr>
        <w:t xml:space="preserve"> sintético (NumPy) não dependem desse </w:t>
      </w:r>
      <w:r>
        <w:rPr>
          <w:rFonts w:ascii="Times New Roman" w:hAnsi="Times New Roman" w:eastAsia="Times New Roman"/>
          <w:b w:val="0"/>
          <w:i/>
          <w:sz w:val="20"/>
        </w:rPr>
        <w:t>bug* de treino PyTorch.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Resumo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A predição de ligações (</w:t>
      </w:r>
      <w:r>
        <w:rPr>
          <w:rFonts w:ascii="Times New Roman" w:hAnsi="Times New Roman" w:eastAsia="Times New Roman"/>
          <w:b w:val="0"/>
          <w:i/>
          <w:sz w:val="22"/>
        </w:rPr>
        <w:t>link prediction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pergunta, dado um grafo incompleto, quais pares de vértices deveriam ser aresta. Em recomendação, em redes de citação científica e em árvores de </w:t>
      </w:r>
      <w:r>
        <w:rPr>
          <w:rFonts w:ascii="Times New Roman" w:hAnsi="Times New Roman" w:eastAsia="Times New Roman"/>
          <w:b w:val="0"/>
          <w:i/>
          <w:sz w:val="22"/>
        </w:rPr>
        <w:t>crafting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jogos, a pergunta é a mesma; o instrumento moderno é uma rede neural de grafos (GNN). O atalho moderno — e não raro o </w:t>
      </w:r>
      <w:r>
        <w:rPr>
          <w:rFonts w:ascii="Times New Roman" w:hAnsi="Times New Roman" w:eastAsia="Times New Roman"/>
          <w:b w:val="0"/>
          <w:i/>
          <w:sz w:val="22"/>
        </w:rPr>
        <w:t>default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tutoriais que reutilizam o objeto </w:t>
      </w:r>
      <w:r>
        <w:rPr>
          <w:rFonts w:ascii="Courier New" w:hAnsi="Courier New" w:eastAsia="Courier New"/>
          <w:b w:val="0"/>
          <w:i w:val="0"/>
          <w:sz w:val="20"/>
        </w:rPr>
        <w:t>Data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do classificador de nós — é deixar o par alvo (u,v) no índice de </w:t>
      </w:r>
      <w:r>
        <w:rPr>
          <w:rFonts w:ascii="Times New Roman" w:hAnsi="Times New Roman" w:eastAsia="Times New Roman"/>
          <w:b w:val="0"/>
          <w:i/>
          <w:sz w:val="22"/>
        </w:rPr>
        <w:t>message passing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enquanto se pede ao modelo que adivinhe (u,v). O encoder vê o rótulo. A métrica sobe. O artigo parece melhor do que o sistema em produção, onde a aresta futura ainda não existe.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Zhu et al. (SpotTarget) e Li et al. (HeaRT) descreveram o diagnóstico com fôlego de </w:t>
      </w:r>
      <w:r>
        <w:rPr>
          <w:rFonts w:ascii="Times New Roman" w:hAnsi="Times New Roman" w:eastAsia="Times New Roman"/>
          <w:b w:val="0"/>
          <w:i/>
          <w:sz w:val="22"/>
        </w:rPr>
        <w:t>benchmark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A decisão de desenho deste artefato é outra: a exclusão da aresta-alvo não é um parágrafo de </w:t>
      </w:r>
      <w:r>
        <w:rPr>
          <w:rFonts w:ascii="Times New Roman" w:hAnsi="Times New Roman" w:eastAsia="Times New Roman"/>
          <w:b w:val="0"/>
          <w:i/>
          <w:sz w:val="22"/>
        </w:rPr>
        <w:t>related work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nem um </w:t>
      </w:r>
      <w:r>
        <w:rPr>
          <w:rFonts w:ascii="Times New Roman" w:hAnsi="Times New Roman" w:eastAsia="Times New Roman"/>
          <w:b w:val="0"/>
          <w:i/>
          <w:sz w:val="22"/>
        </w:rPr>
        <w:t>flag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silencioso — é um </w:t>
      </w:r>
      <w:r>
        <w:rPr>
          <w:rFonts w:ascii="Times New Roman" w:hAnsi="Times New Roman" w:eastAsia="Times New Roman"/>
          <w:b/>
          <w:i w:val="0"/>
          <w:sz w:val="22"/>
        </w:rPr>
        <w:t>assert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que quebra o processo. Formalmente, seja E_mp o conjunto de arestas visíveis ao </w:t>
      </w:r>
      <w:r>
        <w:rPr>
          <w:rFonts w:ascii="Times New Roman" w:hAnsi="Times New Roman" w:eastAsia="Times New Roman"/>
          <w:b w:val="0"/>
          <w:i/>
          <w:sz w:val="22"/>
        </w:rPr>
        <w:t>message passing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Q^+ o conjunto de positivos de avaliação. O protocolo </w:t>
      </w:r>
      <w:r>
        <w:rPr>
          <w:rFonts w:ascii="Times New Roman" w:hAnsi="Times New Roman" w:eastAsia="Times New Roman"/>
          <w:b/>
          <w:i w:val="0"/>
          <w:sz w:val="22"/>
        </w:rPr>
        <w:t>válido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exige Q^+ ∩ E_mp = ∅. O protocolo </w:t>
      </w:r>
      <w:r>
        <w:rPr>
          <w:rFonts w:ascii="Times New Roman" w:hAnsi="Times New Roman" w:eastAsia="Times New Roman"/>
          <w:b/>
          <w:i w:val="0"/>
          <w:sz w:val="22"/>
        </w:rPr>
        <w:t>leaky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admite Q^+ ⊆ E_mp como controle do atalho. O relatório sem regime declarado não conta. Heurísticas clássicas (vizinhos comuns, Adamic–Adar, </w:t>
      </w:r>
      <w:r>
        <w:rPr>
          <w:rFonts w:ascii="Times New Roman" w:hAnsi="Times New Roman" w:eastAsia="Times New Roman"/>
          <w:b w:val="0"/>
          <w:i/>
          <w:sz w:val="22"/>
        </w:rPr>
        <w:t>preferential attachment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entram no mesmo Q, ou o </w:t>
      </w:r>
      <w:r>
        <w:rPr>
          <w:rFonts w:ascii="Times New Roman" w:hAnsi="Times New Roman" w:eastAsia="Times New Roman"/>
          <w:b w:val="0"/>
          <w:i/>
          <w:sz w:val="22"/>
        </w:rPr>
        <w:t>run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 incompleto.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Série 1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(GCN denso, 50 épocas fixas, Cora, 5 seeds, negativos 1:1): AUC 0.708 ± 0.020 no protocolo válido contra 0.826 ± 0.019 no leaky (Δ = +0.118). Negativos hard por vizinhos comuns: GCN 0.619 ± 0.009. Adamic–Adar (AUC Mann–Whitney com empate = ½): 0.720 ± 0.007 no uniforme e 0.542 ± 0.016 no hard. Split indutivo (15% dos nós ocultos): GCN 0.725 ± 0.012; CN/AA caem à chance (0.496 ± 0.001).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Série 2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(GCN esparso +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paciência 12): Cora válido 0.728 ± 0.020 vs leaky 0.782 ± 0.046,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pareado = 2.61 (gl = 4; a seed 4 inverte o sinal; o limiar bilateral 5% ≈ 2,78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 atravessado). Citeseer válido 0.733 ± 0.029 vs leaky 0.833 ± 0.030,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5.77 (Δ médio +0.100). GraphSAGE (média plena, Cora válido): 0.577 ± 0.025.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Onda 3: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GAT (1 cabeça) em Cora — válido 0.782 ± 0.025 vs leaky 0.876 ± 0.021,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20.4. GCN com negativos </w:t>
      </w:r>
      <w:r>
        <w:rPr>
          <w:rFonts w:ascii="Times New Roman" w:hAnsi="Times New Roman" w:eastAsia="Times New Roman"/>
          <w:b w:val="0"/>
          <w:i/>
          <w:sz w:val="22"/>
        </w:rPr>
        <w:t>degree-matched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: 0.611 ± 0.033. Pubmed (GCN esparso, 3 seeds): válido 0.886 ± 0.003 vs leaky 0.921 ± 0.009,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7.75 (gl = 2).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Escada de vazamento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</w:t>
      </w:r>
      <w:r>
        <w:rPr>
          <w:rFonts w:ascii="Times New Roman" w:hAnsi="Times New Roman" w:eastAsia="Times New Roman"/>
          <w:b w:val="0"/>
          <w:i/>
          <w:sz w:val="22"/>
        </w:rPr>
        <w:t>tech tree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sintético (12 nós, 10 seeds, NumPy): L1 0.7133 ± 0.1726, L3 0.7789 ± 0.1976, L4 (meia-aresta) 0.8602 ± 0.0915. </w:t>
      </w:r>
      <w:r>
        <w:rPr>
          <w:rFonts w:ascii="Times New Roman" w:hAnsi="Times New Roman" w:eastAsia="Times New Roman"/>
          <w:b w:val="0"/>
          <w:i/>
          <w:sz w:val="22"/>
        </w:rPr>
        <w:t>Preferential attachment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sobe Δ(L3−L1) = +0.465. Um bug silencioso de meia-aresta (L4) pode inflar a AUC tanto quanto ou mais que o vazamento completo (L3).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Não é SOTA. </w:t>
      </w:r>
      <w:r>
        <w:rPr>
          <w:rFonts w:ascii="Times New Roman" w:hAnsi="Times New Roman" w:eastAsia="Times New Roman"/>
          <w:b/>
          <w:i w:val="0"/>
          <w:sz w:val="22"/>
        </w:rPr>
        <w:t>OGB não rodou.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Não propomos nova camada de convolução — propomos um </w:t>
      </w:r>
      <w:r>
        <w:rPr>
          <w:rFonts w:ascii="Times New Roman" w:hAnsi="Times New Roman" w:eastAsia="Times New Roman"/>
          <w:b w:val="0"/>
          <w:i/>
          <w:sz w:val="22"/>
        </w:rPr>
        <w:t>harness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Design Science que recusa o atalho: a exclusão vira invariante executável, o mesmo Q alimenta GNN e heurísticas, e o CI fica vermelho quando alguém esquece.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Palavras-chave: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GNN; predição de ligações; vazamento (</w:t>
      </w:r>
      <w:r>
        <w:rPr>
          <w:rFonts w:ascii="Times New Roman" w:hAnsi="Times New Roman" w:eastAsia="Times New Roman"/>
          <w:b w:val="0"/>
          <w:i/>
          <w:sz w:val="22"/>
        </w:rPr>
        <w:t>leakage</w:t>
      </w:r>
      <w:r>
        <w:rPr>
          <w:rFonts w:ascii="Times New Roman" w:hAnsi="Times New Roman" w:eastAsia="Times New Roman"/>
          <w:b w:val="0"/>
          <w:i w:val="0"/>
          <w:sz w:val="22"/>
        </w:rPr>
        <w:t>); Cora; Citeseer; Pubmed; avaliação indutiva; Design Science; protocolo executável; Adamic–Adar; GraphSAGE; GAT; VGAE.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Abstract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GLUE-LP (</w:t>
      </w:r>
      <w:r>
        <w:rPr>
          <w:rFonts w:ascii="Times New Roman" w:hAnsi="Times New Roman" w:eastAsia="Times New Roman"/>
          <w:b w:val="0"/>
          <w:i/>
          <w:sz w:val="22"/>
        </w:rPr>
        <w:t>Graph Link-evaluation Under Exclusion</w:t>
      </w:r>
      <w:r>
        <w:rPr>
          <w:rFonts w:ascii="Times New Roman" w:hAnsi="Times New Roman" w:eastAsia="Times New Roman"/>
          <w:b w:val="0"/>
          <w:i w:val="0"/>
          <w:sz w:val="22"/>
        </w:rPr>
        <w:t>) is a Design Science artifact that makes target-edge exclusion an unskippable invariant of link-prediction evaluation with graph neural networks: Q^+ ∩ E_mp = ∅ in valid mode, enforced by an assert that aborts the run. The same evaluation set Q is scored by GCN, GraphSAGE, GAT and classical heuristics (common neighbors, Adamic–Adar, preferential attachment) under uniform, hard-CN and degree-matched negative sampling, with random, inductive-node and synthetic-temporal splits.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On Cora with a fixed-epoch dense GCN (Series 1, 5 seeds) the leaky protocol adds +0.118 AUC (0.708 ± 0.020 valid vs 0.826 ± 0.019 leaky). A second series with sparse GCN and early stopping replicates the direction on Citeseer (paired t = 5.77, Δ = +0.100) but is only suggestive on Cora (t = 2.61, df = 4; one seed inverts). GAT on Cora yields t = 20.4; Pubmed GCN (3 seeds) yields t = 7.75. A synthetic leakage ladder (L1/L3/L4, 10 seeds) shows that a silent half-edge bug (L4) can inflate AUC as much as full leakage (L3), while preferential attachment is far more sensitive (Δ = +0.465) than CN/AA. No OGB runs. No new message-passing layer. All numbers come from measured </w:t>
      </w:r>
      <w:r>
        <w:rPr>
          <w:rFonts w:ascii="Courier New" w:hAnsi="Courier New" w:eastAsia="Courier New"/>
          <w:b w:val="0"/>
          <w:i w:val="0"/>
          <w:sz w:val="20"/>
        </w:rPr>
        <w:t>experiments/*.json</w:t>
      </w:r>
      <w:r>
        <w:rPr>
          <w:rFonts w:ascii="Times New Roman" w:hAnsi="Times New Roman" w:eastAsia="Times New Roman"/>
          <w:b w:val="0"/>
          <w:i w:val="0"/>
          <w:sz w:val="22"/>
        </w:rPr>
        <w:t>; unmeasured items are marked as proposed.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Keywords: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GNN; link prediction; leakage; Cora; Citeseer; Pubmed; inductive evaluation; design science; executable protocol; Adamic–Adar; GraphSAGE; GAT.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1. Introdução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1.1 Problema e motivações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tarefa de predição de ligações é antiga na ciência de redes. Liben-Nowell e Kleinberg (2007) a sistematizaram em redes sociais; Newman (2001) e Barabási e Albert (1999) ligaram crescimento preferencial a padrões observáveis de grau; Adamic e Adar (2003) ponderaram vizinhos comuns pela raridade. O que mudou na última década não foi a pergunta — </w:t>
      </w:r>
      <w:r>
        <w:rPr>
          <w:rFonts w:ascii="Times New Roman" w:hAnsi="Times New Roman" w:eastAsia="Times New Roman"/>
          <w:b w:val="0"/>
          <w:i/>
          <w:sz w:val="22"/>
        </w:rPr>
        <w:t>quais pares deveriam ser aresta?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e sim o instrumento: </w:t>
      </w:r>
      <w:r>
        <w:rPr>
          <w:rFonts w:ascii="Times New Roman" w:hAnsi="Times New Roman" w:eastAsia="Times New Roman"/>
          <w:b w:val="0"/>
          <w:i/>
          <w:sz w:val="22"/>
        </w:rPr>
        <w:t>message passing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aprendido (Gilmer et al., 2017; Kipf e Welling, 2017; Hamilton et al., 2017; Veličković et al., 2018) e o decoder bilinear popularizado por autoencoders de grafo (Kipf e Welling, 2016, VGAE/GAE).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Três domínios motivam o artefato. </w:t>
      </w:r>
      <w:r>
        <w:rPr>
          <w:rFonts w:ascii="Times New Roman" w:hAnsi="Times New Roman" w:eastAsia="Times New Roman"/>
          <w:b/>
          <w:i w:val="0"/>
          <w:sz w:val="22"/>
        </w:rPr>
        <w:t>Citação científica: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Cora, Citeseer e Pubmed (Sen et al., 2008, via LINQS) são o </w:t>
      </w:r>
      <w:r>
        <w:rPr>
          <w:rFonts w:ascii="Times New Roman" w:hAnsi="Times New Roman" w:eastAsia="Times New Roman"/>
          <w:b w:val="0"/>
          <w:i/>
          <w:sz w:val="22"/>
        </w:rPr>
        <w:t>Planetoid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clássico: documentos como nós, citações como arestas, </w:t>
      </w:r>
      <w:r>
        <w:rPr>
          <w:rFonts w:ascii="Times New Roman" w:hAnsi="Times New Roman" w:eastAsia="Times New Roman"/>
          <w:b w:val="0"/>
          <w:i/>
          <w:sz w:val="22"/>
        </w:rPr>
        <w:t>bag-of-words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como atributos. Prever uma citação futura é predição de ligação; o modelo em produção não pode ter visto a aresta que ainda não existe. </w:t>
      </w:r>
      <w:r>
        <w:rPr>
          <w:rFonts w:ascii="Times New Roman" w:hAnsi="Times New Roman" w:eastAsia="Times New Roman"/>
          <w:b/>
          <w:i w:val="0"/>
          <w:sz w:val="22"/>
        </w:rPr>
        <w:t>Recomendação: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mesmo encoder–decoder em grafos bipartidos usuário–item (Berg, Kipf e Welling, 2017, GC-MC) enfrenta a mesma tensão entre </w:t>
      </w:r>
      <w:r>
        <w:rPr>
          <w:rFonts w:ascii="Times New Roman" w:hAnsi="Times New Roman" w:eastAsia="Times New Roman"/>
          <w:b w:val="0"/>
          <w:i/>
          <w:sz w:val="22"/>
        </w:rPr>
        <w:t>message passing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rótulo. </w:t>
      </w:r>
      <w:r>
        <w:rPr>
          <w:rFonts w:ascii="Times New Roman" w:hAnsi="Times New Roman" w:eastAsia="Times New Roman"/>
          <w:b/>
          <w:i w:val="0"/>
          <w:sz w:val="22"/>
        </w:rPr>
        <w:t>Tech tree / crafting: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jogos e sistemas de progressão, a árvore de receitas é um grafo pequeno com </w:t>
      </w:r>
      <w:r>
        <w:rPr>
          <w:rFonts w:ascii="Times New Roman" w:hAnsi="Times New Roman" w:eastAsia="Times New Roman"/>
          <w:b w:val="0"/>
          <w:i/>
          <w:sz w:val="22"/>
        </w:rPr>
        <w:t>timestamps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naturais — domínio em que </w:t>
      </w:r>
      <w:r>
        <w:rPr>
          <w:rFonts w:ascii="Times New Roman" w:hAnsi="Times New Roman" w:eastAsia="Times New Roman"/>
          <w:b w:val="0"/>
          <w:i/>
          <w:sz w:val="22"/>
        </w:rPr>
        <w:t>split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temporal é honesto sem inventar relógio em LINQS. O pacote inclui um </w:t>
      </w:r>
      <w:r>
        <w:rPr>
          <w:rFonts w:ascii="Times New Roman" w:hAnsi="Times New Roman" w:eastAsia="Times New Roman"/>
          <w:b w:val="0"/>
          <w:i/>
          <w:sz w:val="22"/>
        </w:rPr>
        <w:t>tech tree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sintético (12 nós, 20 arestas) exatamente para essa ilustração.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 problema de engenharia que este manuscrito ataca não é </w:t>
      </w:r>
      <w:r>
        <w:rPr>
          <w:rFonts w:ascii="Times New Roman" w:hAnsi="Times New Roman" w:eastAsia="Times New Roman"/>
          <w:b w:val="0"/>
          <w:i/>
          <w:sz w:val="22"/>
        </w:rPr>
        <w:t>qual GNN é SOTA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e sim </w:t>
      </w:r>
      <w:r>
        <w:rPr>
          <w:rFonts w:ascii="Times New Roman" w:hAnsi="Times New Roman" w:eastAsia="Times New Roman"/>
          <w:b w:val="0"/>
          <w:i/>
          <w:sz w:val="22"/>
        </w:rPr>
        <w:t>como garantir que a avaliação não entregue o rótulo ao encoder</w:t>
      </w:r>
      <w:r>
        <w:rPr>
          <w:rFonts w:ascii="Times New Roman" w:hAnsi="Times New Roman" w:eastAsia="Times New Roman"/>
          <w:b w:val="0"/>
          <w:i w:val="0"/>
          <w:sz w:val="22"/>
        </w:rPr>
        <w:t>. Formalmente: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Q^+ ∩ E_mp = ∅ quad (modo válido). 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Quando a interseção não é vazia, o encoder pode propagar informação do próprio rótulo para a embedding usada pelo decoder. A AUC Mann–Whitney sobe. O </w:t>
      </w:r>
      <w:r>
        <w:rPr>
          <w:rFonts w:ascii="Times New Roman" w:hAnsi="Times New Roman" w:eastAsia="Times New Roman"/>
          <w:b w:val="0"/>
          <w:i/>
          <w:sz w:val="22"/>
        </w:rPr>
        <w:t>paper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reporta um número que o sistema em produção — onde (u,v) ainda não está no grafo — não reproduz. Não é necessariamente malícia: é o </w:t>
      </w:r>
      <w:r>
        <w:rPr>
          <w:rFonts w:ascii="Times New Roman" w:hAnsi="Times New Roman" w:eastAsia="Times New Roman"/>
          <w:b w:val="0"/>
          <w:i/>
          <w:sz w:val="22"/>
        </w:rPr>
        <w:t>default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um </w:t>
      </w:r>
      <w:r>
        <w:rPr>
          <w:rFonts w:ascii="Times New Roman" w:hAnsi="Times New Roman" w:eastAsia="Times New Roman"/>
          <w:b w:val="0"/>
          <w:i/>
          <w:sz w:val="22"/>
        </w:rPr>
        <w:t>notebook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que reutiliza </w:t>
      </w:r>
      <w:r>
        <w:rPr>
          <w:rFonts w:ascii="Courier New" w:hAnsi="Courier New" w:eastAsia="Courier New"/>
          <w:b w:val="0"/>
          <w:i w:val="0"/>
          <w:sz w:val="20"/>
        </w:rPr>
        <w:t>edge_index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completo e mascara apenas o decoder.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1.2 Lacuna: diagnóstico sem harness incontornável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literatura recente de avaliação já documentou o problema. Li et al. (2023, HeaRT, arXiv:2306.10453) argumentam que políticas de negativos e </w:t>
      </w:r>
      <w:r>
        <w:rPr>
          <w:rFonts w:ascii="Times New Roman" w:hAnsi="Times New Roman" w:eastAsia="Times New Roman"/>
          <w:b w:val="0"/>
          <w:i/>
          <w:sz w:val="22"/>
        </w:rPr>
        <w:t>splits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inadequados distorcem </w:t>
      </w:r>
      <w:r>
        <w:rPr>
          <w:rFonts w:ascii="Times New Roman" w:hAnsi="Times New Roman" w:eastAsia="Times New Roman"/>
          <w:b w:val="0"/>
          <w:i/>
          <w:sz w:val="22"/>
        </w:rPr>
        <w:t>rankings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GNN para </w:t>
      </w:r>
      <w:r>
        <w:rPr>
          <w:rFonts w:ascii="Times New Roman" w:hAnsi="Times New Roman" w:eastAsia="Times New Roman"/>
          <w:b w:val="0"/>
          <w:i/>
          <w:sz w:val="22"/>
        </w:rPr>
        <w:t>link prediction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Zhu et al. (2024, SpotTarget, WSDM / arXiv:2306.00899) isolam </w:t>
      </w:r>
      <w:r>
        <w:rPr>
          <w:rFonts w:ascii="Times New Roman" w:hAnsi="Times New Roman" w:eastAsia="Times New Roman"/>
          <w:b w:val="0"/>
          <w:i/>
          <w:sz w:val="22"/>
        </w:rPr>
        <w:t>pitfalls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incluindo vazamento de aresta-alvo. Hu et al. (2020, OGB) padronizam </w:t>
      </w:r>
      <w:r>
        <w:rPr>
          <w:rFonts w:ascii="Times New Roman" w:hAnsi="Times New Roman" w:eastAsia="Times New Roman"/>
          <w:b w:val="0"/>
          <w:i/>
          <w:sz w:val="22"/>
        </w:rPr>
        <w:t>splits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oficiais e Hits@K — padrão que este artefato </w:t>
      </w:r>
      <w:r>
        <w:rPr>
          <w:rFonts w:ascii="Times New Roman" w:hAnsi="Times New Roman" w:eastAsia="Times New Roman"/>
          <w:b/>
          <w:i w:val="0"/>
          <w:sz w:val="22"/>
        </w:rPr>
        <w:t>não executou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(marcado como proposto / não medido). Zhang e Chen (2018, SEAL) mostram que </w:t>
      </w:r>
      <w:r>
        <w:rPr>
          <w:rFonts w:ascii="Times New Roman" w:hAnsi="Times New Roman" w:eastAsia="Times New Roman"/>
          <w:b w:val="0"/>
          <w:i/>
          <w:sz w:val="22"/>
        </w:rPr>
        <w:t>subgraphs enclosing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são poderosos, mas estão fora do núcleo medido aqui.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lacuna que GLUE-LP preenche não é </w:t>
      </w:r>
      <w:r>
        <w:rPr>
          <w:rFonts w:ascii="Times New Roman" w:hAnsi="Times New Roman" w:eastAsia="Times New Roman"/>
          <w:b w:val="0"/>
          <w:i/>
          <w:sz w:val="22"/>
        </w:rPr>
        <w:t>mais um paper de diagnóstico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e sim um </w:t>
      </w:r>
      <w:r>
        <w:rPr>
          <w:rFonts w:ascii="Times New Roman" w:hAnsi="Times New Roman" w:eastAsia="Times New Roman"/>
          <w:b/>
          <w:i w:val="0"/>
          <w:sz w:val="22"/>
        </w:rPr>
        <w:t>artefato executável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sentido de Design Science (Hevner et al., 2004; Peffers et al., 2007): protocolo + código + invariante + evidência medida + checklist de reprodutibilidade. A exclusão deixa de ser conselho e vira </w:t>
      </w:r>
      <w:r>
        <w:rPr>
          <w:rFonts w:ascii="Courier New" w:hAnsi="Courier New" w:eastAsia="Courier New"/>
          <w:b w:val="0"/>
          <w:i w:val="0"/>
          <w:sz w:val="20"/>
        </w:rPr>
        <w:t>AssertionError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CI.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1.3 Contribuições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Enquadramos o trabalho como </w:t>
      </w:r>
      <w:r>
        <w:rPr>
          <w:rFonts w:ascii="Times New Roman" w:hAnsi="Times New Roman" w:eastAsia="Times New Roman"/>
          <w:b w:val="0"/>
          <w:i/>
          <w:sz w:val="22"/>
        </w:rPr>
        <w:t>Design Science Research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engenharia de ML / sistemas de informação: o artefato é o protocolo </w:t>
      </w:r>
      <w:r>
        <w:rPr>
          <w:rFonts w:ascii="Courier New" w:hAnsi="Courier New" w:eastAsia="Courier New"/>
          <w:b w:val="0"/>
          <w:i w:val="0"/>
          <w:sz w:val="20"/>
        </w:rPr>
        <w:t>glue_lp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; a avaliação é a série de experimentos medidos; a utilidade é tornar o atalho </w:t>
      </w:r>
      <w:r>
        <w:rPr>
          <w:rFonts w:ascii="Times New Roman" w:hAnsi="Times New Roman" w:eastAsia="Times New Roman"/>
          <w:b w:val="0"/>
          <w:i/>
          <w:sz w:val="22"/>
        </w:rPr>
        <w:t>incontornável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processo de desenvolvimento.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Protocolo executável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 modos </w:t>
      </w:r>
      <w:r>
        <w:rPr>
          <w:rFonts w:ascii="Courier New" w:hAnsi="Courier New" w:eastAsia="Courier New"/>
          <w:b w:val="0"/>
          <w:i w:val="0"/>
          <w:sz w:val="20"/>
        </w:rPr>
        <w:t>valid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</w:t>
      </w:r>
      <w:r>
        <w:rPr>
          <w:rFonts w:ascii="Courier New" w:hAnsi="Courier New" w:eastAsia="Courier New"/>
          <w:b w:val="0"/>
          <w:i w:val="0"/>
          <w:sz w:val="20"/>
        </w:rPr>
        <w:t>leaky</w:t>
      </w:r>
      <w:r>
        <w:rPr>
          <w:rFonts w:ascii="Times New Roman" w:hAnsi="Times New Roman" w:eastAsia="Times New Roman"/>
          <w:b w:val="0"/>
          <w:i w:val="0"/>
          <w:sz w:val="22"/>
        </w:rPr>
        <w:t>, invariante Q^+ ∩ E_mp = ∅ no modo válido, e relatório incompleto se heurísticas clássicas não compartilham o mesmo Q.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Harness único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para GCN, GraphSAGE e GAT (decoder bilinear) e para CN / Adamic–Adar / preferential attachment, com políticas de negativos (uniforme, hard-CN, </w:t>
      </w:r>
      <w:r>
        <w:rPr>
          <w:rFonts w:ascii="Times New Roman" w:hAnsi="Times New Roman" w:eastAsia="Times New Roman"/>
          <w:b w:val="0"/>
          <w:i/>
          <w:sz w:val="22"/>
        </w:rPr>
        <w:t>degree-matched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e </w:t>
      </w:r>
      <w:r>
        <w:rPr>
          <w:rFonts w:ascii="Times New Roman" w:hAnsi="Times New Roman" w:eastAsia="Times New Roman"/>
          <w:b w:val="0"/>
          <w:i/>
          <w:sz w:val="22"/>
        </w:rPr>
        <w:t>splits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aleatório, indutivo e temporal sintético.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Evidência medida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Cora, Citeseer e Pubmed (séries 1–2, onda 3) mais escada L1/L3/L4 e enumeração exaustiva no </w:t>
      </w:r>
      <w:r>
        <w:rPr>
          <w:rFonts w:ascii="Times New Roman" w:hAnsi="Times New Roman" w:eastAsia="Times New Roman"/>
          <w:b w:val="0"/>
          <w:i/>
          <w:sz w:val="22"/>
        </w:rPr>
        <w:t>tech tree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sintético — todos os números em </w:t>
      </w:r>
      <w:r>
        <w:rPr>
          <w:rFonts w:ascii="Courier New" w:hAnsi="Courier New" w:eastAsia="Courier New"/>
          <w:b w:val="0"/>
          <w:i w:val="0"/>
          <w:sz w:val="20"/>
        </w:rPr>
        <w:t>experiments/*.json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Pacote reproduzível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(JSON versionados, figuras fig1–fig9, testes pytest em CI sem GPU, manuscrito DOCX/PDF gerado por script, API opcional somente leitura).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1.4 Hipóteses (honestas)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Formulamos hipóteses </w:t>
      </w:r>
      <w:r>
        <w:rPr>
          <w:rFonts w:ascii="Times New Roman" w:hAnsi="Times New Roman" w:eastAsia="Times New Roman"/>
          <w:b w:val="0"/>
          <w:i/>
          <w:sz w:val="22"/>
        </w:rPr>
        <w:t>a priori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reportamos o que os dados medidos permitem concluir — inclusive quando a conclusão é </w:t>
      </w:r>
      <w:r>
        <w:rPr>
          <w:rFonts w:ascii="Times New Roman" w:hAnsi="Times New Roman" w:eastAsia="Times New Roman"/>
          <w:b w:val="0"/>
          <w:i/>
          <w:sz w:val="22"/>
        </w:rPr>
        <w:t>sugestiva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não </w:t>
      </w:r>
      <w:r>
        <w:rPr>
          <w:rFonts w:ascii="Times New Roman" w:hAnsi="Times New Roman" w:eastAsia="Times New Roman"/>
          <w:b w:val="0"/>
          <w:i/>
          <w:sz w:val="22"/>
        </w:rPr>
        <w:t>definitiva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H1 (inflação leaky).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protocolo leaky infla a AUC do GNN relativamente ao válido no mesmo </w:t>
      </w:r>
      <w:r>
        <w:rPr>
          <w:rFonts w:ascii="Times New Roman" w:hAnsi="Times New Roman" w:eastAsia="Times New Roman"/>
          <w:b w:val="0"/>
          <w:i/>
          <w:sz w:val="22"/>
        </w:rPr>
        <w:t>seed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no mesmo Q^-. </w:t>
      </w:r>
      <w:r>
        <w:rPr>
          <w:rFonts w:ascii="Times New Roman" w:hAnsi="Times New Roman" w:eastAsia="Times New Roman"/>
          <w:b w:val="0"/>
          <w:i/>
          <w:sz w:val="22"/>
        </w:rPr>
        <w:t>Esperado: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efeito positivo e estável. </w:t>
      </w:r>
      <w:r>
        <w:rPr>
          <w:rFonts w:ascii="Times New Roman" w:hAnsi="Times New Roman" w:eastAsia="Times New Roman"/>
          <w:b w:val="0"/>
          <w:i/>
          <w:sz w:val="22"/>
        </w:rPr>
        <w:t>Observado: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claro na série 1 (Cora, Δ = +0.118, cinco seeds no mesmo sentido), em Citeseer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5.77), em GAT-Cora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20.4) e em Pubmed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7.75); apenas </w:t>
      </w:r>
      <w:r>
        <w:rPr>
          <w:rFonts w:ascii="Times New Roman" w:hAnsi="Times New Roman" w:eastAsia="Times New Roman"/>
          <w:b w:val="0"/>
          <w:i/>
          <w:sz w:val="22"/>
        </w:rPr>
        <w:t>sugestivo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Cora com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2.61 &lt; 2,78; seed 4 inverte).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H2 (não-uniformidade entre scorers).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vazamento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 uniforme: </w:t>
      </w:r>
      <w:r>
        <w:rPr>
          <w:rFonts w:ascii="Times New Roman" w:hAnsi="Times New Roman" w:eastAsia="Times New Roman"/>
          <w:b w:val="0"/>
          <w:i/>
          <w:sz w:val="22"/>
        </w:rPr>
        <w:t>preferential attachment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 mais sensível que CN/AA porque o grau dos </w:t>
      </w:r>
      <w:r>
        <w:rPr>
          <w:rFonts w:ascii="Times New Roman" w:hAnsi="Times New Roman" w:eastAsia="Times New Roman"/>
          <w:b w:val="0"/>
          <w:i/>
          <w:sz w:val="22"/>
        </w:rPr>
        <w:t>endpoints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sobe </w:t>
      </w:r>
      <w:r>
        <w:rPr>
          <w:rFonts w:ascii="Times New Roman" w:hAnsi="Times New Roman" w:eastAsia="Times New Roman"/>
          <w:b/>
          <w:i w:val="0"/>
          <w:sz w:val="22"/>
        </w:rPr>
        <w:t>somente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nos positivos quando estes entram em E_mp. </w:t>
      </w:r>
      <w:r>
        <w:rPr>
          <w:rFonts w:ascii="Times New Roman" w:hAnsi="Times New Roman" w:eastAsia="Times New Roman"/>
          <w:b w:val="0"/>
          <w:i/>
          <w:sz w:val="22"/>
        </w:rPr>
        <w:t>Observado no sintético: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Δ(L3−L1) PA = +0.465 vs AA +0.199 e CN +0.164. </w:t>
      </w:r>
      <w:r>
        <w:rPr>
          <w:rFonts w:ascii="Times New Roman" w:hAnsi="Times New Roman" w:eastAsia="Times New Roman"/>
          <w:b/>
          <w:i w:val="0"/>
          <w:sz w:val="22"/>
        </w:rPr>
        <w:t>Proposto / não medido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como confirmação formal da mesma proposição em Cora/Citeseer/Pubmed sob a escada L.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H3 (política de negativos troca o ranking).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Cora válido, a política de negativos altera quem vence entre GCN e Adamic–Adar. </w:t>
      </w:r>
      <w:r>
        <w:rPr>
          <w:rFonts w:ascii="Times New Roman" w:hAnsi="Times New Roman" w:eastAsia="Times New Roman"/>
          <w:b w:val="0"/>
          <w:i/>
          <w:sz w:val="22"/>
        </w:rPr>
        <w:t>Observado: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uniforme, AA (0.720 ± 0.007) ≈ GCN (0.708 ± 0.020); no hard, GCN (0.619 ± 0.009) &gt; AA (0.542 ± 0.016). Quem publica só o uniforme escolhe o Q mais complacente.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Não afirmamos que hidden=32 é ótimo. Não afirmamos que GAT de uma cabeça representa atenção em geral. Afirmamos que o atalho é mensurável, que sua visibilidade estatística depende de corpus / critério de parada / encoder, e que o </w:t>
      </w:r>
      <w:r>
        <w:rPr>
          <w:rFonts w:ascii="Times New Roman" w:hAnsi="Times New Roman" w:eastAsia="Times New Roman"/>
          <w:b w:val="0"/>
          <w:i/>
          <w:sz w:val="22"/>
        </w:rPr>
        <w:t>harness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torna essa mensuração </w:t>
      </w:r>
      <w:r>
        <w:rPr>
          <w:rFonts w:ascii="Times New Roman" w:hAnsi="Times New Roman" w:eastAsia="Times New Roman"/>
          <w:b w:val="0"/>
          <w:i/>
          <w:sz w:val="22"/>
        </w:rPr>
        <w:t>incontornável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1.5 Organização do manuscrito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Seção 2 posiciona o trabalho frente à literatura clássica e moderna. A Seção 3 formaliza LP, leakage e a escada L0–L4. A Seção 4 descreve o artefato de Design Science. A Seção 5 detalha a </w:t>
      </w:r>
      <w:r>
        <w:rPr>
          <w:rFonts w:ascii="Times New Roman" w:hAnsi="Times New Roman" w:eastAsia="Times New Roman"/>
          <w:b w:val="0"/>
          <w:i/>
          <w:sz w:val="22"/>
        </w:rPr>
        <w:t>stack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tecnológica (medido vs proposto). A Seção 6 dá o protocolo experimental completo. A Seção 7 reporta e discute todos os resultados medidos. As Seções 8–11 cobrem ameaças à validade, limitações, reprodutibilidade e conclusão. Apêndices trazem revisão técnica, mapa de módulos, tabelas JSON, glossário e a ameaça do </w:t>
      </w:r>
      <w:r>
        <w:rPr>
          <w:rFonts w:ascii="Times New Roman" w:hAnsi="Times New Roman" w:eastAsia="Times New Roman"/>
          <w:b w:val="0"/>
          <w:i/>
          <w:sz w:val="22"/>
        </w:rPr>
        <w:t>bug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histórico de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2. Trabalhos relacionados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2.1 Predição de ligações clássica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Liben-Nowell e Kleinberg (2007) formularam o </w:t>
      </w:r>
      <w:r>
        <w:rPr>
          <w:rFonts w:ascii="Times New Roman" w:hAnsi="Times New Roman" w:eastAsia="Times New Roman"/>
          <w:b w:val="0"/>
          <w:i/>
          <w:sz w:val="22"/>
        </w:rPr>
        <w:t>link-prediction problem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para redes sociais e compararam índices de vizinhança e caminhos. O trabalho permanece a referência conceitual: a tarefa é ranquear pares não observados; a avaliação deve separar treino e teste de forma que o futuro não vaze para o passado. Adamic e Adar (2003) introduziram a ponderação de vizinhos comuns por 1/log deg(w), capturando a intuição de que vizinhos raros carregam mais evidência. Newman (2001) estudou </w:t>
      </w:r>
      <w:r>
        <w:rPr>
          <w:rFonts w:ascii="Times New Roman" w:hAnsi="Times New Roman" w:eastAsia="Times New Roman"/>
          <w:b w:val="0"/>
          <w:i/>
          <w:sz w:val="22"/>
        </w:rPr>
        <w:t>clustering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</w:t>
      </w:r>
      <w:r>
        <w:rPr>
          <w:rFonts w:ascii="Times New Roman" w:hAnsi="Times New Roman" w:eastAsia="Times New Roman"/>
          <w:b w:val="0"/>
          <w:i/>
          <w:sz w:val="22"/>
        </w:rPr>
        <w:t>preferential attachment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redes de coautoria; Barabási e Albert (1999) derivaram a lei de potência de grau a partir do crescimento preferencial. No </w:t>
      </w:r>
      <w:r>
        <w:rPr>
          <w:rFonts w:ascii="Times New Roman" w:hAnsi="Times New Roman" w:eastAsia="Times New Roman"/>
          <w:b w:val="0"/>
          <w:i/>
          <w:sz w:val="22"/>
        </w:rPr>
        <w:t>harness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GLUE-LP, CN, Adamic–Adar e preferential attachment </w:t>
      </w:r>
      <w:r>
        <w:rPr>
          <w:rFonts w:ascii="Times New Roman" w:hAnsi="Times New Roman" w:eastAsia="Times New Roman"/>
          <w:b/>
          <w:i w:val="0"/>
          <w:sz w:val="22"/>
        </w:rPr>
        <w:t>não são opcionais</w:t>
      </w:r>
      <w:r>
        <w:rPr>
          <w:rFonts w:ascii="Times New Roman" w:hAnsi="Times New Roman" w:eastAsia="Times New Roman"/>
          <w:b w:val="0"/>
          <w:i w:val="0"/>
          <w:sz w:val="22"/>
        </w:rPr>
        <w:t>: compartilham o mesmo Q do GNN, ou a célula experimental é incompleta.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Essa insistência tem motivo empírico. Na série 1 (Cora, negativos uniformes), Adamic–Adar com AUC de empate = ½ marca 0.720 ± 0.007, numericamente lado a lado do GCN válido (0.708 ± 0.020). Omitir a heurística no mesmo Q ocultaria que o GNN, nessa célula, não ganha de um índice de 2003. No regime hard, a história inverte — e omitir o hard ocultaria a outra metade.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2.2 Message passing e GNN para arestas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Gilmer et al. (2017) formalizaram </w:t>
      </w:r>
      <w:r>
        <w:rPr>
          <w:rFonts w:ascii="Times New Roman" w:hAnsi="Times New Roman" w:eastAsia="Times New Roman"/>
          <w:b w:val="0"/>
          <w:i/>
          <w:sz w:val="22"/>
        </w:rPr>
        <w:t>message passing neural networks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(MPNN) como framework unificador: mensagens m_v^{(t)} agregadas de vizinhos, atualização de estado, </w:t>
      </w:r>
      <w:r>
        <w:rPr>
          <w:rFonts w:ascii="Times New Roman" w:hAnsi="Times New Roman" w:eastAsia="Times New Roman"/>
          <w:b w:val="0"/>
          <w:i/>
          <w:sz w:val="22"/>
        </w:rPr>
        <w:t>readout</w:t>
      </w:r>
      <w:r>
        <w:rPr>
          <w:rFonts w:ascii="Times New Roman" w:hAnsi="Times New Roman" w:eastAsia="Times New Roman"/>
          <w:b w:val="0"/>
          <w:i w:val="0"/>
          <w:sz w:val="22"/>
        </w:rPr>
        <w:t>. Kipf e Welling (2017, arXiv:1609.02907, ICLR) propuseram o GCN com renormalização {A} = D^{-1/2}(A+I)D^{-1/2} para classificação semi-supervisionada de nós. *</w:t>
      </w:r>
      <w:r>
        <w:rPr>
          <w:rFonts w:ascii="Times New Roman" w:hAnsi="Times New Roman" w:eastAsia="Times New Roman"/>
          <w:b w:val="0"/>
          <w:i/>
          <w:sz w:val="22"/>
        </w:rPr>
        <w:t xml:space="preserve">Para </w:t>
      </w:r>
      <w:r>
        <w:rPr>
          <w:rFonts w:ascii="Times New Roman" w:hAnsi="Times New Roman" w:eastAsia="Times New Roman"/>
          <w:b w:val="0"/>
          <w:i w:val="0"/>
          <w:sz w:val="22"/>
        </w:rPr>
        <w:t>link prediction</w:t>
      </w:r>
      <w:r>
        <w:rPr>
          <w:rFonts w:ascii="Times New Roman" w:hAnsi="Times New Roman" w:eastAsia="Times New Roman"/>
          <w:b w:val="0"/>
          <w:i/>
          <w:sz w:val="22"/>
        </w:rPr>
        <w:t>, a referência metodológica principal deste harness é outra:</w:t>
      </w:r>
      <w:r>
        <w:rPr>
          <w:rFonts w:ascii="Times New Roman" w:hAnsi="Times New Roman" w:eastAsia="Times New Roman"/>
          <w:b w:val="0"/>
          <w:i w:val="0"/>
          <w:sz w:val="22"/>
        </w:rPr>
        <w:t>* Kipf e Welling (2016, VGAE/GAE, arXiv:1611.07308), que treinam um encoder GCN e um decoder de produto interno (ou bilinear) sobre pares. Distinguir os dois papers evita o erro comum de citar só o ICLR 2017 quando o objeto é aresta.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Hamilton et al. (2017, GraphSAGE, arXiv:1706.02216, NeurIPS) introduziram agregação amostrada e concatenação [h_v ,|, AGG(N(v))] para aprendizado indutivo. Neste pacote medimos a variante de média plena (sem amostragem de vizinhos) — </w:t>
      </w:r>
      <w:r>
        <w:rPr>
          <w:rFonts w:ascii="Times New Roman" w:hAnsi="Times New Roman" w:eastAsia="Times New Roman"/>
          <w:b/>
          <w:i w:val="0"/>
          <w:sz w:val="22"/>
        </w:rPr>
        <w:t>GraphSAGE com amostragem permanece proposto / não medido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Veličković et al. (2018, GAT, arXiv:1710.10903, ICLR) substituem a agregação uniforme por atenção; medimos GAT de </w:t>
      </w:r>
      <w:r>
        <w:rPr>
          <w:rFonts w:ascii="Times New Roman" w:hAnsi="Times New Roman" w:eastAsia="Times New Roman"/>
          <w:b/>
          <w:i w:val="0"/>
          <w:sz w:val="22"/>
        </w:rPr>
        <w:t>uma cabeça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(multi-head: proposto / não medido). Zhang e Chen (2018, SEAL, arXiv:1802.09691, NeurIPS) argumentam que </w:t>
      </w:r>
      <w:r>
        <w:rPr>
          <w:rFonts w:ascii="Times New Roman" w:hAnsi="Times New Roman" w:eastAsia="Times New Roman"/>
          <w:b w:val="0"/>
          <w:i/>
          <w:sz w:val="22"/>
        </w:rPr>
        <w:t>enclosing subgraphs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 rotulagem de Double-Radius Node Labeling superam produto interno puro — extensão natural, </w:t>
      </w:r>
      <w:r>
        <w:rPr>
          <w:rFonts w:ascii="Times New Roman" w:hAnsi="Times New Roman" w:eastAsia="Times New Roman"/>
          <w:b/>
          <w:i w:val="0"/>
          <w:sz w:val="22"/>
        </w:rPr>
        <w:t>não medida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aqui. Berg, Kipf e Welling (2017, GC-MC) ilustram decoders bilineares em grafos bipartidos; nosso decoder permanece s(u,v) = ⟨ z_u, z_v ⟩.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2.3 Avaliação com e sem vazamento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 et al. (2023, HeaRT, arXiv:2306.10453) mostram que </w:t>
      </w:r>
      <w:r>
        <w:rPr>
          <w:rFonts w:ascii="Times New Roman" w:hAnsi="Times New Roman" w:eastAsia="Times New Roman"/>
          <w:b w:val="0"/>
          <w:i/>
          <w:sz w:val="22"/>
        </w:rPr>
        <w:t>rankings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métodos de </w:t>
      </w:r>
      <w:r>
        <w:rPr>
          <w:rFonts w:ascii="Times New Roman" w:hAnsi="Times New Roman" w:eastAsia="Times New Roman"/>
          <w:b w:val="0"/>
          <w:i/>
          <w:sz w:val="22"/>
        </w:rPr>
        <w:t>link prediction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mudam drasticamente sob </w:t>
      </w:r>
      <w:r>
        <w:rPr>
          <w:rFonts w:ascii="Times New Roman" w:hAnsi="Times New Roman" w:eastAsia="Times New Roman"/>
          <w:b w:val="0"/>
          <w:i/>
          <w:sz w:val="22"/>
        </w:rPr>
        <w:t>hard negative sampling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estruturado e </w:t>
      </w:r>
      <w:r>
        <w:rPr>
          <w:rFonts w:ascii="Times New Roman" w:hAnsi="Times New Roman" w:eastAsia="Times New Roman"/>
          <w:b w:val="0"/>
          <w:i/>
          <w:sz w:val="22"/>
        </w:rPr>
        <w:t>splits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mais realistas. Zhu et al. (2024, SpotTarget) catalogam </w:t>
      </w:r>
      <w:r>
        <w:rPr>
          <w:rFonts w:ascii="Times New Roman" w:hAnsi="Times New Roman" w:eastAsia="Times New Roman"/>
          <w:b w:val="0"/>
          <w:i/>
          <w:sz w:val="22"/>
        </w:rPr>
        <w:t>pitfalls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GNN-LP, incluindo o vazamento de aresta-alvo no </w:t>
      </w:r>
      <w:r>
        <w:rPr>
          <w:rFonts w:ascii="Times New Roman" w:hAnsi="Times New Roman" w:eastAsia="Times New Roman"/>
          <w:b w:val="0"/>
          <w:i/>
          <w:sz w:val="22"/>
        </w:rPr>
        <w:t>message passing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GLUE-LP opera na mesma família de preocupação, mas com ênfase de Design Science: a exclusão é assert, o leaky é controle explícito (nunca o </w:t>
      </w:r>
      <w:r>
        <w:rPr>
          <w:rFonts w:ascii="Times New Roman" w:hAnsi="Times New Roman" w:eastAsia="Times New Roman"/>
          <w:b w:val="0"/>
          <w:i/>
          <w:sz w:val="22"/>
        </w:rPr>
        <w:t>headline</w:t>
      </w:r>
      <w:r>
        <w:rPr>
          <w:rFonts w:ascii="Times New Roman" w:hAnsi="Times New Roman" w:eastAsia="Times New Roman"/>
          <w:b w:val="0"/>
          <w:i w:val="0"/>
          <w:sz w:val="22"/>
        </w:rPr>
        <w:t>), e o mesmo Q alimenta heurísticas.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Hu et al. (2020, Open Graph Benchmark, arXiv:2005.00687) padronizam datasets </w:t>
      </w:r>
      <w:r>
        <w:rPr>
          <w:rFonts w:ascii="Courier New" w:hAnsi="Courier New" w:eastAsia="Courier New"/>
          <w:b w:val="0"/>
          <w:i w:val="0"/>
          <w:sz w:val="20"/>
        </w:rPr>
        <w:t>ogbl-*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/>
          <w:b w:val="0"/>
          <w:i/>
          <w:sz w:val="22"/>
        </w:rPr>
        <w:t>splits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oficiais e Hits@K / MRR. </w:t>
      </w:r>
      <w:r>
        <w:rPr>
          <w:rFonts w:ascii="Times New Roman" w:hAnsi="Times New Roman" w:eastAsia="Times New Roman"/>
          <w:b/>
          <w:i w:val="0"/>
          <w:sz w:val="22"/>
        </w:rPr>
        <w:t>OGB não foi executado neste artefato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; </w:t>
      </w:r>
      <w:r>
        <w:rPr>
          <w:rFonts w:ascii="Courier New" w:hAnsi="Courier New" w:eastAsia="Courier New"/>
          <w:b w:val="0"/>
          <w:i w:val="0"/>
          <w:sz w:val="20"/>
        </w:rPr>
        <w:t>integrations/ogb_loader.py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 stub. Sen et al. (2008) disponibilizam Cora, Citeseer e Pubmed via LINQS — os três corpora medidos. O </w:t>
      </w:r>
      <w:r>
        <w:rPr>
          <w:rFonts w:ascii="Times New Roman" w:hAnsi="Times New Roman" w:eastAsia="Times New Roman"/>
          <w:b w:val="0"/>
          <w:i/>
          <w:sz w:val="22"/>
        </w:rPr>
        <w:t>Planetoid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Yang, Cohen e Salakhutdinov (2016) popularizou os </w:t>
      </w:r>
      <w:r>
        <w:rPr>
          <w:rFonts w:ascii="Times New Roman" w:hAnsi="Times New Roman" w:eastAsia="Times New Roman"/>
          <w:b w:val="0"/>
          <w:i/>
          <w:sz w:val="22"/>
        </w:rPr>
        <w:t>splits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classificação de nós; para LP, reutilizamos os grafos e atributos, com </w:t>
      </w:r>
      <w:r>
        <w:rPr>
          <w:rFonts w:ascii="Times New Roman" w:hAnsi="Times New Roman" w:eastAsia="Times New Roman"/>
          <w:b w:val="0"/>
          <w:i/>
          <w:sz w:val="22"/>
        </w:rPr>
        <w:t>holdout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arestas próprio do protocolo (10% teste, 5% validação).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2.4 Design Science e artefatos de avaliação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Hevner et al. (2004) definem Design Science em sistemas de informação como ciclo de construção e avaliação de artefatos que resolvem problemas de classe. Peffers et al. (2007) propõem metodologia em etapas (identificação do problema, objetivos, </w:t>
      </w:r>
      <w:r>
        <w:rPr>
          <w:rFonts w:ascii="Times New Roman" w:hAnsi="Times New Roman" w:eastAsia="Times New Roman"/>
          <w:b w:val="0"/>
          <w:i/>
          <w:sz w:val="22"/>
        </w:rPr>
        <w:t>design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demonstração, avaliação, comunicação). GLUE-LP trata o protocolo como artefato: relevância (tutoriais vazam; produção não pode), rigor (assert + JSON + testes), utilidade (CI sem GPU; </w:t>
      </w:r>
      <w:r>
        <w:rPr>
          <w:rFonts w:ascii="Times New Roman" w:hAnsi="Times New Roman" w:eastAsia="Times New Roman"/>
          <w:b w:val="0"/>
          <w:i/>
          <w:sz w:val="22"/>
        </w:rPr>
        <w:t>runners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determinísticos por seed). Não confundimos o artefato com o </w:t>
      </w:r>
      <w:r>
        <w:rPr>
          <w:rFonts w:ascii="Times New Roman" w:hAnsi="Times New Roman" w:eastAsia="Times New Roman"/>
          <w:b w:val="0"/>
          <w:i/>
          <w:sz w:val="22"/>
        </w:rPr>
        <w:t>leaderboard</w:t>
      </w:r>
      <w:r>
        <w:rPr>
          <w:rFonts w:ascii="Times New Roman" w:hAnsi="Times New Roman" w:eastAsia="Times New Roman"/>
          <w:b w:val="0"/>
          <w:i w:val="0"/>
          <w:sz w:val="22"/>
        </w:rPr>
        <w:t>: a contribuição é a invariante, não um novo encoder.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2.5 Posicionamento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Em relação a HeaRT e SpotTarget, somos mais estreitos em </w:t>
      </w:r>
      <w:r>
        <w:rPr>
          <w:rFonts w:ascii="Times New Roman" w:hAnsi="Times New Roman" w:eastAsia="Times New Roman"/>
          <w:b w:val="0"/>
          <w:i/>
          <w:sz w:val="22"/>
        </w:rPr>
        <w:t>benchmark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(LINQS + sintético; sem OGB) e mais rígidos em engenharia (assert, mesmo Q, modos explícitos). Em relação a VGAE/GAE, reutilizamos o encoder–decoder bilinear sem reivindicar novelty arquitetural. Em relação a SEAL, apontamos a extensão e a marcamos como não medida. Em relação ao GLUE de PLN (Wang et al., 2018), a homonímia é acidental: nosso acrônimo é </w:t>
      </w:r>
      <w:r>
        <w:rPr>
          <w:rFonts w:ascii="Times New Roman" w:hAnsi="Times New Roman" w:eastAsia="Times New Roman"/>
          <w:b w:val="0"/>
          <w:i/>
          <w:sz w:val="22"/>
        </w:rPr>
        <w:t>Graph Link-evaluation Under Exclusion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2.6 Surveys, pitfalls de avaliação e LP-GNN recentes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Lü e Zhou (2011) sistematizam </w:t>
      </w:r>
      <w:r>
        <w:rPr>
          <w:rFonts w:ascii="Times New Roman" w:hAnsi="Times New Roman" w:eastAsia="Times New Roman"/>
          <w:b w:val="0"/>
          <w:i/>
          <w:sz w:val="22"/>
        </w:rPr>
        <w:t>link prediction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redes complexas (índices de similaridade, paths, máxima verossimilhança). Shchur et al. (2018) e Errica et al. (2020) documentam </w:t>
      </w:r>
      <w:r>
        <w:rPr>
          <w:rFonts w:ascii="Times New Roman" w:hAnsi="Times New Roman" w:eastAsia="Times New Roman"/>
          <w:b w:val="0"/>
          <w:i/>
          <w:sz w:val="22"/>
        </w:rPr>
        <w:t>pitfalls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avaliação de GNN (splits, seeds, vazamentos de protocolo). Dwivedi et al. (2023, JMLR) propõem </w:t>
      </w:r>
      <w:r>
        <w:rPr>
          <w:rFonts w:ascii="Times New Roman" w:hAnsi="Times New Roman" w:eastAsia="Times New Roman"/>
          <w:b w:val="0"/>
          <w:i/>
          <w:sz w:val="22"/>
        </w:rPr>
        <w:t>benchmarks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controlados de GNN. Kapoor e Narayanan (2023) generalizam a crise de </w:t>
      </w:r>
      <w:r>
        <w:rPr>
          <w:rFonts w:ascii="Times New Roman" w:hAnsi="Times New Roman" w:eastAsia="Times New Roman"/>
          <w:b w:val="0"/>
          <w:i/>
          <w:sz w:val="22"/>
        </w:rPr>
        <w:t>leakage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ciência baseada em ML. Yang, Cohen e Salakhutdinov (2016, Planetoid) popularizam embeddings semi-supervisionados nos grafos LINQS. Grover e Leskovec (2016, node2vec) e He et al. (2020, LightGCN) ilustram a linha embedding/recomendação. Yun et al. (2021, Neo-GNN), Chamberlain et al. (2023, BUDDY) e Wang, Yang e Zhang (2024, NCNC) avançam LP-GNN estrutural — </w:t>
      </w:r>
      <w:r>
        <w:rPr>
          <w:rFonts w:ascii="Times New Roman" w:hAnsi="Times New Roman" w:eastAsia="Times New Roman"/>
          <w:b/>
          <w:i w:val="0"/>
          <w:sz w:val="22"/>
        </w:rPr>
        <w:t>fora do núcleo medido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aqui (proposto como </w:t>
      </w:r>
      <w:r>
        <w:rPr>
          <w:rFonts w:ascii="Times New Roman" w:hAnsi="Times New Roman" w:eastAsia="Times New Roman"/>
          <w:b w:val="0"/>
          <w:i/>
          <w:sz w:val="22"/>
        </w:rPr>
        <w:t>baseline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futuro). Fey e Lenssen (2019, PyG) são a </w:t>
      </w:r>
      <w:r>
        <w:rPr>
          <w:rFonts w:ascii="Times New Roman" w:hAnsi="Times New Roman" w:eastAsia="Times New Roman"/>
          <w:b w:val="0"/>
          <w:i/>
          <w:sz w:val="22"/>
        </w:rPr>
        <w:t>stack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fato da comunidade; nosso núcleo medido é PyTorch puro + stubs. Pineau et al. (2021) e o checklist ACM/NeurIPS informam a Seção 10. Gregor e Hevner (2013) posicionam comunicação de DSR.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2.7 Tabela de diferenciação (SpotTarget / HeaRT / OGB / GLUE-LP)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Dimensão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SpotTarget (Zhu et al., WSDM 2024)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HeaRT (Li et al., 2023)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OGB (Hu et al., 2020)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**GLUE-LP**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Foco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*pitfalls* (incl. target-link)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negativos / *splits* duros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*benchmark* Hits@K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protocolo + assert DSR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Exclusão alvo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análise empírica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boa prática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*split* oficial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**assert de processo**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Modo leaky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estudo do impacto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controle explícito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Heurísticas mesmo Q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obrigatório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Escada L4 meia-aresta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**medida (sintético)**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OGB executado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discute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discute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**define**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**não**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Autoria correta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**Zhu, Zhou, Ioannidis, Qian, Ai, Song, Koutra**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Li et al.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Hu et al.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este artefato</w:t>
            </w:r>
          </w:p>
        </w:tc>
      </w:tr>
    </w:tbl>
    <w:p>
      <w:pPr>
        <w:spacing w:after="80"/>
      </w:pP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3. Fundamentação formal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3.1 Predição de ligações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Seja G = (V, E) um grafo simples não dirigido (após simetrização das citações LINQS), com atributos de nó X ∈ mathbbR^n × d. Um </w:t>
      </w:r>
      <w:r>
        <w:rPr>
          <w:rFonts w:ascii="Times New Roman" w:hAnsi="Times New Roman" w:eastAsia="Times New Roman"/>
          <w:b w:val="0"/>
          <w:i/>
          <w:sz w:val="22"/>
        </w:rPr>
        <w:t>split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arestas particiona E em treino E_train, validação E_val e teste E_test. Os positivos de avaliação são Q^+ = E_test (ou o subconjunto indutivo correspondente). Os negativos Q^- são pares não-aresta amostrados sob uma política declarada. O conjunto de avaliação é Q = Q^+ ∪ Q^-.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Um encoder f_θ produz embeddings z_i = f_θ(X, E_mp)_i, onde E_mp ⊆ E é o conjunto de arestas visíveis ao </w:t>
      </w:r>
      <w:r>
        <w:rPr>
          <w:rFonts w:ascii="Times New Roman" w:hAnsi="Times New Roman" w:eastAsia="Times New Roman"/>
          <w:b w:val="0"/>
          <w:i/>
          <w:sz w:val="22"/>
        </w:rPr>
        <w:t>message passing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O decoder escoreia pares s(u,v) = ⟨ z_u, z_v ⟩ (produto interno; bilinear diagonal). O treino minimiza BCE com logits em positivos de treino contra negativos amostrados (1:1 nas séries medidas). A métrica principal de avaliação é a AUC Mann–Whitney em Q, com empate contado como tfrac12 (implementação em </w:t>
      </w:r>
      <w:r>
        <w:rPr>
          <w:rFonts w:ascii="Courier New" w:hAnsi="Courier New" w:eastAsia="Courier New"/>
          <w:b w:val="0"/>
          <w:i w:val="0"/>
          <w:sz w:val="20"/>
        </w:rPr>
        <w:t>glue_lp.metrics.roc_auc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). Métricas auxiliares já presentes no código — </w:t>
      </w:r>
      <w:r>
        <w:rPr>
          <w:rFonts w:ascii="Times New Roman" w:hAnsi="Times New Roman" w:eastAsia="Times New Roman"/>
          <w:b w:val="0"/>
          <w:i/>
          <w:sz w:val="22"/>
        </w:rPr>
        <w:t>average precision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(AP), Hits@K e MRR — são registradas nos JSON da série 1; o </w:t>
      </w:r>
      <w:r>
        <w:rPr>
          <w:rFonts w:ascii="Times New Roman" w:hAnsi="Times New Roman" w:eastAsia="Times New Roman"/>
          <w:b w:val="0"/>
          <w:i/>
          <w:sz w:val="22"/>
        </w:rPr>
        <w:t>headline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do manuscrito permanece a AUC porque é a série completa e comparável entre GNN e heurísticas.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3.2 Definição de target-edge leakage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Definição (leakage de aresta-alvo).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Dizemos que há </w:t>
      </w:r>
      <w:r>
        <w:rPr>
          <w:rFonts w:ascii="Times New Roman" w:hAnsi="Times New Roman" w:eastAsia="Times New Roman"/>
          <w:b w:val="0"/>
          <w:i/>
          <w:sz w:val="22"/>
        </w:rPr>
        <w:t>target-edge leakage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quando existe e ∈ Q^+ tal que e ∈ E_mp (ou a versão dirigida correspondente após simetrização incompleta). No modo </w:t>
      </w:r>
      <w:r>
        <w:rPr>
          <w:rFonts w:ascii="Courier New" w:hAnsi="Courier New" w:eastAsia="Courier New"/>
          <w:b w:val="0"/>
          <w:i w:val="0"/>
          <w:sz w:val="20"/>
        </w:rPr>
        <w:t>valid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o harness exige a negação dessa condição via </w:t>
      </w:r>
      <w:r>
        <w:rPr>
          <w:rFonts w:ascii="Courier New" w:hAnsi="Courier New" w:eastAsia="Courier New"/>
          <w:b w:val="0"/>
          <w:i w:val="0"/>
          <w:sz w:val="20"/>
        </w:rPr>
        <w:t>assert_no_leakage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</w:t>
      </w:r>
      <w:r>
        <w:rPr>
          <w:rFonts w:ascii="Courier New" w:hAnsi="Courier New" w:eastAsia="Courier New"/>
          <w:b w:val="0"/>
          <w:i w:val="0"/>
          <w:sz w:val="20"/>
        </w:rPr>
        <w:t>glue_lp.protocol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). No modo </w:t>
      </w:r>
      <w:r>
        <w:rPr>
          <w:rFonts w:ascii="Courier New" w:hAnsi="Courier New" w:eastAsia="Courier New"/>
          <w:b w:val="0"/>
          <w:i w:val="0"/>
          <w:sz w:val="20"/>
        </w:rPr>
        <w:t>leaky</w:t>
      </w:r>
      <w:r>
        <w:rPr>
          <w:rFonts w:ascii="Times New Roman" w:hAnsi="Times New Roman" w:eastAsia="Times New Roman"/>
          <w:b w:val="0"/>
          <w:i w:val="0"/>
          <w:sz w:val="22"/>
        </w:rPr>
        <w:t>, a interseção é intencional e documentada: E_mp = E_train ∪ E_val ∪ E_test (nas células medidas).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definição é operacional, não metafísica. Ela não cobre todos os </w:t>
      </w:r>
      <w:r>
        <w:rPr>
          <w:rFonts w:ascii="Times New Roman" w:hAnsi="Times New Roman" w:eastAsia="Times New Roman"/>
          <w:b w:val="0"/>
          <w:i/>
          <w:sz w:val="22"/>
        </w:rPr>
        <w:t>leakages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imagináveis (por exemplo, vazamento via hiperparâmetros escolhidos no teste), mas cobre o atalho estrutural que tutoriais reproduzem: o encoder agrega sobre a aresta que o decoder deveria adivinhar.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3.3 Escada L0–L4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Para tornar o vazamento </w:t>
      </w:r>
      <w:r>
        <w:rPr>
          <w:rFonts w:ascii="Times New Roman" w:hAnsi="Times New Roman" w:eastAsia="Times New Roman"/>
          <w:b w:val="0"/>
          <w:i/>
          <w:sz w:val="22"/>
        </w:rPr>
        <w:t>graduável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e não um booleano único — adotamos uma escada operacional. Os níveis L1, L3 e L4 foram </w:t>
      </w:r>
      <w:r>
        <w:rPr>
          <w:rFonts w:ascii="Times New Roman" w:hAnsi="Times New Roman" w:eastAsia="Times New Roman"/>
          <w:b/>
          <w:i w:val="0"/>
          <w:sz w:val="22"/>
        </w:rPr>
        <w:t>medidos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</w:t>
      </w:r>
      <w:r>
        <w:rPr>
          <w:rFonts w:ascii="Times New Roman" w:hAnsi="Times New Roman" w:eastAsia="Times New Roman"/>
          <w:b w:val="0"/>
          <w:i/>
          <w:sz w:val="22"/>
        </w:rPr>
        <w:t>tech tree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sintético (</w:t>
      </w:r>
      <w:r>
        <w:rPr>
          <w:rFonts w:ascii="Courier New" w:hAnsi="Courier New" w:eastAsia="Courier New"/>
          <w:b w:val="0"/>
          <w:i w:val="0"/>
          <w:sz w:val="20"/>
        </w:rPr>
        <w:t>leakage_ladder_resumo.json</w:t>
      </w:r>
      <w:r>
        <w:rPr>
          <w:rFonts w:ascii="Times New Roman" w:hAnsi="Times New Roman" w:eastAsia="Times New Roman"/>
          <w:b w:val="0"/>
          <w:i w:val="0"/>
          <w:sz w:val="22"/>
        </w:rPr>
        <w:t>); L0 e L2 são propostos / não medidos na escada JSON.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Nível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Definição operacional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Status neste pacote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L0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Conceito / *checklist* sem mp especial; documentação apenas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L1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\(E_{mp} = E_{\mathrm{train}}\) (*valid*)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 (sintético)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L2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\(E_{mp} = E_{\mathrm{train}} \cup E_{\mathrm{val}}\) (intermediário)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 / não medido na escada JSON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L3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\(E_{mp} = E_{\mathrm{train}} \cup Q^{+}\) (*leaky* pleno de positivos)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L4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\(E_{mp} = E_{\mathrm{train}} \cup\) meia-aresta (uma direção do alvo)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L4 modela um bug frequente ao portar código dirigido ↔ não dirigido: simetrização incompleta. Qualitativamente, L4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 leakage "pequena": no sintético, a média L4 superou L3 (0.8602 ± 0.0915 vs 0.7789 ± 0.1976), com menor desvio-padrão. Proposição qualitativa: </w:t>
      </w:r>
      <w:r>
        <w:rPr>
          <w:rFonts w:ascii="Times New Roman" w:hAnsi="Times New Roman" w:eastAsia="Times New Roman"/>
          <w:b w:val="0"/>
          <w:i/>
          <w:sz w:val="22"/>
        </w:rPr>
        <w:t>bugs silenciosos de meia-aresta podem inflar a métrica tanto quanto o vazamento completo, às vezes com variância menor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argumentada pelos números medidos da escada, sem extrapolar para LINQS sem medição.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3.4 Proposições qualitativas sobre leakage (P1–P3)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P-PA / P1 (não-uniformidade).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deslocamento Δ AUC sob vazamento não é uniforme entre scorers. Preferential attachment escoreia deg(u)·deg(v). Incluir positivos em E_mp aumenta os graus dos </w:t>
      </w:r>
      <w:r>
        <w:rPr>
          <w:rFonts w:ascii="Times New Roman" w:hAnsi="Times New Roman" w:eastAsia="Times New Roman"/>
          <w:b w:val="0"/>
          <w:i/>
          <w:sz w:val="22"/>
        </w:rPr>
        <w:t>endpoints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sz w:val="22"/>
        </w:rPr>
        <w:t>somente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nos pares positivos — um </w:t>
      </w:r>
      <w:r>
        <w:rPr>
          <w:rFonts w:ascii="Times New Roman" w:hAnsi="Times New Roman" w:eastAsia="Times New Roman"/>
          <w:b w:val="0"/>
          <w:i/>
          <w:sz w:val="22"/>
        </w:rPr>
        <w:t>bump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aditivo exclusivo de Q^+. CN e AA dependem de vizinhos comuns; o efeito de primeira ordem em Q amostrado pode ser menor, com efeitos de segunda ordem via grau dos intermediários. </w:t>
      </w:r>
      <w:r>
        <w:rPr>
          <w:rFonts w:ascii="Times New Roman" w:hAnsi="Times New Roman" w:eastAsia="Times New Roman"/>
          <w:b/>
          <w:i w:val="0"/>
          <w:sz w:val="22"/>
        </w:rPr>
        <w:t>P1 confirmada no tech tree: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Δ(L3−L1) PA = +0.4648, AA = +0.1992, CN = +0.1641. Reexecução da escada em Cora/Citeseer/Pubmed: </w:t>
      </w:r>
      <w:r>
        <w:rPr>
          <w:rFonts w:ascii="Times New Roman" w:hAnsi="Times New Roman" w:eastAsia="Times New Roman"/>
          <w:b/>
          <w:i w:val="0"/>
          <w:sz w:val="22"/>
        </w:rPr>
        <w:t>futuro trabalho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P-leak / P2 (visibilidade estatística depende do protocolo de treino).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mesmo atalho estrutural pode ser </w:t>
      </w:r>
      <w:r>
        <w:rPr>
          <w:rFonts w:ascii="Times New Roman" w:hAnsi="Times New Roman" w:eastAsia="Times New Roman"/>
          <w:b w:val="0"/>
          <w:i/>
          <w:sz w:val="22"/>
        </w:rPr>
        <w:t>claro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ou </w:t>
      </w:r>
      <w:r>
        <w:rPr>
          <w:rFonts w:ascii="Times New Roman" w:hAnsi="Times New Roman" w:eastAsia="Times New Roman"/>
          <w:b w:val="0"/>
          <w:i/>
          <w:sz w:val="22"/>
        </w:rPr>
        <w:t>sugestivo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conforme o critério de parada e o corpus. Evidência: série 1 (épocas fixas) vs série 2 (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>) em Cora — ver §7. Não tratamos P2 como lei universal; tratamos como achado de laboratório que desarma a frase "H1 sempre confirmada".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P3 (atenção não imuniza; corolário de P-leak).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 (u,v) ∈ E_mp, o mecanismo de atenção pode </w:t>
      </w:r>
      <w:r>
        <w:rPr>
          <w:rFonts w:ascii="Times New Roman" w:hAnsi="Times New Roman" w:eastAsia="Times New Roman"/>
          <w:b w:val="0"/>
          <w:i/>
          <w:sz w:val="22"/>
        </w:rPr>
        <w:t>aumentar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peso da mensagem no canal do rótulo. Evidência medida: GAT-Cora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20.4. Não afirmamos que multi-head se comporta igual (não medido).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3.5 Métricas: Mann–Whitney, AP, Hits@K, MRR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AUC implementada é a probabilidade de um positivo ranqueado acima de um negativo, com empates como meio. Isso importa para heurísticas: CN e AA produzem muitos empates em zero; uma AUC que ignore empates ou que use ordenação estável arbitrária infla o número. A série 1 gravou AUC "ingênua" ~1,0 para CN/AA no JSON bruto; </w:t>
      </w:r>
      <w:r>
        <w:rPr>
          <w:rFonts w:ascii="Courier New" w:hAnsi="Courier New" w:eastAsia="Courier New"/>
          <w:b w:val="0"/>
          <w:i w:val="0"/>
          <w:sz w:val="20"/>
        </w:rPr>
        <w:t>heuristics_rescored.json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recalcula com empate = ½ — </w:t>
      </w:r>
      <w:r>
        <w:rPr>
          <w:rFonts w:ascii="Times New Roman" w:hAnsi="Times New Roman" w:eastAsia="Times New Roman"/>
          <w:b/>
          <w:i w:val="0"/>
          <w:sz w:val="22"/>
        </w:rPr>
        <w:t>estes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são os números do manuscrito (0.720 ± 0.007 no uniforme válido). AP, Hits@3, Hits@10 e MRR existem em </w:t>
      </w:r>
      <w:r>
        <w:rPr>
          <w:rFonts w:ascii="Courier New" w:hAnsi="Courier New" w:eastAsia="Courier New"/>
          <w:b w:val="0"/>
          <w:i w:val="0"/>
          <w:sz w:val="20"/>
        </w:rPr>
        <w:t>glue_lp.metrics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no JSON da série 1; não os usamos como </w:t>
      </w:r>
      <w:r>
        <w:rPr>
          <w:rFonts w:ascii="Times New Roman" w:hAnsi="Times New Roman" w:eastAsia="Times New Roman"/>
          <w:b w:val="0"/>
          <w:i/>
          <w:sz w:val="22"/>
        </w:rPr>
        <w:t>headline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porque (i) Hits@K em amostragem 1:1 não é Hits@K OGB e (ii) a comparação GNN↔heurística é mais limpa em AUC Mann–Whitney.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 Método / artefato de Design Science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4.1 Requisitos do artefato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Derivamos requisitos a partir do problema (Seção 1) e do enquadramento Hevner/Peffers: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R1 (invariante).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modo válido, Q^+ ∩ E_mp = ∅ é assert, não documentação.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R2 (controle leaky).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modo leaky existe, é explícito, e nunca é o número de </w:t>
      </w:r>
      <w:r>
        <w:rPr>
          <w:rFonts w:ascii="Times New Roman" w:hAnsi="Times New Roman" w:eastAsia="Times New Roman"/>
          <w:b w:val="0"/>
          <w:i/>
          <w:sz w:val="22"/>
        </w:rPr>
        <w:t>abstract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sem o par válido.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R3 (mesmo Q).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GNN e heurísticas CN/AA/PA escoreiam o mesmo Q na mesma célula.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R4 (políticas de negativos declaradas).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Uniforme, hard-CN e </w:t>
      </w:r>
      <w:r>
        <w:rPr>
          <w:rFonts w:ascii="Times New Roman" w:hAnsi="Times New Roman" w:eastAsia="Times New Roman"/>
          <w:b w:val="0"/>
          <w:i/>
          <w:sz w:val="22"/>
        </w:rPr>
        <w:t>degree-matched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são primeira classe.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R5 (splits declarados).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Aleatório, indutivo (nós ocultos) e temporal (sintético) são suportados; LINQS não tem </w:t>
      </w:r>
      <w:r>
        <w:rPr>
          <w:rFonts w:ascii="Times New Roman" w:hAnsi="Times New Roman" w:eastAsia="Times New Roman"/>
          <w:b w:val="0"/>
          <w:i/>
          <w:sz w:val="22"/>
        </w:rPr>
        <w:t>timestamp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aresta nativo.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R6 (reprodutibilidade).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Seeds fixas, </w:t>
      </w:r>
      <w:r>
        <w:rPr>
          <w:rFonts w:ascii="Courier New" w:hAnsi="Courier New" w:eastAsia="Courier New"/>
          <w:b w:val="0"/>
          <w:i w:val="0"/>
          <w:sz w:val="20"/>
        </w:rPr>
        <w:t>TrainConfig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congelado, JSON versionado, testes CI sem GPU.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R7 (honestidade).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que não rodou (OGB, PyG, DGL, Optuna, W&amp;B, SEAL, GAT multi-head, SAGE amostrado) está marcado como proposto / não medido.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4.2 Harness e invariante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b w:val="0"/>
          <w:i w:val="0"/>
          <w:sz w:val="16"/>
        </w:rPr>
        <w:t>1. data ← load_cora | load_citeseer | load_pubmed | crafting_graph</w:t>
        <w:br/>
        <w:t>2. split ← random_edge_split | inductive_node_split | split_graph</w:t>
        <w:br/>
        <w:t>3. mp ← train                 se modo = valid</w:t>
        <w:br/>
        <w:t xml:space="preserve">   mp ← train ∪ val ∪ test    se modo = leaky</w:t>
        <w:br/>
        <w:t>4. se valid e (Q+ ∩ mp) ≠ ∅: raise AssertionError</w:t>
        <w:br/>
        <w:t>5. z ← train_encoder(X, mp, …)   # early stopping por AUC de val real</w:t>
        <w:br/>
        <w:t>6. Q- ← uniforme | hard-CN | degree-matched</w:t>
        <w:br/>
        <w:t>7. AUC(GNN, Q) e AUC(CN/AA/PA, mesmo Q)</w:t>
        <w:br/>
        <w:t>8. gravar célula em experiments/*.json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máscara não é comentário: </w:t>
      </w:r>
      <w:r>
        <w:rPr>
          <w:rFonts w:ascii="Courier New" w:hAnsi="Courier New" w:eastAsia="Courier New"/>
          <w:b w:val="0"/>
          <w:i w:val="0"/>
          <w:sz w:val="20"/>
        </w:rPr>
        <w:t>mp_edges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 argumento de </w:t>
      </w:r>
      <w:r>
        <w:rPr>
          <w:rFonts w:ascii="Courier New" w:hAnsi="Courier New" w:eastAsia="Courier New"/>
          <w:b w:val="0"/>
          <w:i w:val="0"/>
          <w:sz w:val="20"/>
        </w:rPr>
        <w:t>train_encoder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urier New" w:hAnsi="Courier New" w:eastAsia="Courier New"/>
          <w:b w:val="0"/>
          <w:i w:val="0"/>
          <w:sz w:val="20"/>
        </w:rPr>
        <w:t>split_graph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</w:t>
      </w:r>
      <w:r>
        <w:rPr>
          <w:rFonts w:ascii="Courier New" w:hAnsi="Courier New" w:eastAsia="Courier New"/>
          <w:b w:val="0"/>
          <w:i w:val="0"/>
          <w:sz w:val="20"/>
        </w:rPr>
        <w:t>assert_no_leakage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quebra o processo antes do treino. Testes em </w:t>
      </w:r>
      <w:r>
        <w:rPr>
          <w:rFonts w:ascii="Courier New" w:hAnsi="Courier New" w:eastAsia="Courier New"/>
          <w:b w:val="0"/>
          <w:i w:val="0"/>
          <w:sz w:val="20"/>
        </w:rPr>
        <w:t>tests/test_invariante.py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</w:t>
      </w:r>
      <w:r>
        <w:rPr>
          <w:rFonts w:ascii="Courier New" w:hAnsi="Courier New" w:eastAsia="Courier New"/>
          <w:b w:val="0"/>
          <w:i w:val="0"/>
          <w:sz w:val="20"/>
        </w:rPr>
        <w:t>tests/test_leakage_ladder_smoke.py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cobrem o caminho feliz e o caminho que deve falhar.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4.3 Splits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Aleatório (transdutivo de arestas).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Holdout 10% teste / 5% validação / resto treino, seed no gerador NumPy (</w:t>
      </w:r>
      <w:r>
        <w:rPr>
          <w:rFonts w:ascii="Courier New" w:hAnsi="Courier New" w:eastAsia="Courier New"/>
          <w:b w:val="0"/>
          <w:i w:val="0"/>
          <w:sz w:val="20"/>
        </w:rPr>
        <w:t>ProtocolConfig.test_frac=0.10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val_frac=0.05</w:t>
      </w:r>
      <w:r>
        <w:rPr>
          <w:rFonts w:ascii="Times New Roman" w:hAnsi="Times New Roman" w:eastAsia="Times New Roman"/>
          <w:b w:val="0"/>
          <w:i w:val="0"/>
          <w:sz w:val="22"/>
        </w:rPr>
        <w:t>). Usado nas séries 1–2 e onda 3 (exceto indutivo).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Indutivo (nós ocultos).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15% dos nós são removidos do grafo de treino (</w:t>
      </w:r>
      <w:r>
        <w:rPr>
          <w:rFonts w:ascii="Courier New" w:hAnsi="Courier New" w:eastAsia="Courier New"/>
          <w:b w:val="0"/>
          <w:i w:val="0"/>
          <w:sz w:val="20"/>
        </w:rPr>
        <w:t>inductive_node_frac=0.15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); positivos de teste são arestas que tocam nós ocultos. Medido em Cora (série 1). Interpretação: heurísticas de vizinhança perdem o suporte local; o GCN ainda lê </w:t>
      </w:r>
      <w:r>
        <w:rPr>
          <w:rFonts w:ascii="Times New Roman" w:hAnsi="Times New Roman" w:eastAsia="Times New Roman"/>
          <w:b w:val="0"/>
          <w:i/>
          <w:sz w:val="22"/>
        </w:rPr>
        <w:t>bag-of-words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via self-loop — não é milagre espectral.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Temporal sintético.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 </w:t>
      </w:r>
      <w:r>
        <w:rPr>
          <w:rFonts w:ascii="Times New Roman" w:hAnsi="Times New Roman" w:eastAsia="Times New Roman"/>
          <w:b w:val="0"/>
          <w:i/>
          <w:sz w:val="22"/>
        </w:rPr>
        <w:t>tech tree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</w:t>
      </w:r>
      <w:r>
        <w:rPr>
          <w:rFonts w:ascii="Courier New" w:hAnsi="Courier New" w:eastAsia="Courier New"/>
          <w:b w:val="0"/>
          <w:i w:val="0"/>
          <w:sz w:val="20"/>
        </w:rPr>
        <w:t>graph.crafting_graph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carrega </w:t>
      </w:r>
      <w:r>
        <w:rPr>
          <w:rFonts w:ascii="Times New Roman" w:hAnsi="Times New Roman" w:eastAsia="Times New Roman"/>
          <w:b w:val="0"/>
          <w:i/>
          <w:sz w:val="22"/>
        </w:rPr>
        <w:t>timestamps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aresta; </w:t>
      </w:r>
      <w:r>
        <w:rPr>
          <w:rFonts w:ascii="Courier New" w:hAnsi="Courier New" w:eastAsia="Courier New"/>
          <w:b w:val="0"/>
          <w:i w:val="0"/>
          <w:sz w:val="20"/>
        </w:rPr>
        <w:t>protocol.split_graph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corta no tempo. LINQS não oferece relógio de aresta — não inventamos.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4.4 Negative sampling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Uniforme 1:1: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um negativo por positivo, amostrado uniformemente entre não-arestas. Célula mais complacente.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Hard-CN: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negativos escolhidos entre pares de alto </w:t>
      </w:r>
      <w:r>
        <w:rPr>
          <w:rFonts w:ascii="Times New Roman" w:hAnsi="Times New Roman" w:eastAsia="Times New Roman"/>
          <w:b w:val="0"/>
          <w:i/>
          <w:sz w:val="22"/>
        </w:rPr>
        <w:t>common neighbors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(difíceis para índices de vizinhança). Célula que troca o ranking GCN↔AA.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Degree-matched: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para cada positivo (u,v), amostra-se w com |deg(w)-deg(v)| le 2 (implementação do pacote). Alinha empiricamente com hard-CN no Cora válido (0.611 ± 0.033 vs 0.619 ± 0.009).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4.5 Encoders e decoder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GCN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(série 1: A denso; série 2 / onda 3: A esparso via </w:t>
      </w:r>
      <w:r>
        <w:rPr>
          <w:rFonts w:ascii="Courier New" w:hAnsi="Courier New" w:eastAsia="Courier New"/>
          <w:b w:val="0"/>
          <w:i w:val="0"/>
          <w:sz w:val="20"/>
        </w:rPr>
        <w:t>index_add_</w:t>
      </w:r>
      <w:r>
        <w:rPr>
          <w:rFonts w:ascii="Times New Roman" w:hAnsi="Times New Roman" w:eastAsia="Times New Roman"/>
          <w:b w:val="0"/>
          <w:i w:val="0"/>
          <w:sz w:val="22"/>
        </w:rPr>
        <w:t>): duas camadas, hidden 32, ReLU + dropout 0,5 na oculta, saída linear. Renormalização {A} = D^{-1/2}(A+I)D^{-1/2}.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GraphSAGE: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concat [h_v, mean(N(v))]; média plena (sem amostragem). Saída com </w:t>
      </w:r>
      <w:r>
        <w:rPr>
          <w:rFonts w:ascii="Times New Roman" w:hAnsi="Times New Roman" w:eastAsia="Times New Roman"/>
          <w:b/>
          <w:i w:val="0"/>
          <w:sz w:val="22"/>
        </w:rPr>
        <w:t>`F.normalize` L2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aplicada no código como correção recomendada pelo paper; a AUC 0.577 ± 0.025 foi medida </w:t>
      </w:r>
      <w:r>
        <w:rPr>
          <w:rFonts w:ascii="Times New Roman" w:hAnsi="Times New Roman" w:eastAsia="Times New Roman"/>
          <w:b/>
          <w:i w:val="0"/>
          <w:sz w:val="22"/>
        </w:rPr>
        <w:t>antes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desta normalização — re-run </w:t>
      </w:r>
      <w:r>
        <w:rPr>
          <w:rFonts w:ascii="Times New Roman" w:hAnsi="Times New Roman" w:eastAsia="Times New Roman"/>
          <w:b/>
          <w:i w:val="0"/>
          <w:sz w:val="22"/>
        </w:rPr>
        <w:t>não medido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GAT: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uma cabeça, LeakyReLU(0,2), ELU, dropout de atenção 0,4. Multi-head: proposto / não medido.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Decoder: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produto interno ⟨ z_u, z_v ⟩.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Otimização: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Adam, lr = 0,01, weight decay 5· 10^{-4}, BCE com logits, 1 negativo de treino por positivo.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Série 1: 50 épocas fixas, sem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Série 2 / onda 3: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 AUC de validação </w:t>
      </w:r>
      <w:r>
        <w:rPr>
          <w:rFonts w:ascii="Times New Roman" w:hAnsi="Times New Roman" w:eastAsia="Times New Roman"/>
          <w:b/>
          <w:i w:val="0"/>
          <w:sz w:val="22"/>
        </w:rPr>
        <w:t>real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(paciência 12; teto 70 épocas na série 2, 40 na onda 3 Cora, 25 no Pubmed). </w:t>
      </w:r>
      <w:r>
        <w:rPr>
          <w:rFonts w:ascii="Times New Roman" w:hAnsi="Times New Roman" w:eastAsia="Times New Roman"/>
          <w:b/>
          <w:i w:val="0"/>
          <w:sz w:val="22"/>
        </w:rPr>
        <w:t>Nota de integridade: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um </w:t>
      </w:r>
      <w:r>
        <w:rPr>
          <w:rFonts w:ascii="Times New Roman" w:hAnsi="Times New Roman" w:eastAsia="Times New Roman"/>
          <w:b w:val="0"/>
          <w:i/>
          <w:sz w:val="22"/>
        </w:rPr>
        <w:t>bug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histórico fazia </w:t>
      </w:r>
      <w:r>
        <w:rPr>
          <w:rFonts w:ascii="Courier New" w:hAnsi="Courier New" w:eastAsia="Courier New"/>
          <w:b w:val="0"/>
          <w:i w:val="0"/>
          <w:sz w:val="20"/>
        </w:rPr>
        <w:t>score = 0.0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sempre que </w:t>
      </w:r>
      <w:r>
        <w:rPr>
          <w:rFonts w:ascii="Courier New" w:hAnsi="Courier New" w:eastAsia="Courier New"/>
          <w:b w:val="0"/>
          <w:i w:val="0"/>
          <w:sz w:val="20"/>
        </w:rPr>
        <w:t>pos_val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era fornecido, matando o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modo válido (ver Apêndice E). O código foi corrigido; os números publicados de Cora/Citeseer/Pubmed foram medidos sob o código </w:t>
      </w:r>
      <w:r>
        <w:rPr>
          <w:rFonts w:ascii="Times New Roman" w:hAnsi="Times New Roman" w:eastAsia="Times New Roman"/>
          <w:b w:val="0"/>
          <w:i/>
          <w:sz w:val="22"/>
        </w:rPr>
        <w:t>anterior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à correção completa do critério simétrico. Re-run: </w:t>
      </w:r>
      <w:r>
        <w:rPr>
          <w:rFonts w:ascii="Times New Roman" w:hAnsi="Times New Roman" w:eastAsia="Times New Roman"/>
          <w:b/>
          <w:i w:val="0"/>
          <w:sz w:val="22"/>
        </w:rPr>
        <w:t>futuro trabalho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não substituímos JSON à mão.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4.6 Domínio ilustrativo (tech tree)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 grafo de </w:t>
      </w:r>
      <w:r>
        <w:rPr>
          <w:rFonts w:ascii="Times New Roman" w:hAnsi="Times New Roman" w:eastAsia="Times New Roman"/>
          <w:b w:val="0"/>
          <w:i/>
          <w:sz w:val="22"/>
        </w:rPr>
        <w:t>crafting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</w:t>
      </w:r>
      <w:r>
        <w:rPr>
          <w:rFonts w:ascii="Courier New" w:hAnsi="Courier New" w:eastAsia="Courier New"/>
          <w:b w:val="0"/>
          <w:i w:val="0"/>
          <w:sz w:val="20"/>
        </w:rPr>
        <w:t>crafting_graph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tem 12 nós e 20 arestas com </w:t>
      </w:r>
      <w:r>
        <w:rPr>
          <w:rFonts w:ascii="Times New Roman" w:hAnsi="Times New Roman" w:eastAsia="Times New Roman"/>
          <w:b w:val="0"/>
          <w:i/>
          <w:sz w:val="22"/>
        </w:rPr>
        <w:t>timestamps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Serve a três papéis: (i) </w:t>
      </w:r>
      <w:r>
        <w:rPr>
          <w:rFonts w:ascii="Times New Roman" w:hAnsi="Times New Roman" w:eastAsia="Times New Roman"/>
          <w:b w:val="0"/>
          <w:i/>
          <w:sz w:val="22"/>
        </w:rPr>
        <w:t>split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temporal honesto; (ii) escada L1/L3/L4 barata em CPU; (iii) enumeração exaustiva de pares (binom{12}{2} = 66, ~54 avaliados após remover treino). Não é o estudo principal — é o laboratório de </w:t>
      </w:r>
      <w:r>
        <w:rPr>
          <w:rFonts w:ascii="Times New Roman" w:hAnsi="Times New Roman" w:eastAsia="Times New Roman"/>
          <w:b w:val="0"/>
          <w:i/>
          <w:sz w:val="22"/>
        </w:rPr>
        <w:t>leakage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controlado.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4.7 Critérios de avaliação do artefato (Design Science)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 mapa completo DSRM (Peffers) e guidelines (Hevner), com separação explícita entre critérios do </w:t>
      </w:r>
      <w:r>
        <w:rPr>
          <w:rFonts w:ascii="Times New Roman" w:hAnsi="Times New Roman" w:eastAsia="Times New Roman"/>
          <w:b/>
          <w:i w:val="0"/>
          <w:sz w:val="22"/>
        </w:rPr>
        <w:t>artefato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do </w:t>
      </w:r>
      <w:r>
        <w:rPr>
          <w:rFonts w:ascii="Times New Roman" w:hAnsi="Times New Roman" w:eastAsia="Times New Roman"/>
          <w:b/>
          <w:i w:val="0"/>
          <w:sz w:val="22"/>
        </w:rPr>
        <w:t>fenômeno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está no </w:t>
      </w:r>
      <w:r>
        <w:rPr>
          <w:rFonts w:ascii="Times New Roman" w:hAnsi="Times New Roman" w:eastAsia="Times New Roman"/>
          <w:b/>
          <w:i w:val="0"/>
          <w:sz w:val="22"/>
        </w:rPr>
        <w:t>Apêndice 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Resumo: o artefato é o protocolo/harness; o fenômeno é o Δ AUC sob leakage. Avaliamos ambos, sem confundir </w:t>
      </w:r>
      <w:r>
        <w:rPr>
          <w:rFonts w:ascii="Times New Roman" w:hAnsi="Times New Roman" w:eastAsia="Times New Roman"/>
          <w:b w:val="0"/>
          <w:i/>
          <w:sz w:val="22"/>
        </w:rPr>
        <w:t>leaderboard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 fidelidade da invariante.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4.7b Critérios de avaliação do artefato (continuidade)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Seguindo Hevner, avaliamos o artefato por: </w:t>
      </w:r>
      <w:r>
        <w:rPr>
          <w:rFonts w:ascii="Times New Roman" w:hAnsi="Times New Roman" w:eastAsia="Times New Roman"/>
          <w:b/>
          <w:i w:val="0"/>
          <w:sz w:val="22"/>
        </w:rPr>
        <w:t>fidelidade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(o assert reproduz a definição formal), </w:t>
      </w:r>
      <w:r>
        <w:rPr>
          <w:rFonts w:ascii="Times New Roman" w:hAnsi="Times New Roman" w:eastAsia="Times New Roman"/>
          <w:b/>
          <w:i w:val="0"/>
          <w:sz w:val="22"/>
        </w:rPr>
        <w:t>completude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(modos, splits, negativos, heurísticas), </w:t>
      </w:r>
      <w:r>
        <w:rPr>
          <w:rFonts w:ascii="Times New Roman" w:hAnsi="Times New Roman" w:eastAsia="Times New Roman"/>
          <w:b/>
          <w:i w:val="0"/>
          <w:sz w:val="22"/>
        </w:rPr>
        <w:t>usabilidade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(CI sem GPU; </w:t>
      </w:r>
      <w:r>
        <w:rPr>
          <w:rFonts w:ascii="Courier New" w:hAnsi="Courier New" w:eastAsia="Courier New"/>
          <w:b w:val="0"/>
          <w:i w:val="0"/>
          <w:sz w:val="20"/>
        </w:rPr>
        <w:t>check_protocol.py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), </w:t>
      </w:r>
      <w:r>
        <w:rPr>
          <w:rFonts w:ascii="Times New Roman" w:hAnsi="Times New Roman" w:eastAsia="Times New Roman"/>
          <w:b/>
          <w:i w:val="0"/>
          <w:sz w:val="22"/>
        </w:rPr>
        <w:t>impacto epistêmico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(séries medidas que mostram o atalho e seus limites estatísticos). Não avaliamos por posição em </w:t>
      </w:r>
      <w:r>
        <w:rPr>
          <w:rFonts w:ascii="Times New Roman" w:hAnsi="Times New Roman" w:eastAsia="Times New Roman"/>
          <w:b w:val="0"/>
          <w:i/>
          <w:sz w:val="22"/>
        </w:rPr>
        <w:t>leaderboard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OGB.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5. Stack tecnológico detalhado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Esta seção separa honestamente o que </w:t>
      </w:r>
      <w:r>
        <w:rPr>
          <w:rFonts w:ascii="Times New Roman" w:hAnsi="Times New Roman" w:eastAsia="Times New Roman"/>
          <w:b/>
          <w:i w:val="0"/>
          <w:sz w:val="22"/>
        </w:rPr>
        <w:t>rodou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nos JSON medidos do que está apenas proposto. Detalhe operacional adicional em </w:t>
      </w:r>
      <w:r>
        <w:rPr>
          <w:rFonts w:ascii="Courier New" w:hAnsi="Courier New" w:eastAsia="Courier New"/>
          <w:b w:val="0"/>
          <w:i w:val="0"/>
          <w:sz w:val="20"/>
        </w:rPr>
        <w:t>docs/TECNOLOGIAS.md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</w:t>
      </w:r>
      <w:r>
        <w:rPr>
          <w:rFonts w:ascii="Courier New" w:hAnsi="Courier New" w:eastAsia="Courier New"/>
          <w:b w:val="0"/>
          <w:i w:val="0"/>
          <w:sz w:val="20"/>
        </w:rPr>
        <w:t>docs/ARQUITETURA.md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5.1 O que de fato rodou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Camada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Tecnologia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Papel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Status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Linguagem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Python ≥ 3.11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pacote `glue_lp`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Tabular / RNG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NumPy ≥ 1.26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splits, features, GNN sintético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Tensor / SGD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PyTorch ≥ 2.1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GCN/SAGE/GAT, Adam, BCE, `index_add_`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 (séries 1–2, onda 3)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Teste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pytest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invariante, AUC, types, export, stubs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 (CI)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Figura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matplotlib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fig1–fig9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 (artefato)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Manuscrito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python-docx + LibreOffice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DOCX → PDF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**medido** (build)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Lint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ruff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estilo opcional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suporte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CI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GitHub Actions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`pytest` em push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suporte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API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FastAPI + uvicorn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health/check/experiments (somente leitura)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opcional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5.2 Proposto / não medido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Tecnologia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Intenção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Status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PyTorch Geometric (PyG)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adapter Planetoid → protocolo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stub `integrations/pyg_adapter.py`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DGL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segundo ABI de convolução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stub `integrations/dgl_note.py`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OGB (`ogbl-*`)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Hits@K oficial, splits oficiais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stub — **OGB não rodou**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NetworkX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análise exploratória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Optuna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HPO de hidden/lr/dropout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Weights &amp; Biases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tracking remoto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GAT multi-head (4–8)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atenção plena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 (medido: 1 cabeça)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GraphSAGE amostrado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 vizinhos/camada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 (medido: média plena)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SEAL / enclosing subgraphs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decoder estrutural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CUDA obrigatória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treino GPU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não exigido (Cora CPU ok)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5.3 Complexidade e memória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GCN esparso por época: O((m+n)h + n h d) com implementação por </w:t>
      </w:r>
      <w:r>
        <w:rPr>
          <w:rFonts w:ascii="Courier New" w:hAnsi="Courier New" w:eastAsia="Courier New"/>
          <w:b w:val="0"/>
          <w:i w:val="0"/>
          <w:sz w:val="20"/>
        </w:rPr>
        <w:t>index_add_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GCN denso (série 1) materializa A ∈ mathbbR^n × n — viável em Cora (n=2708), irresponsável em Pubmed (n^2 ≈ 4· 10^8). Por isso Pubmed só entra na onda 3 com encoder esparso. O </w:t>
      </w:r>
      <w:r>
        <w:rPr>
          <w:rFonts w:ascii="Times New Roman" w:hAnsi="Times New Roman" w:eastAsia="Times New Roman"/>
          <w:b w:val="0"/>
          <w:i/>
          <w:sz w:val="22"/>
        </w:rPr>
        <w:t>tech tree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(n=12 ) cabe em NumPy puro e não depende de PyTorch para a escada.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5.4 Hardware (honestidade)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Os JSON medidos registram tempos de parede aproximados da série 2 (~90.0 s no log agregado) e da onda 3 (~70.5 s). Não reivindicamos </w:t>
      </w:r>
      <w:r>
        <w:rPr>
          <w:rFonts w:ascii="Times New Roman" w:hAnsi="Times New Roman" w:eastAsia="Times New Roman"/>
          <w:b w:val="0"/>
          <w:i/>
          <w:sz w:val="22"/>
        </w:rPr>
        <w:t>benchmark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hardware: as máquinas de medição originais foram ambientes CPU/GPU modestos de desenvolvimento. O CI público roda só testes leves (sem retreinar Cora). Reproduzir as tabelas completas exige PyTorch e os dados LINQS em </w:t>
      </w:r>
      <w:r>
        <w:rPr>
          <w:rFonts w:ascii="Courier New" w:hAnsi="Courier New" w:eastAsia="Courier New"/>
          <w:b w:val="0"/>
          <w:i w:val="0"/>
          <w:sz w:val="20"/>
        </w:rPr>
        <w:t>data/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(ver </w:t>
      </w:r>
      <w:r>
        <w:rPr>
          <w:rFonts w:ascii="Courier New" w:hAnsi="Courier New" w:eastAsia="Courier New"/>
          <w:b w:val="0"/>
          <w:i w:val="0"/>
          <w:sz w:val="20"/>
        </w:rPr>
        <w:t>data/LINQS.md</w:t>
      </w:r>
      <w:r>
        <w:rPr>
          <w:rFonts w:ascii="Times New Roman" w:hAnsi="Times New Roman" w:eastAsia="Times New Roman"/>
          <w:b w:val="0"/>
          <w:i w:val="0"/>
          <w:sz w:val="22"/>
        </w:rPr>
        <w:t>).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6. Protocolo experimental completo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6.1 Corpora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Corpus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n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arestas (não dir.)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features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Fonte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Papel</w:t>
            </w:r>
          </w:p>
        </w:tc>
      </w:tr>
      <w:tr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Cora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2708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5278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1433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LINQS (Sen et al., 2008)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séries 1–2, onda 3, indutivo</w:t>
            </w:r>
          </w:p>
        </w:tc>
      </w:tr>
      <w:tr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Citeseer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3312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4536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3703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LINQS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série 2</w:t>
            </w:r>
          </w:p>
        </w:tc>
      </w:tr>
      <w:tr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Pubmed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19717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44324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500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LINQS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onda 3 (3 seeds)</w:t>
            </w:r>
          </w:p>
        </w:tc>
      </w:tr>
      <w:tr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Tech tree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sintético (`crafting_graph`)</w:t>
            </w:r>
          </w:p>
        </w:tc>
        <w:tc>
          <w:tcPr>
            <w:tcW w:type="dxa" w:w="155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escada L + exaustivo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Os três corpora LINQS são grafos de citação com atributos </w:t>
      </w:r>
      <w:r>
        <w:rPr>
          <w:rFonts w:ascii="Times New Roman" w:hAnsi="Times New Roman" w:eastAsia="Times New Roman"/>
          <w:b w:val="0"/>
          <w:i/>
          <w:sz w:val="22"/>
        </w:rPr>
        <w:t>bag-of-words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Não possuem </w:t>
      </w:r>
      <w:r>
        <w:rPr>
          <w:rFonts w:ascii="Times New Roman" w:hAnsi="Times New Roman" w:eastAsia="Times New Roman"/>
          <w:b w:val="0"/>
          <w:i/>
          <w:sz w:val="22"/>
        </w:rPr>
        <w:t>timestamp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aresta nativo — por isso o </w:t>
      </w:r>
      <w:r>
        <w:rPr>
          <w:rFonts w:ascii="Times New Roman" w:hAnsi="Times New Roman" w:eastAsia="Times New Roman"/>
          <w:b w:val="0"/>
          <w:i/>
          <w:sz w:val="22"/>
        </w:rPr>
        <w:t>split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temporal honesto vive apenas no </w:t>
      </w:r>
      <w:r>
        <w:rPr>
          <w:rFonts w:ascii="Times New Roman" w:hAnsi="Times New Roman" w:eastAsia="Times New Roman"/>
          <w:b w:val="0"/>
          <w:i/>
          <w:sz w:val="22"/>
        </w:rPr>
        <w:t>tech tree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Checksums locais: </w:t>
      </w:r>
      <w:r>
        <w:rPr>
          <w:rFonts w:ascii="Courier New" w:hAnsi="Courier New" w:eastAsia="Courier New"/>
          <w:b w:val="0"/>
          <w:i w:val="0"/>
          <w:sz w:val="20"/>
        </w:rPr>
        <w:t>scripts/checksum_data.py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(dados fora de alguns ambientes CI).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6.2 Séries experimentais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Série 1 — Cora, GCN denso, 50 épocas fixas.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Seeds 0–4, negativos 1:1, holdout 10%/5%, sem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Fonte: </w:t>
      </w:r>
      <w:r>
        <w:rPr>
          <w:rFonts w:ascii="Courier New" w:hAnsi="Courier New" w:eastAsia="Courier New"/>
          <w:b w:val="0"/>
          <w:i w:val="0"/>
          <w:sz w:val="20"/>
        </w:rPr>
        <w:t>cora_e1_e4.json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+ </w:t>
      </w:r>
      <w:r>
        <w:rPr>
          <w:rFonts w:ascii="Courier New" w:hAnsi="Courier New" w:eastAsia="Courier New"/>
          <w:b w:val="0"/>
          <w:i w:val="0"/>
          <w:sz w:val="20"/>
        </w:rPr>
        <w:t>heuristics_rescored.json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Status: 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/>
          <w:sz w:val="22"/>
        </w:rPr>
      </w:r>
      <w:r>
        <w:rPr>
          <w:rFonts w:ascii="Times New Roman" w:hAnsi="Times New Roman" w:eastAsia="Times New Roman"/>
          <w:b w:val="0"/>
          <w:i/>
          <w:sz w:val="22"/>
        </w:rPr>
        <w:t xml:space="preserve">Série 2 — GCN/SAGE esparso, </w:t>
      </w:r>
      <w:r>
        <w:rPr>
          <w:rFonts w:ascii="Times New Roman" w:hAnsi="Times New Roman" w:eastAsia="Times New Roman"/>
          <w:b w:val="0"/>
          <w:i w:val="0"/>
          <w:sz w:val="22"/>
        </w:rPr>
        <w:t>early stopping</w:t>
      </w:r>
      <w:r>
        <w:rPr>
          <w:rFonts w:ascii="Times New Roman" w:hAnsi="Times New Roman" w:eastAsia="Times New Roman"/>
          <w:b w:val="0"/>
          <w:i/>
          <w:sz w:val="22"/>
        </w:rPr>
        <w:t>.</w:t>
      </w:r>
      <w:r>
        <w:rPr>
          <w:rFonts w:ascii="Times New Roman" w:hAnsi="Times New Roman" w:eastAsia="Times New Roman"/>
          <w:b w:val="0"/>
          <w:i/>
          <w:sz w:val="22"/>
        </w:rPr>
        <w:t xml:space="preserve"> Cora e Citeseer, paciência 12, teto 70 épocas, Adam lr=0,01, wd=5e-4, hidden=32. Fonte: `extended_gcn_sage.json`. Status: </w:t>
      </w:r>
      <w:r>
        <w:rPr>
          <w:rFonts w:ascii="Times New Roman" w:hAnsi="Times New Roman" w:eastAsia="Times New Roman"/>
          <w:b w:val="0"/>
          <w:i/>
          <w:sz w:val="22"/>
        </w:rPr>
        <w:t>[pré-correção ES]</w:t>
      </w:r>
      <w:r>
        <w:rPr>
          <w:rFonts w:ascii="Times New Roman" w:hAnsi="Times New Roman" w:eastAsia="Times New Roman"/>
          <w:b w:val="0"/>
          <w:i/>
          <w:sz w:val="22"/>
        </w:rPr>
        <w:t xml:space="preserve">. GraphSAGE Cora válido 0.577 ± 0.025 foi medido </w:t>
      </w:r>
      <w:r>
        <w:rPr>
          <w:rFonts w:ascii="Times New Roman" w:hAnsi="Times New Roman" w:eastAsia="Times New Roman"/>
          <w:b w:val="0"/>
          <w:i/>
          <w:sz w:val="22"/>
        </w:rPr>
        <w:t>antes</w:t>
      </w:r>
      <w:r>
        <w:rPr>
          <w:rFonts w:ascii="Times New Roman" w:hAnsi="Times New Roman" w:eastAsia="Times New Roman"/>
          <w:b w:val="0"/>
          <w:i/>
          <w:sz w:val="22"/>
        </w:rPr>
        <w:t xml:space="preserve"> de `F.normalize` L2 na saída — </w:t>
      </w:r>
      <w:r>
        <w:rPr>
          <w:rFonts w:ascii="Times New Roman" w:hAnsi="Times New Roman" w:eastAsia="Times New Roman"/>
          <w:b w:val="0"/>
          <w:i/>
          <w:sz w:val="22"/>
        </w:rPr>
        <w:t>não promover</w:t>
      </w:r>
      <w:r>
        <w:rPr>
          <w:rFonts w:ascii="Times New Roman" w:hAnsi="Times New Roman" w:eastAsia="Times New Roman"/>
          <w:b w:val="0"/>
          <w:i/>
          <w:sz w:val="22"/>
        </w:rPr>
        <w:t xml:space="preserve"> como resultado pós-normalização; re-AUC pós-normalize = </w:t>
      </w:r>
      <w:r>
        <w:rPr>
          <w:rFonts w:ascii="Times New Roman" w:hAnsi="Times New Roman" w:eastAsia="Times New Roman"/>
          <w:b w:val="0"/>
          <w:i/>
          <w:sz w:val="22"/>
        </w:rPr>
        <w:t>não medido</w:t>
      </w:r>
      <w:r>
        <w:rPr>
          <w:rFonts w:ascii="Times New Roman" w:hAnsi="Times New Roman" w:eastAsia="Times New Roman"/>
          <w:b w:val="0"/>
          <w:i w:val="0"/>
          <w:sz w:val="22"/>
        </w:rPr>
        <w:t>*.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Onda 3 — GAT, degree-matched, Pubmed.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GAT 1 cabeça (Cora, 5 seeds); GCN </w:t>
      </w:r>
      <w:r>
        <w:rPr>
          <w:rFonts w:ascii="Times New Roman" w:hAnsi="Times New Roman" w:eastAsia="Times New Roman"/>
          <w:b w:val="0"/>
          <w:i/>
          <w:sz w:val="22"/>
        </w:rPr>
        <w:t>degree-matched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(Cora); Pubmed GCN 3 seeds, teto 25 épocas. Fonte: </w:t>
      </w:r>
      <w:r>
        <w:rPr>
          <w:rFonts w:ascii="Courier New" w:hAnsi="Courier New" w:eastAsia="Courier New"/>
          <w:b w:val="0"/>
          <w:i w:val="0"/>
          <w:sz w:val="20"/>
        </w:rPr>
        <w:t>wave3_gat_pubmed.json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Status: 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Escada L + enumeração exaustiva (sintético).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10 seeds, tech tree, 100% NumPy — </w:t>
      </w:r>
      <w:r>
        <w:rPr>
          <w:rFonts w:ascii="Times New Roman" w:hAnsi="Times New Roman" w:eastAsia="Times New Roman"/>
          <w:b/>
          <w:i w:val="0"/>
          <w:sz w:val="22"/>
        </w:rPr>
        <w:t>não depende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do </w:t>
      </w:r>
      <w:r>
        <w:rPr>
          <w:rFonts w:ascii="Times New Roman" w:hAnsi="Times New Roman" w:eastAsia="Times New Roman"/>
          <w:b w:val="0"/>
          <w:i/>
          <w:sz w:val="22"/>
        </w:rPr>
        <w:t>bug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PyTorch. Fonte: </w:t>
      </w:r>
      <w:r>
        <w:rPr>
          <w:rFonts w:ascii="Courier New" w:hAnsi="Courier New" w:eastAsia="Courier New"/>
          <w:b w:val="0"/>
          <w:i w:val="0"/>
          <w:sz w:val="20"/>
        </w:rPr>
        <w:t>leakage_ladder_resumo.json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exhaustive_sintetico.json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6.3 Hiperparâmetros congelados (`TrainConfig`)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Parâmetro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Valor medido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Onde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hidden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32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todas as séries GNN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lr / weight_decay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0,01 / 5·10⁻⁴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Adam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dropout (GCN/SAGE)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0,5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camada oculta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gat_dropout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0,4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atenção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épocas fixas (série 1)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Cora denso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epochs_cap / patience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70 / 12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série 2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epochs_cap_wave3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40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GAT/degree Cora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epochs_cap_pubmed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Pubmed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neg_per_pos (treino)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BCE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seeds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0–4 (Pubmed: 0–2)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test_frac / val_frac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0,10 / 0,05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inductive_node_frac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0,15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Cora indutivo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Não houve HPO (Optuna </w:t>
      </w:r>
      <w:r>
        <w:rPr>
          <w:rFonts w:ascii="Times New Roman" w:hAnsi="Times New Roman" w:eastAsia="Times New Roman"/>
          <w:b/>
          <w:i w:val="0"/>
          <w:sz w:val="22"/>
        </w:rPr>
        <w:t>proposto / não medido</w:t>
      </w:r>
      <w:r>
        <w:rPr>
          <w:rFonts w:ascii="Times New Roman" w:hAnsi="Times New Roman" w:eastAsia="Times New Roman"/>
          <w:b w:val="0"/>
          <w:i w:val="0"/>
          <w:sz w:val="22"/>
        </w:rPr>
        <w:t>). Hidden=32 é escolha de harness rasa, não busca de SOTA.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6.4 Hipóteses operacionais no desenho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H1: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leaky &gt; válido em AUC no mesmo seed/mesmo Q⁻. </w:t>
      </w:r>
      <w:r>
        <w:rPr>
          <w:rFonts w:ascii="Times New Roman" w:hAnsi="Times New Roman" w:eastAsia="Times New Roman"/>
          <w:b/>
          <w:i w:val="0"/>
          <w:sz w:val="22"/>
        </w:rPr>
        <w:t>Clara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na série 1 (Cora) e em Citeseer/GAT/Pubmed; </w:t>
      </w:r>
      <w:r>
        <w:rPr>
          <w:rFonts w:ascii="Times New Roman" w:hAnsi="Times New Roman" w:eastAsia="Times New Roman"/>
          <w:b/>
          <w:i w:val="0"/>
          <w:sz w:val="22"/>
        </w:rPr>
        <w:t>apenas sugestiva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Cora+early stopping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2,61 &lt; 2,78).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H2: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Δ PA ≫ Δ CN/AA sob vazamento. Confirmada no sintético; </w:t>
      </w:r>
      <w:r>
        <w:rPr>
          <w:rFonts w:ascii="Times New Roman" w:hAnsi="Times New Roman" w:eastAsia="Times New Roman"/>
          <w:b/>
          <w:i w:val="0"/>
          <w:sz w:val="22"/>
        </w:rPr>
        <w:t>não confirmada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formalmente em LINQS sob escada L (futuro).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H3: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política de negativos troca o ranking GCN↔AA em Cora válido. Observada (uniforme vs hard).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6.5 Métricas e estatística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Métrica </w:t>
      </w:r>
      <w:r>
        <w:rPr>
          <w:rFonts w:ascii="Times New Roman" w:hAnsi="Times New Roman" w:eastAsia="Times New Roman"/>
          <w:b w:val="0"/>
          <w:i/>
          <w:sz w:val="22"/>
        </w:rPr>
        <w:t>headline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: AUC Mann–Whitney (empate = ½). Auxiliares no código/JSON série 1: AP, Hits@3, Hits@10, MRR —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equivalentes a Hits@K OGB sob amostragem 1:1. Teste pareado por seed (leaky − válido). A partir dos vetores por seed já gravados nos JSON, aplicamos na </w:t>
      </w:r>
      <w:r>
        <w:rPr>
          <w:rFonts w:ascii="Times New Roman" w:hAnsi="Times New Roman" w:eastAsia="Times New Roman"/>
          <w:b/>
          <w:i w:val="0"/>
          <w:sz w:val="22"/>
        </w:rPr>
        <w:t>discussão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(§7.6) conceitos de </w:t>
      </w:r>
      <w:r>
        <w:rPr>
          <w:rFonts w:ascii="Courier New" w:hAnsi="Courier New" w:eastAsia="Courier New"/>
          <w:b w:val="0"/>
          <w:i w:val="0"/>
          <w:sz w:val="20"/>
        </w:rPr>
        <w:t>glue_lp.stats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: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pareado, Cohen's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média(diff)/sd(diff), e IC 95% bootstrap percentil do Δ (10 000 reamostragens, seed=0). *</w:t>
      </w:r>
      <w:r>
        <w:rPr>
          <w:rFonts w:ascii="Times New Roman" w:hAnsi="Times New Roman" w:eastAsia="Times New Roman"/>
          <w:b w:val="0"/>
          <w:i/>
          <w:sz w:val="22"/>
        </w:rPr>
        <w:t xml:space="preserve">Holm–Bonferroni e </w:t>
      </w:r>
      <w:r>
        <w:rPr>
          <w:rFonts w:ascii="Times New Roman" w:hAnsi="Times New Roman" w:eastAsia="Times New Roman"/>
          <w:b w:val="0"/>
          <w:i w:val="0"/>
          <w:sz w:val="22"/>
        </w:rPr>
        <w:t>t</w:t>
      </w:r>
      <w:r>
        <w:rPr>
          <w:rFonts w:ascii="Times New Roman" w:hAnsi="Times New Roman" w:eastAsia="Times New Roman"/>
          <w:b w:val="0"/>
          <w:i/>
          <w:sz w:val="22"/>
        </w:rPr>
        <w:t xml:space="preserve"> sobre logit(AUC)</w:t>
      </w:r>
      <w:r>
        <w:rPr>
          <w:rFonts w:ascii="Times New Roman" w:hAnsi="Times New Roman" w:eastAsia="Times New Roman"/>
          <w:b w:val="0"/>
          <w:i/>
          <w:sz w:val="22"/>
        </w:rPr>
        <w:t xml:space="preserve"> estão disponíveis no artefato (`stats.py`) mas </w:t>
      </w:r>
      <w:r>
        <w:rPr>
          <w:rFonts w:ascii="Times New Roman" w:hAnsi="Times New Roman" w:eastAsia="Times New Roman"/>
          <w:b w:val="0"/>
          <w:i/>
          <w:sz w:val="22"/>
        </w:rPr>
        <w:t>não foram aplicados retroativamente como correção formal das tabelas históricas</w:t>
      </w:r>
      <w:r>
        <w:rPr>
          <w:rFonts w:ascii="Times New Roman" w:hAnsi="Times New Roman" w:eastAsia="Times New Roman"/>
          <w:b w:val="0"/>
          <w:i/>
          <w:sz w:val="22"/>
        </w:rPr>
        <w:t xml:space="preserve"> — evitamos reescrever o protocolo estatístico </w:t>
      </w:r>
      <w:r>
        <w:rPr>
          <w:rFonts w:ascii="Times New Roman" w:hAnsi="Times New Roman" w:eastAsia="Times New Roman"/>
          <w:b w:val="0"/>
          <w:i w:val="0"/>
          <w:sz w:val="22"/>
        </w:rPr>
        <w:t>post hoc</w:t>
      </w:r>
      <w:r>
        <w:rPr>
          <w:rFonts w:ascii="Times New Roman" w:hAnsi="Times New Roman" w:eastAsia="Times New Roman"/>
          <w:b w:val="0"/>
          <w:i/>
          <w:sz w:val="22"/>
        </w:rPr>
        <w:t xml:space="preserve"> sem pré-registro. Com gl = 4, o limiar bilateral 5% da </w:t>
      </w:r>
      <w:r>
        <w:rPr>
          <w:rFonts w:ascii="Times New Roman" w:hAnsi="Times New Roman" w:eastAsia="Times New Roman"/>
          <w:b w:val="0"/>
          <w:i w:val="0"/>
          <w:sz w:val="22"/>
        </w:rPr>
        <w:t>t* de Student é ≈ 2,78; com gl = 2 (Pubmed), ≈ 4,30.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7. Resultados e discussão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99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9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Figura 1. Pipeline GLUE-LP: dados → split → assert → encoder → mesmo Q.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28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otoco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8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Figura 2. Protocolo valid vs leaky (E_mp).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457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ech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Figura 3. Tech tree sintético (domínio ilustrativo).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ra_au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Figura 4. AUC Cora — série 1 (pré-correção 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ra_citese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Figura 5. Cora × Citeseer — série 2 (pré-correção 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870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ee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87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Figura 6. Dispersão por seed (valid vs leaky).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tres_corpo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Figura 7. Três corpora LINQS (pré-correção 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16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arquitetu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1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Figura 8. Arquitetura de módulos do artefato glue_lp.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157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escada_vazam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15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Figura 9. Escada de vazamento L1 / L3 / L4 (sintético).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/>
          <w:i/>
          <w:sz w:val="20"/>
        </w:rPr>
        <w:t>Lembrete:</w:t>
      </w:r>
      <w:r>
        <w:rPr>
          <w:rFonts w:ascii="Times New Roman" w:hAnsi="Times New Roman" w:eastAsia="Times New Roman"/>
          <w:b w:val="0"/>
          <w:i/>
          <w:sz w:val="20"/>
        </w:rPr>
        <w:t xml:space="preserve"> tabelas 7.1–7.3 (Cora/Citeseer/Pubmed) = </w:t>
      </w:r>
      <w:r>
        <w:rPr>
          <w:rFonts w:ascii="Times New Roman" w:hAnsi="Times New Roman" w:eastAsia="Times New Roman"/>
          <w:b/>
          <w:i/>
          <w:sz w:val="20"/>
        </w:rPr>
        <w:t>[pré-correção ES]</w:t>
      </w:r>
      <w:r>
        <w:rPr>
          <w:rFonts w:ascii="Times New Roman" w:hAnsi="Times New Roman" w:eastAsia="Times New Roman"/>
          <w:b w:val="0"/>
          <w:i/>
          <w:sz w:val="20"/>
        </w:rPr>
        <w:t xml:space="preserve">. Tabela 7.4 (escada sintética) = independente do </w:t>
      </w:r>
      <w:r>
        <w:rPr>
          <w:rFonts w:ascii="Times New Roman" w:hAnsi="Times New Roman" w:eastAsia="Times New Roman"/>
          <w:b w:val="0"/>
          <w:i/>
          <w:sz w:val="20"/>
        </w:rPr>
        <w:t>bug</w:t>
      </w:r>
      <w:r>
        <w:rPr>
          <w:rFonts w:ascii="Times New Roman" w:hAnsi="Times New Roman" w:eastAsia="Times New Roman"/>
          <w:b w:val="0"/>
          <w:i/>
          <w:sz w:val="20"/>
        </w:rPr>
        <w:t xml:space="preserve"> ES.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7.1 Série 1 — Cora, GCN denso, 50 épocas **[pré-correção ES]**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Condição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AUC (média ± dp, 5 seeds)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 válido uniforme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0.708 ± 0.020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 leaky uniforme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0.826 ± 0.019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Δ leaky − válido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+0.118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 válido hard-CN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0.619 ± 0.009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AA válido uniforme (empate=½)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0.720 ± 0.007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AA válido hard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0.542 ± 0.016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CN válido uniforme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0.719 ± 0.007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 válido uniforme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0.637 ± 0.010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 indutivo 15% nós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0.725 ± 0.012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AA indutivo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0.496 ± 0.001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 indutivo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0.159 ± 0.004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Valores por seed (GCN uniforme, válido): 0.7002, 0.6962, 0.7016, 0.6989, 0.7437.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Valores por seed (GCN uniforme, leaky): 0.8176, 0.8173, 0.8219, 0.8127, 0.8598.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Efeito pareado série 1: Δ̄ = 0.1177,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86.65, gl = 4,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38.75, IC95% bootstrap [0.1154, 0.1200]. Cinco seeds no mesmo sentido. </w:t>
      </w:r>
      <w:r>
        <w:rPr>
          <w:rFonts w:ascii="Times New Roman" w:hAnsi="Times New Roman" w:eastAsia="Times New Roman"/>
          <w:b/>
          <w:i w:val="0"/>
          <w:sz w:val="22"/>
        </w:rPr>
        <w:t>H1 clara na série 1.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No uniforme, GCN (0.708 ± 0.020) e AA (0.720 ± 0.007) quase empatam. No hard, GCN (0.619 ± 0.009) supera AA (0.542 ± 0.016). </w:t>
      </w:r>
      <w:r>
        <w:rPr>
          <w:rFonts w:ascii="Times New Roman" w:hAnsi="Times New Roman" w:eastAsia="Times New Roman"/>
          <w:b/>
          <w:i w:val="0"/>
          <w:sz w:val="22"/>
        </w:rPr>
        <w:t>H3: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 política de negativos troca o vencedor. No indutivo, CN/AA caem à chance (~0,50); PA cai a 0.159 ± 0.004; o GCN ainda lê </w:t>
      </w:r>
      <w:r>
        <w:rPr>
          <w:rFonts w:ascii="Times New Roman" w:hAnsi="Times New Roman" w:eastAsia="Times New Roman"/>
          <w:b w:val="0"/>
          <w:i/>
          <w:sz w:val="22"/>
        </w:rPr>
        <w:t>bag-of-words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via self-loop (0.725 ± 0.012) — não é milagre espectral.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Heurísticas no JSON bruto da série 1 reportavam AUC ~1,0 para CN/AA (empates mal tratados). Usar </w:t>
      </w:r>
      <w:r>
        <w:rPr>
          <w:rFonts w:ascii="Times New Roman" w:hAnsi="Times New Roman" w:eastAsia="Times New Roman"/>
          <w:b/>
          <w:i w:val="0"/>
          <w:sz w:val="22"/>
        </w:rPr>
        <w:t>somente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Courier New" w:hAnsi="Courier New" w:eastAsia="Courier New"/>
          <w:b w:val="0"/>
          <w:i w:val="0"/>
          <w:sz w:val="20"/>
        </w:rPr>
        <w:t>heuristics_rescored.json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7.2 Série 2 — GCN/SAGE esparso + early stopping **[pré-correção ES]**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Corpus / encoder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Válido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Leaky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*t* pareado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Δ̄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Cora GCN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0.728 ± 0.020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0.782 ± 0.046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2.61 (gl=4)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+0.054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Citeseer GCN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0.733 ± 0.029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0.833 ± 0.030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5.77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+0.100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Cora SAGE válido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0.577 ± 0.025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Cora por seed válido: 0.7033, 0.7430, 0.7103, 0.7477, 0.7352; leaky: 0.8145, 0.7919, 0.7392, 0.8334, 0.7294. A seed 4 inverte o sinal (leaky &lt; válido).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Efeito pareado Cora ES: Δ̄ = 0.0538,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2.61,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1.17, IC95% boot [0.0190, 0.0897]. </w:t>
      </w:r>
      <w:r>
        <w:rPr>
          <w:rFonts w:ascii="Times New Roman" w:hAnsi="Times New Roman" w:eastAsia="Times New Roman"/>
          <w:b/>
          <w:i w:val="0"/>
          <w:sz w:val="22"/>
        </w:rPr>
        <w:t>Não atravessa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2,78. </w:t>
      </w:r>
      <w:r>
        <w:rPr>
          <w:rFonts w:ascii="Times New Roman" w:hAnsi="Times New Roman" w:eastAsia="Times New Roman"/>
          <w:b/>
          <w:i w:val="0"/>
          <w:sz w:val="22"/>
        </w:rPr>
        <w:t>H1 apenas sugestiva em Cora+ES.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Citeseer: Δ̄ = 0.1002,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5.77,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2.58, IC95% boot [0.0661, 0.1246]. Cinco seeds acima da diagonal. </w:t>
      </w:r>
      <w:r>
        <w:rPr>
          <w:rFonts w:ascii="Times New Roman" w:hAnsi="Times New Roman" w:eastAsia="Times New Roman"/>
          <w:b/>
          <w:i w:val="0"/>
          <w:sz w:val="22"/>
        </w:rPr>
        <w:t>H1 clara em Citeseer.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GraphSAGE (média plena, sem amostragem) marca 0.577 ± 0.025 no Cora válido — atrás do GCN. </w:t>
      </w:r>
      <w:r>
        <w:rPr>
          <w:rFonts w:ascii="Times New Roman" w:hAnsi="Times New Roman" w:eastAsia="Times New Roman"/>
          <w:b/>
          <w:i w:val="0"/>
          <w:sz w:val="22"/>
        </w:rPr>
        <w:t>Não concluímos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que SAGE é pior em geral; concluímos que </w:t>
      </w:r>
      <w:r>
        <w:rPr>
          <w:rFonts w:ascii="Times New Roman" w:hAnsi="Times New Roman" w:eastAsia="Times New Roman"/>
          <w:b w:val="0"/>
          <w:i/>
          <w:sz w:val="22"/>
        </w:rPr>
        <w:t>esta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instância, com o mesmo orçamento e decoder bilinear, </w:t>
      </w:r>
      <w:r>
        <w:rPr>
          <w:rFonts w:ascii="Times New Roman" w:hAnsi="Times New Roman" w:eastAsia="Times New Roman"/>
          <w:b/>
          <w:i w:val="0"/>
          <w:sz w:val="22"/>
        </w:rPr>
        <w:t>antes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</w:t>
      </w:r>
      <w:r>
        <w:rPr>
          <w:rFonts w:ascii="Courier New" w:hAnsi="Courier New" w:eastAsia="Courier New"/>
          <w:b w:val="0"/>
          <w:i w:val="0"/>
          <w:sz w:val="20"/>
        </w:rPr>
        <w:t>F.normalize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não ajudou. Re-AUC pós-normalize: </w:t>
      </w:r>
      <w:r>
        <w:rPr>
          <w:rFonts w:ascii="Times New Roman" w:hAnsi="Times New Roman" w:eastAsia="Times New Roman"/>
          <w:b/>
          <w:i w:val="0"/>
          <w:sz w:val="22"/>
        </w:rPr>
        <w:t>não medido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não promover 0,577 como resultado normalizado.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7.3 Onda 3 — GAT, degree-matched, Pubmed **[pré-correção ES]**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Condição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Válido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Leaky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*t*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GAT Cora (5 seeds)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0.782 ± 0.025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0.876 ± 0.021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20.4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 Pubmed (3 seeds)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0.886 ± 0.003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0.921 ± 0.009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7.75 (gl=2)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 Cora degree-matched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0.611 ± 0.033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GAT: Δ̄ = 0.0938,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20.4,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9.14, IC95% boot [0.0850, 0.1010]. A atenção de uma cabeça </w:t>
      </w:r>
      <w:r>
        <w:rPr>
          <w:rFonts w:ascii="Times New Roman" w:hAnsi="Times New Roman" w:eastAsia="Times New Roman"/>
          <w:b/>
          <w:i w:val="0"/>
          <w:sz w:val="22"/>
        </w:rPr>
        <w:t>não imuniza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(P3). Multi-head: não medido.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Pubmed: Δ̄ = 0.0345,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7.75,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4.47, IC95% boot [0.0257, 0.0402]. Efeito absoluto menor que Citeseer, sinal estável, gl = 2 é pouco para artigo clínico — para um harness, basta como evidência de direção. Degree-matched (0.611 ± 0.033) alinha com hard-CN (0.619 ± 0.009): o Q uniforme (~0,71) é o mais complacente.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7.4 Escada de vazamento (sintético) — [MEDIDO, independente do ES]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Nível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AUC GNN (10 seeds)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L1 (valid)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0.7133 ± 0.1726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L3 (leaky positivos)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0.7789 ± 0.1976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L4 (meia-aresta)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0.8602 ± 0.0915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Δ(L3−L1) GNN = +0.0656 ± 0.2465; Δ(L4−L1) = +0.1469 ± 0.1108.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Δ(L3−L1) por scorer: AA +0.1992; CN +0.1641; </w:t>
      </w:r>
      <w:r>
        <w:rPr>
          <w:rFonts w:ascii="Times New Roman" w:hAnsi="Times New Roman" w:eastAsia="Times New Roman"/>
          <w:b/>
          <w:i w:val="0"/>
          <w:sz w:val="22"/>
        </w:rPr>
        <w:t>PA +0.4648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</w:t>
      </w:r>
      <w:r>
        <w:rPr>
          <w:rFonts w:ascii="Times New Roman" w:hAnsi="Times New Roman" w:eastAsia="Times New Roman"/>
          <w:b/>
          <w:i w:val="0"/>
          <w:sz w:val="22"/>
        </w:rPr>
        <w:t>H2/P-PA no sintético.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Enumeração exaustiva (~54 pares avaliados, médias 10 seeds):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Scorer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AUC válida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AUC leaky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Δ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GNN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0.6522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0.6894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+0.0372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0.4130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0.4905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+0.0775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CN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0.4130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0.4579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+0.0449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0.4022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0.7038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**+0.3016**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Achado transferível de engenharia: um bug de meia-aresta (L4) pode inflar tanto quanto ou mais que L3, com menor variância neste grafo (L4 sd 0.091 vs L3 sd 0.198). L2 (treino∪val) permanece </w:t>
      </w:r>
      <w:r>
        <w:rPr>
          <w:rFonts w:ascii="Times New Roman" w:hAnsi="Times New Roman" w:eastAsia="Times New Roman"/>
          <w:b/>
          <w:i w:val="0"/>
          <w:sz w:val="22"/>
        </w:rPr>
        <w:t>proposto / não medido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na escada JSON.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7.5 Figuras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Figuras 1–7 em </w:t>
      </w:r>
      <w:r>
        <w:rPr>
          <w:rFonts w:ascii="Courier New" w:hAnsi="Courier New" w:eastAsia="Courier New"/>
          <w:b w:val="0"/>
          <w:i w:val="0"/>
          <w:sz w:val="20"/>
        </w:rPr>
        <w:t>figures/</w:t>
      </w:r>
      <w:r>
        <w:rPr>
          <w:rFonts w:ascii="Times New Roman" w:hAnsi="Times New Roman" w:eastAsia="Times New Roman"/>
          <w:b w:val="0"/>
          <w:i w:val="0"/>
          <w:sz w:val="22"/>
        </w:rPr>
        <w:t>: pipeline (fig1), protocolo valid/leaky (fig2), tech tree (fig3), barras Cora série 1 (fig4), Cora×Citeseer (fig5), dispersão por seed (fig6), três corpora (fig7). Incluídas no DOCX/PDF.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7.6 Discussão profunda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7.6.1 Quando H1 é clara e quando é apenas sugestiva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série 1 (épocas fixas) entrega o retrato mais limpo do atalho estrutural em Cora: Δ = +0.118,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enorme,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≈ 38.8, IC bootstrap longe de zero. Citeseer com ES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5.77,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≈ 2.58) e GAT-Cora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20.4) reforçam. Cora com ES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2.61 &lt; 2,78, uma seed invertendo)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autoriza a frase "H1 confirmada em Cora com early stopping". Essa dependência do critério de parada é ela mesma um resultado (P-leak / P2): a </w:t>
      </w:r>
      <w:r>
        <w:rPr>
          <w:rFonts w:ascii="Times New Roman" w:hAnsi="Times New Roman" w:eastAsia="Times New Roman"/>
          <w:b w:val="0"/>
          <w:i/>
          <w:sz w:val="22"/>
        </w:rPr>
        <w:t>visibilidade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do vazamento não é invariante ao protocolo de treino.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Além disso, todos os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LINQS acima são PRE. Um re-run com ES simétrico pode estreitar ou alargar os Δ — não especulamos o sinal do re-run; exigimos medi-lo.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7.6.2 Negativos, ranking e honestidade de Q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Quem publica só o uniforme escolhe o Q mais complacente (GCN ~0.71, AA ~0.72). Hard-CN e degree-matched caem ambos ~0,61–0,62 e invertem a vantagem GNN↔heurística. HeaRT (Li et al., 2023) argumenta o mesmo em escala de </w:t>
      </w:r>
      <w:r>
        <w:rPr>
          <w:rFonts w:ascii="Times New Roman" w:hAnsi="Times New Roman" w:eastAsia="Times New Roman"/>
          <w:b w:val="0"/>
          <w:i/>
          <w:sz w:val="22"/>
        </w:rPr>
        <w:t>benchmark</w:t>
      </w:r>
      <w:r>
        <w:rPr>
          <w:rFonts w:ascii="Times New Roman" w:hAnsi="Times New Roman" w:eastAsia="Times New Roman"/>
          <w:b w:val="0"/>
          <w:i w:val="0"/>
          <w:sz w:val="22"/>
        </w:rPr>
        <w:t>; nós o tornamos célula obrigatória do harness.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7.6.3 L4 como bug de engenharia, não nuance teórica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L4 (meia-aresta) modela simetrização incompleta ao portar código dirigido ↔ não dirigido. No sintético, L4 ≥ L3 em média com menor sd. Isso eleva L4 de curiosidade a </w:t>
      </w:r>
      <w:r>
        <w:rPr>
          <w:rFonts w:ascii="Times New Roman" w:hAnsi="Times New Roman" w:eastAsia="Times New Roman"/>
          <w:b/>
          <w:i w:val="0"/>
          <w:sz w:val="22"/>
        </w:rPr>
        <w:t>ameaça de validade interna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qualquer </w:t>
      </w:r>
      <w:r>
        <w:rPr>
          <w:rFonts w:ascii="Times New Roman" w:hAnsi="Times New Roman" w:eastAsia="Times New Roman"/>
          <w:b w:val="0"/>
          <w:i/>
          <w:sz w:val="22"/>
        </w:rPr>
        <w:t>pipeline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que construa </w:t>
      </w:r>
      <w:r>
        <w:rPr>
          <w:rFonts w:ascii="Courier New" w:hAnsi="Courier New" w:eastAsia="Courier New"/>
          <w:b w:val="0"/>
          <w:i w:val="0"/>
          <w:sz w:val="20"/>
        </w:rPr>
        <w:t>edge_index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 concatenação unilateral. O assert do modo válido pega L3 pleno; L4 exige teste explícito de simetria (coberto na escada sintética;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re-medido em LINQS).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7.6.4 Diferenciação vs SpotTarget / HeaRT / OGB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SpotTarget (Zhu et al., WSDM 2024) e HeaRT (Li et al., 2023) são diagnósticos de </w:t>
      </w:r>
      <w:r>
        <w:rPr>
          <w:rFonts w:ascii="Times New Roman" w:hAnsi="Times New Roman" w:eastAsia="Times New Roman"/>
          <w:b w:val="0"/>
          <w:i/>
          <w:sz w:val="22"/>
        </w:rPr>
        <w:t>benchmark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 fôlego. OGB (Hu et al., 2020) é o padrão de </w:t>
      </w:r>
      <w:r>
        <w:rPr>
          <w:rFonts w:ascii="Times New Roman" w:hAnsi="Times New Roman" w:eastAsia="Times New Roman"/>
          <w:b w:val="0"/>
          <w:i/>
          <w:sz w:val="22"/>
        </w:rPr>
        <w:t>split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/Hits@K. GLUE-LP não os substitui: os </w:t>
      </w:r>
      <w:r>
        <w:rPr>
          <w:rFonts w:ascii="Times New Roman" w:hAnsi="Times New Roman" w:eastAsia="Times New Roman"/>
          <w:b/>
          <w:i w:val="0"/>
          <w:sz w:val="22"/>
        </w:rPr>
        <w:t>complementa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 um artefato de Design Science cuja exclusão é assert de processo. Ver tabela na Seção 2 (reproduzida abaixo para o PDF).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Dimensão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SpotTarget (Zhu et al., 2024)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HeaRT (Li et al., 2023)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OGB (Hu et al., 2020)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**GLUE-LP (este)**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Objeto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*pitfalls* de GNN-LP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negativos/*splits* duros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*benchmark* + Hits@K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protocolo executável + assert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Exclusão alvo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diagnosticada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implícita em boas práticas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*split* oficial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**assert** \(Q^{+}∩E_{mp}=∅\)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Modo leaky explícito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análise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**controle obrigatório**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Heurísticas no mesmo Q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varia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foco GNN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**CN/AA/PA obrigatórios**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Escada L1–L4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**L1/L3/L4 medidos (sintético)**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OGB / Hits@K oficial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usa/discuss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usa/discuss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**define**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**não executado**</w:t>
            </w:r>
          </w:p>
        </w:tc>
      </w:tr>
      <w:tr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Enquadramento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empírico ML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empírico ML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*benchmark*</w:t>
            </w:r>
          </w:p>
        </w:tc>
        <w:tc>
          <w:tcPr>
            <w:tcW w:type="dxa" w:w="186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**Design Science (Hevner/Peffers)**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7.6.5 Estatística: o que `stats.py` oferece e o que não reescrevemos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Cohen's </w:t>
      </w:r>
      <w:r>
        <w:rPr>
          <w:rFonts w:ascii="Times New Roman" w:hAnsi="Times New Roman" w:eastAsia="Times New Roman"/>
          <w:b w:val="0"/>
          <w:i/>
          <w:sz w:val="22"/>
        </w:rPr>
        <w:t>d_z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IC bootstrap acima foram computados </w:t>
      </w:r>
      <w:r>
        <w:rPr>
          <w:rFonts w:ascii="Times New Roman" w:hAnsi="Times New Roman" w:eastAsia="Times New Roman"/>
          <w:b/>
          <w:i w:val="0"/>
          <w:sz w:val="22"/>
        </w:rPr>
        <w:t>na discussão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 partir dos vetores por seed já presentes nos JSON — sem retreinar, sem inventar. Holm–Bonferroni sobre uma família de testes (Cora ES, Citeseer, GAT, Pubmed, série 1) e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escala logit permanecem </w:t>
      </w:r>
      <w:r>
        <w:rPr>
          <w:rFonts w:ascii="Times New Roman" w:hAnsi="Times New Roman" w:eastAsia="Times New Roman"/>
          <w:b/>
          <w:i w:val="0"/>
          <w:sz w:val="22"/>
        </w:rPr>
        <w:t>disponíveis no artefato, não aplicados como correção formal das tabelas históricas</w:t>
      </w:r>
      <w:r>
        <w:rPr>
          <w:rFonts w:ascii="Times New Roman" w:hAnsi="Times New Roman" w:eastAsia="Times New Roman"/>
          <w:b w:val="0"/>
          <w:i w:val="0"/>
          <w:sz w:val="22"/>
        </w:rPr>
        <w:t>. Motivo: as tabelas foram geradas sob um protocolo estatístico mínimo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pareado cru); mudar o protocolo </w:t>
      </w:r>
      <w:r>
        <w:rPr>
          <w:rFonts w:ascii="Times New Roman" w:hAnsi="Times New Roman" w:eastAsia="Times New Roman"/>
          <w:b w:val="0"/>
          <w:i/>
          <w:sz w:val="22"/>
        </w:rPr>
        <w:t>post hoc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sem pré-registro seria outro gênero de atalho.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8. Ameaças à validade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Seguimos a tipología clássica de validade em engenharia de software empírica (Wohlin et al.; cf. também ameaças em avaliação de GNN: Shchur et al., 2018; Errica/Errica et al., 2020; Kapoor &amp; Narayanan, 2023).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8.1 Validade de construto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AUC 1:1 ≠ Hits@50 OGB. AP/Hits/MRR no JSON da série 1 não autorizam equivalência a </w:t>
      </w:r>
      <w:r>
        <w:rPr>
          <w:rFonts w:ascii="Times New Roman" w:hAnsi="Times New Roman" w:eastAsia="Times New Roman"/>
          <w:b w:val="0"/>
          <w:i/>
          <w:sz w:val="22"/>
        </w:rPr>
        <w:t>leaderboards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OGB. O construto "protocolo sem vazamento" é operacionalizado pelo assert — forte para o atalho estrutural, incompleto para vazamentos via HPO no teste ou via vazamento de features.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8.2 Validade interna — ameaça principal: pré-correção do ES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Ameaça dominante.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Todos os AUC/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Cora, Citeseer e Pubmed são 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: o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simétrico em </w:t>
      </w:r>
      <w:r>
        <w:rPr>
          <w:rFonts w:ascii="Courier New" w:hAnsi="Courier New" w:eastAsia="Courier New"/>
          <w:b w:val="0"/>
          <w:i w:val="0"/>
          <w:sz w:val="20"/>
        </w:rPr>
        <w:t>train_encoder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foi corrigido no código </w:t>
      </w:r>
      <w:r>
        <w:rPr>
          <w:rFonts w:ascii="Times New Roman" w:hAnsi="Times New Roman" w:eastAsia="Times New Roman"/>
          <w:b w:val="0"/>
          <w:i/>
          <w:sz w:val="22"/>
        </w:rPr>
        <w:t>depois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dessas medições (score de validação morto / assimetria valid vs leaky). O assert de exclusão já existia; o critério de parada, não. Isso é ameaça de validade </w:t>
      </w:r>
      <w:r>
        <w:rPr>
          <w:rFonts w:ascii="Times New Roman" w:hAnsi="Times New Roman" w:eastAsia="Times New Roman"/>
          <w:b/>
          <w:i w:val="0"/>
          <w:sz w:val="22"/>
        </w:rPr>
        <w:t>interna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não nota de rodapé. Mitigação declarada: (i) banner no topo do manuscrito; (ii) coluna/etiqueta 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toda tabela LINQS; (iii) re-run completo = P0 de trabalho futuro; (iv) escada sintética NumPy permanece como evidência independente do </w:t>
      </w:r>
      <w:r>
        <w:rPr>
          <w:rFonts w:ascii="Times New Roman" w:hAnsi="Times New Roman" w:eastAsia="Times New Roman"/>
          <w:b w:val="0"/>
          <w:i/>
          <w:sz w:val="22"/>
        </w:rPr>
        <w:t>bug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Outras ameaças internas: 5 seeds (3 no Pubmed); seed 4 de Cora inverte na série 2; hidden=32 fixo; GAT 1 cabeça; SAGE sem amostragem e sem re-AUC pós-</w:t>
      </w:r>
      <w:r>
        <w:rPr>
          <w:rFonts w:ascii="Courier New" w:hAnsi="Courier New" w:eastAsia="Courier New"/>
          <w:b w:val="0"/>
          <w:i w:val="0"/>
          <w:sz w:val="20"/>
        </w:rPr>
        <w:t>F.normalize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8.3 Validade externa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Só LINQS + tech tree 12 nós. Sem redes bipartidas de recomendação, sem OGB (</w:t>
      </w:r>
      <w:r>
        <w:rPr>
          <w:rFonts w:ascii="Courier New" w:hAnsi="Courier New" w:eastAsia="Courier New"/>
          <w:b w:val="0"/>
          <w:i w:val="0"/>
          <w:sz w:val="20"/>
        </w:rPr>
        <w:t>ogbl-*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), sem grafos temporais reais com </w:t>
      </w:r>
      <w:r>
        <w:rPr>
          <w:rFonts w:ascii="Times New Roman" w:hAnsi="Times New Roman" w:eastAsia="Times New Roman"/>
          <w:b w:val="0"/>
          <w:i/>
          <w:sz w:val="22"/>
        </w:rPr>
        <w:t>timestamps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aresta, sem SEAL/Neo-GNN/BUDDY/NCNC como </w:t>
      </w:r>
      <w:r>
        <w:rPr>
          <w:rFonts w:ascii="Times New Roman" w:hAnsi="Times New Roman" w:eastAsia="Times New Roman"/>
          <w:b w:val="0"/>
          <w:i/>
          <w:sz w:val="22"/>
        </w:rPr>
        <w:t>baselines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aprendidos. A transferência do achado L4 para grafos grandes é hipótese de engenharia, não fato medido em LINQS.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8.4 Validade de conclusão estatística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Com gl=4, Cora ES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>=2.61) não rejeita H0 a 5%. Reportar "significativo em Cora ES" seria falso. Citeseer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=5.77), série 1, GAT e Pubmed (gl=2,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=7.75) rejeitam no limiar clássico </w:t>
      </w:r>
      <w:r>
        <w:rPr>
          <w:rFonts w:ascii="Times New Roman" w:hAnsi="Times New Roman" w:eastAsia="Times New Roman"/>
          <w:b w:val="0"/>
          <w:i/>
          <w:sz w:val="22"/>
        </w:rPr>
        <w:t>não corrigido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 multiplicidade. Correção de Holm: disponível, não aplicada às tabelas históricas. n_seeds ≥ 10–30 pós-re-run é meta, não realidade atual.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9. Limitações e trabalho futuro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9.1 Limitações (estado atual)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P0 — Re-run LINQS pós-correção ES.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Sem isso, claims quantitativos de Cora/Citeseer/Pubmed permanecem pré-correção.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P0 — SAGE pós-`F.normalize`.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 AUC 0,577 é pré-normalize; não promover.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P0 — H2/P-PA em LINQS.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Confirmada só no sintético.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P1 — OGB Hits@K / splits oficiais.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Stub apenas; </w:t>
      </w:r>
      <w:r>
        <w:rPr>
          <w:rFonts w:ascii="Times New Roman" w:hAnsi="Times New Roman" w:eastAsia="Times New Roman"/>
          <w:b/>
          <w:i w:val="0"/>
          <w:sz w:val="22"/>
        </w:rPr>
        <w:t>OGB não rodou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P1 — L2 na escada; GAT multi-head; SAGE amostrado; decoder MLP; SEAL.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P2 — Adapters PyG/DGL; Optuna; W&amp;B; n_seeds 30.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Placeholders de autores/afiliação; </w:t>
      </w:r>
      <w:r>
        <w:rPr>
          <w:rFonts w:ascii="Courier New" w:hAnsi="Courier New" w:eastAsia="Courier New"/>
          <w:b w:val="0"/>
          <w:i w:val="0"/>
          <w:sz w:val="20"/>
        </w:rPr>
        <w:t>CITATION.cff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sem inventar nomes.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9.2 Trabalho futuro priorizado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Re-executar séries 1–2 e onda 3 com ES simétrico e </w:t>
      </w:r>
      <w:r>
        <w:rPr>
          <w:rFonts w:ascii="Courier New" w:hAnsi="Courier New" w:eastAsia="Courier New"/>
          <w:b w:val="0"/>
          <w:i w:val="0"/>
          <w:sz w:val="20"/>
        </w:rPr>
        <w:t>F.normalize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 SAGE; confirmar P-PA em Cora/Citeseer; rodar pelo menos um </w:t>
      </w:r>
      <w:r>
        <w:rPr>
          <w:rFonts w:ascii="Courier New" w:hAnsi="Courier New" w:eastAsia="Courier New"/>
          <w:b w:val="0"/>
          <w:i w:val="0"/>
          <w:sz w:val="20"/>
        </w:rPr>
        <w:t>ogbl-*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 Hits@K; medir L2; publicar checksums LINQS; aplicar Holm de forma </w:t>
      </w:r>
      <w:r>
        <w:rPr>
          <w:rFonts w:ascii="Times New Roman" w:hAnsi="Times New Roman" w:eastAsia="Times New Roman"/>
          <w:b w:val="0"/>
          <w:i/>
          <w:sz w:val="22"/>
        </w:rPr>
        <w:t>pré-registrada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na família de testes do re-run.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10. Reprodutibilidade (checklist estilo ACM / Pineau)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Inspirado no checklist de reprodutibilidade em ML (Pineau et al., 2021, JMLR) e nas práticas OGB: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Python ≥ 3.11; </w:t>
      </w:r>
      <w:r>
        <w:rPr>
          <w:rFonts w:ascii="Courier New" w:hAnsi="Courier New" w:eastAsia="Courier New"/>
          <w:b w:val="0"/>
          <w:i w:val="0"/>
          <w:sz w:val="20"/>
        </w:rPr>
        <w:t>pip install -e ".[dev]"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(ou </w:t>
      </w:r>
      <w:r>
        <w:rPr>
          <w:rFonts w:ascii="Courier New" w:hAnsi="Courier New" w:eastAsia="Courier New"/>
          <w:b w:val="0"/>
          <w:i w:val="0"/>
          <w:sz w:val="20"/>
        </w:rPr>
        <w:t>requirements-dev.txt</w:t>
      </w:r>
      <w:r>
        <w:rPr>
          <w:rFonts w:ascii="Times New Roman" w:hAnsi="Times New Roman" w:eastAsia="Times New Roman"/>
          <w:b w:val="0"/>
          <w:i w:val="0"/>
          <w:sz w:val="22"/>
        </w:rPr>
        <w:t>)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</w:t>
      </w:r>
      <w:r>
        <w:rPr>
          <w:rFonts w:ascii="Courier New" w:hAnsi="Courier New" w:eastAsia="Courier New"/>
          <w:b w:val="0"/>
          <w:i w:val="0"/>
          <w:sz w:val="20"/>
        </w:rPr>
        <w:t>PYTHONPATH=src python3 -m pytest -q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</w:t>
      </w:r>
      <w:r>
        <w:rPr>
          <w:rFonts w:ascii="Courier New" w:hAnsi="Courier New" w:eastAsia="Courier New"/>
          <w:b w:val="0"/>
          <w:i w:val="0"/>
          <w:sz w:val="20"/>
        </w:rPr>
        <w:t>PYTHONPATH=src python3 scripts/check_protocol.py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</w:t>
      </w:r>
      <w:r>
        <w:rPr>
          <w:rFonts w:ascii="Courier New" w:hAnsi="Courier New" w:eastAsia="Courier New"/>
          <w:b w:val="0"/>
          <w:i w:val="0"/>
          <w:sz w:val="20"/>
        </w:rPr>
        <w:t>PYTHONPATH=src python3 scripts/verify_results.py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Dados LINQS em </w:t>
      </w:r>
      <w:r>
        <w:rPr>
          <w:rFonts w:ascii="Courier New" w:hAnsi="Courier New" w:eastAsia="Courier New"/>
          <w:b w:val="0"/>
          <w:i w:val="0"/>
          <w:sz w:val="20"/>
        </w:rPr>
        <w:t>data/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conforme </w:t>
      </w:r>
      <w:r>
        <w:rPr>
          <w:rFonts w:ascii="Courier New" w:hAnsi="Courier New" w:eastAsia="Courier New"/>
          <w:b w:val="0"/>
          <w:i w:val="0"/>
          <w:sz w:val="20"/>
        </w:rPr>
        <w:t>data/LINQS.md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+ checksums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Runners: </w:t>
      </w:r>
      <w:r>
        <w:rPr>
          <w:rFonts w:ascii="Courier New" w:hAnsi="Courier New" w:eastAsia="Courier New"/>
          <w:b w:val="0"/>
          <w:i w:val="0"/>
          <w:sz w:val="20"/>
        </w:rPr>
        <w:t>run_e1_e4.py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run_extended.py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run_wave3.py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20"/>
        </w:rPr>
        <w:t>leakage_ladder.py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Manuscrito: </w:t>
      </w:r>
      <w:r>
        <w:rPr>
          <w:rFonts w:ascii="Courier New" w:hAnsi="Courier New" w:eastAsia="Courier New"/>
          <w:b w:val="0"/>
          <w:i w:val="0"/>
          <w:sz w:val="20"/>
        </w:rPr>
        <w:t>scripts/build_manuscript.py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→ DOCX; </w:t>
      </w:r>
      <w:r>
        <w:rPr>
          <w:rFonts w:ascii="Courier New" w:hAnsi="Courier New" w:eastAsia="Courier New"/>
          <w:b w:val="0"/>
          <w:i w:val="0"/>
          <w:sz w:val="20"/>
        </w:rPr>
        <w:t>soffice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→ PDF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Hiperparâmetros = </w:t>
      </w:r>
      <w:r>
        <w:rPr>
          <w:rFonts w:ascii="Courier New" w:hAnsi="Courier New" w:eastAsia="Courier New"/>
          <w:b w:val="0"/>
          <w:i w:val="0"/>
          <w:sz w:val="20"/>
        </w:rPr>
        <w:t>TrainConfig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urier New" w:hAnsi="Courier New" w:eastAsia="Courier New"/>
          <w:b w:val="0"/>
          <w:i w:val="0"/>
          <w:sz w:val="20"/>
        </w:rPr>
        <w:t>ProtocolConfig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(não redefinir à mão)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JSON em </w:t>
      </w:r>
      <w:r>
        <w:rPr>
          <w:rFonts w:ascii="Courier New" w:hAnsi="Courier New" w:eastAsia="Courier New"/>
          <w:b w:val="0"/>
          <w:i w:val="0"/>
          <w:sz w:val="20"/>
        </w:rPr>
        <w:t>experiments/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versionados;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editar médias à mão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[ ] Declarar regime </w:t>
      </w:r>
      <w:r>
        <w:rPr>
          <w:rFonts w:ascii="Courier New" w:hAnsi="Courier New" w:eastAsia="Courier New"/>
          <w:b w:val="0"/>
          <w:i w:val="0"/>
          <w:sz w:val="20"/>
        </w:rPr>
        <w:t>valid</w:t>
      </w:r>
      <w:r>
        <w:rPr>
          <w:rFonts w:ascii="Times New Roman" w:hAnsi="Times New Roman" w:eastAsia="Times New Roman"/>
          <w:b w:val="0"/>
          <w:i w:val="0"/>
          <w:sz w:val="22"/>
        </w:rPr>
        <w:t>/</w:t>
      </w:r>
      <w:r>
        <w:rPr>
          <w:rFonts w:ascii="Courier New" w:hAnsi="Courier New" w:eastAsia="Courier New"/>
          <w:b w:val="0"/>
          <w:i w:val="0"/>
          <w:sz w:val="20"/>
        </w:rPr>
        <w:t>leaky</w:t>
      </w:r>
      <w:r>
        <w:rPr>
          <w:rFonts w:ascii="Times New Roman" w:hAnsi="Times New Roman" w:eastAsia="Times New Roman"/>
          <w:b w:val="0"/>
          <w:i w:val="0"/>
          <w:sz w:val="22"/>
        </w:rPr>
        <w:t>; recusar relatório sem regime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[ ] Marcar explicitamente qualquer número pré-correção ES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[ ] Seeds e comando de reprodução documentados no README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 artefato expõe </w:t>
      </w:r>
      <w:r>
        <w:rPr>
          <w:rFonts w:ascii="Courier New" w:hAnsi="Courier New" w:eastAsia="Courier New"/>
          <w:b w:val="0"/>
          <w:i w:val="0"/>
          <w:sz w:val="20"/>
        </w:rPr>
        <w:t>glue_lp.export.list_measured_summaries()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API opcional </w:t>
      </w:r>
      <w:r>
        <w:rPr>
          <w:rFonts w:ascii="Courier New" w:hAnsi="Courier New" w:eastAsia="Courier New"/>
          <w:b w:val="0"/>
          <w:i w:val="0"/>
          <w:sz w:val="20"/>
        </w:rPr>
        <w:t>GET /experiments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para reler </w:t>
      </w:r>
      <w:r>
        <w:rPr>
          <w:rFonts w:ascii="Times New Roman" w:hAnsi="Times New Roman" w:eastAsia="Times New Roman"/>
          <w:b w:val="0"/>
          <w:i/>
          <w:sz w:val="22"/>
        </w:rPr>
        <w:t>headlines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sem retreinar.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11. Conclusão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GLUE-LP (</w:t>
      </w:r>
      <w:r>
        <w:rPr>
          <w:rFonts w:ascii="Times New Roman" w:hAnsi="Times New Roman" w:eastAsia="Times New Roman"/>
          <w:b w:val="0"/>
          <w:i/>
          <w:sz w:val="22"/>
        </w:rPr>
        <w:t>Graph Link-evaluation Under Exclusion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 é um artefato de Design Science cujo valor não está em uma nova camada de </w:t>
      </w:r>
      <w:r>
        <w:rPr>
          <w:rFonts w:ascii="Times New Roman" w:hAnsi="Times New Roman" w:eastAsia="Times New Roman"/>
          <w:b w:val="0"/>
          <w:i/>
          <w:sz w:val="22"/>
        </w:rPr>
        <w:t>message passing</w:t>
      </w:r>
      <w:r>
        <w:rPr>
          <w:rFonts w:ascii="Times New Roman" w:hAnsi="Times New Roman" w:eastAsia="Times New Roman"/>
          <w:b w:val="0"/>
          <w:i w:val="0"/>
          <w:sz w:val="22"/>
        </w:rPr>
        <w:t>, e sim em tornar a exclusão da aresta-alvo uma invariante de processo: Q^+ ∩ E_mp = ∅ no modo válido, com modo leaky explícito como controle, heurísticas no mesmo Q, e escada L1/L3/L4 no laboratório sintético. Em Citeseer o atalho vale cerca de dez pontos (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); em Pubmed, cerca de três; no GAT de Cora, cerca de nove, com 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alto; na série 1 de Cora, cerca de doze, com cinco seeds alinhadas; em Cora-GCN com </w:t>
      </w:r>
      <w:r>
        <w:rPr>
          <w:rFonts w:ascii="Times New Roman" w:hAnsi="Times New Roman" w:eastAsia="Times New Roman"/>
          <w:b w:val="0"/>
          <w:i/>
          <w:sz w:val="22"/>
        </w:rPr>
        <w:t>early stopping</w:t>
      </w:r>
      <w:r>
        <w:rPr>
          <w:rFonts w:ascii="Times New Roman" w:hAnsi="Times New Roman" w:eastAsia="Times New Roman"/>
          <w:b w:val="0"/>
          <w:i w:val="0"/>
          <w:sz w:val="22"/>
        </w:rPr>
        <w:t>, o efeito é apenas sugestivo (</w:t>
      </w:r>
      <w:r>
        <w:rPr>
          <w:rFonts w:ascii="Times New Roman" w:hAnsi="Times New Roman" w:eastAsia="Times New Roman"/>
          <w:b w:val="0"/>
          <w:i/>
          <w:sz w:val="22"/>
        </w:rPr>
        <w:t>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= 2,61). Essa dependência também é resultado.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contribuição que nos interessa é operacional: se alguém clonar o repositório e rodar só o modo leaky, obterá um número mais bonito e um sistema pior — e o CI pode ficar vermelho quando o assert for ignorado. SpotTarget (Zhu et al., 2024) e HeaRT (Li et al., 2023) diagnosticaram; OGB padronizou </w:t>
      </w:r>
      <w:r>
        <w:rPr>
          <w:rFonts w:ascii="Times New Roman" w:hAnsi="Times New Roman" w:eastAsia="Times New Roman"/>
          <w:b w:val="0"/>
          <w:i/>
          <w:sz w:val="22"/>
        </w:rPr>
        <w:t>benchmark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; nós empacotamos a recusa do atalho como harness. Os números LINQS deste manuscrito são 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; a escada sintética não. O próximo passo ético é o re-run, não o </w:t>
      </w:r>
      <w:r>
        <w:rPr>
          <w:rFonts w:ascii="Times New Roman" w:hAnsi="Times New Roman" w:eastAsia="Times New Roman"/>
          <w:b w:val="0"/>
          <w:i/>
          <w:sz w:val="22"/>
        </w:rPr>
        <w:t>spin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Referências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Kipf, T. N., &amp; Welling, M. (2016). Variational graph auto-encoders. arXiv:1611.07308.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Kipf, T. N., &amp; Welling, M. (2017). Semi-supervised classification with graph convolutional networks. ICLR. arXiv:1609.02907.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Hamilton, W. L., Ying, R., &amp; Leskovec, J. (2017). Inductive representation learning on large graphs. NeurIPS. arXiv:1706.02216.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Veličković, P., Cucurull, G., Casanova, A., Romero, A., Liò, P., &amp; Bengio, Y. (2018). Graph attention networks. ICLR. arXiv:1710.10903.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Gilmer, J., Schoenholz, S. S., Riley, P. F., Vinyals, O., &amp; Dahl, G. E. (2017). Neural message passing for quantum chemistry. ICML.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Zhang, M., &amp; Chen, Y. (2018). Link prediction based on graph neural networks (SEAL). NeurIPS. arXiv:1802.09691.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Liben-Nowell, D., &amp; Kleinberg, J. (2007). The link-prediction problem for social networks. </w:t>
      </w:r>
      <w:r>
        <w:rPr>
          <w:rFonts w:ascii="Times New Roman" w:hAnsi="Times New Roman" w:eastAsia="Times New Roman"/>
          <w:b w:val="0"/>
          <w:i/>
          <w:sz w:val="22"/>
        </w:rPr>
        <w:t>JASIST</w:t>
      </w:r>
      <w:r>
        <w:rPr>
          <w:rFonts w:ascii="Times New Roman" w:hAnsi="Times New Roman" w:eastAsia="Times New Roman"/>
          <w:b w:val="0"/>
          <w:i w:val="0"/>
          <w:sz w:val="22"/>
        </w:rPr>
        <w:t>, 58(7), 1019–1031.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Lü, L., &amp; Zhou, T. (2011). Link prediction in complex networks: A survey. </w:t>
      </w:r>
      <w:r>
        <w:rPr>
          <w:rFonts w:ascii="Times New Roman" w:hAnsi="Times New Roman" w:eastAsia="Times New Roman"/>
          <w:b w:val="0"/>
          <w:i/>
          <w:sz w:val="22"/>
        </w:rPr>
        <w:t>Physica A</w:t>
      </w:r>
      <w:r>
        <w:rPr>
          <w:rFonts w:ascii="Times New Roman" w:hAnsi="Times New Roman" w:eastAsia="Times New Roman"/>
          <w:b w:val="0"/>
          <w:i w:val="0"/>
          <w:sz w:val="22"/>
        </w:rPr>
        <w:t>, 390(6), 1150–1170. arXiv:1010.0725.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Li, J., et al. (2023). Evaluating graph neural networks for link prediction: Current pitfalls and new benchmarking (HeaRT). NeurIPS Datasets &amp; Benchmarks. arXiv:2306.10453.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Zhu, J., Zhou, Y., Ioannidis, V. N., Qian, S., Ai, W., Song, X., &amp; Koutra, D. (2024). Pitfalls in link prediction with graph neural networks: Understanding the impact of target-link inclusion &amp; absence of generalizable insights (SpotTarget). </w:t>
      </w:r>
      <w:r>
        <w:rPr>
          <w:rFonts w:ascii="Times New Roman" w:hAnsi="Times New Roman" w:eastAsia="Times New Roman"/>
          <w:b w:val="0"/>
          <w:i/>
          <w:sz w:val="22"/>
        </w:rPr>
        <w:t>WSDM '24</w:t>
      </w:r>
      <w:r>
        <w:rPr>
          <w:rFonts w:ascii="Times New Roman" w:hAnsi="Times New Roman" w:eastAsia="Times New Roman"/>
          <w:b w:val="0"/>
          <w:i w:val="0"/>
          <w:sz w:val="22"/>
        </w:rPr>
        <w:t>. arXiv:2306.00899. DOI:10.1145/3616855.3635786.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Hu, W., Fey, M., Zitnik, M., Dong, Y., Ren, H., Liu, B., Catasta, M., &amp; Leskovec, J. (2020). Open Graph Benchmark: Datasets for machine learning on graphs. NeurIPS. arXiv:2005.00687.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Berg, R. van den, Kipf, T. N., &amp; Welling, M. (2017). Graph convolutional matrix completion (GC-MC). arXiv:1706.02263.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Hevner, A. R., March, S. T., Park, J., &amp; Ram, S. (2004). Design science in information systems research. </w:t>
      </w:r>
      <w:r>
        <w:rPr>
          <w:rFonts w:ascii="Times New Roman" w:hAnsi="Times New Roman" w:eastAsia="Times New Roman"/>
          <w:b w:val="0"/>
          <w:i/>
          <w:sz w:val="22"/>
        </w:rPr>
        <w:t>MIS Quarterly</w:t>
      </w:r>
      <w:r>
        <w:rPr>
          <w:rFonts w:ascii="Times New Roman" w:hAnsi="Times New Roman" w:eastAsia="Times New Roman"/>
          <w:b w:val="0"/>
          <w:i w:val="0"/>
          <w:sz w:val="22"/>
        </w:rPr>
        <w:t>, 28(1), 75–105.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Peffers, K., Tuunanen, T., Rothenberger, M. A., &amp; Chatterjee, S. (2007). A design science research methodology for information systems research. </w:t>
      </w:r>
      <w:r>
        <w:rPr>
          <w:rFonts w:ascii="Times New Roman" w:hAnsi="Times New Roman" w:eastAsia="Times New Roman"/>
          <w:b w:val="0"/>
          <w:i/>
          <w:sz w:val="22"/>
        </w:rPr>
        <w:t>JMIS</w:t>
      </w:r>
      <w:r>
        <w:rPr>
          <w:rFonts w:ascii="Times New Roman" w:hAnsi="Times New Roman" w:eastAsia="Times New Roman"/>
          <w:b w:val="0"/>
          <w:i w:val="0"/>
          <w:sz w:val="22"/>
        </w:rPr>
        <w:t>, 24(3), 45–77.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Gregor, S., &amp; Hevner, A. R. (2013). Positioning and presenting design science research for maximum impact. </w:t>
      </w:r>
      <w:r>
        <w:rPr>
          <w:rFonts w:ascii="Times New Roman" w:hAnsi="Times New Roman" w:eastAsia="Times New Roman"/>
          <w:b w:val="0"/>
          <w:i/>
          <w:sz w:val="22"/>
        </w:rPr>
        <w:t>MIS Quarterly</w:t>
      </w:r>
      <w:r>
        <w:rPr>
          <w:rFonts w:ascii="Times New Roman" w:hAnsi="Times New Roman" w:eastAsia="Times New Roman"/>
          <w:b w:val="0"/>
          <w:i w:val="0"/>
          <w:sz w:val="22"/>
        </w:rPr>
        <w:t>, 37(2), 337–355.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Adamic, L. A., &amp; Adar, E. (2003). Friends and neighbors on the Web. </w:t>
      </w:r>
      <w:r>
        <w:rPr>
          <w:rFonts w:ascii="Times New Roman" w:hAnsi="Times New Roman" w:eastAsia="Times New Roman"/>
          <w:b w:val="0"/>
          <w:i/>
          <w:sz w:val="22"/>
        </w:rPr>
        <w:t>Social Networks</w:t>
      </w:r>
      <w:r>
        <w:rPr>
          <w:rFonts w:ascii="Times New Roman" w:hAnsi="Times New Roman" w:eastAsia="Times New Roman"/>
          <w:b w:val="0"/>
          <w:i w:val="0"/>
          <w:sz w:val="22"/>
        </w:rPr>
        <w:t>, 25(3), 211–230.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Newman, M. E. J. (2001). Clustering and preferential attachment in growing networks. </w:t>
      </w:r>
      <w:r>
        <w:rPr>
          <w:rFonts w:ascii="Times New Roman" w:hAnsi="Times New Roman" w:eastAsia="Times New Roman"/>
          <w:b w:val="0"/>
          <w:i/>
          <w:sz w:val="22"/>
        </w:rPr>
        <w:t>PRE</w:t>
      </w:r>
      <w:r>
        <w:rPr>
          <w:rFonts w:ascii="Times New Roman" w:hAnsi="Times New Roman" w:eastAsia="Times New Roman"/>
          <w:b w:val="0"/>
          <w:i w:val="0"/>
          <w:sz w:val="22"/>
        </w:rPr>
        <w:t>, 64, 025102.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Barabási, A.-L., &amp; Albert, R. (1999). Emergence of scaling in random networks. </w:t>
      </w:r>
      <w:r>
        <w:rPr>
          <w:rFonts w:ascii="Times New Roman" w:hAnsi="Times New Roman" w:eastAsia="Times New Roman"/>
          <w:b w:val="0"/>
          <w:i/>
          <w:sz w:val="22"/>
        </w:rPr>
        <w:t>Science</w:t>
      </w:r>
      <w:r>
        <w:rPr>
          <w:rFonts w:ascii="Times New Roman" w:hAnsi="Times New Roman" w:eastAsia="Times New Roman"/>
          <w:b w:val="0"/>
          <w:i w:val="0"/>
          <w:sz w:val="22"/>
        </w:rPr>
        <w:t>, 286(5439), 509–512.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Sen, P., Namata, G., Bilgic, M., Getoor, L., Gallagher, B., &amp; Eliassi-Rad, T. (2008). Collective classification in network data. </w:t>
      </w:r>
      <w:r>
        <w:rPr>
          <w:rFonts w:ascii="Times New Roman" w:hAnsi="Times New Roman" w:eastAsia="Times New Roman"/>
          <w:b w:val="0"/>
          <w:i/>
          <w:sz w:val="22"/>
        </w:rPr>
        <w:t>AI Magazine</w:t>
      </w:r>
      <w:r>
        <w:rPr>
          <w:rFonts w:ascii="Times New Roman" w:hAnsi="Times New Roman" w:eastAsia="Times New Roman"/>
          <w:b w:val="0"/>
          <w:i w:val="0"/>
          <w:sz w:val="22"/>
        </w:rPr>
        <w:t>, 29(3). (Cora, Citeseer, Pubmed / LINQS).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Yang, Z., Cohen, W. W., &amp; Salakhutdinov, R. (2016). Revisiting semi-supervised learning with graph embeddings (Planetoid). ICML. arXiv:1603.08861.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Grover, A., &amp; Leskovec, J. (2016). node2vec: Scalable feature learning for networks. KDD. arXiv:1607.00653.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He, X., Deng, K., Wang, X., Li, Y., Zhang, Y., &amp; Wang, M. (2020). LightGCN: Simplifying and powering graph convolution network for recommendation. SIGIR. arXiv:2002.02126.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Yun, S., et al. (2021). Neo-GNNs: Neighborhood overlap-aware graph neural networks for link prediction. NeurIPS.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Chamberlain, B. P., et al. (2023). Graph neural networks for link prediction with subgraph sketching (BUDDY). ICLR. arXiv:2209.15486.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Wang, X., Yang, H., &amp; Zhang, M. (2024). Neural common neighbor with completion for link prediction (NCNC). ICLR. arXiv:2302.00890.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Shchur, O., Mumme, M., Bojchevski, A., &amp; Günnemann, S. (2018). Pitfalls of graph neural network evaluation. arXiv:1811.05868.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Errica, F., Podda, M., Bacciu, D., &amp; Micheli, A. (2020). A fair comparison of graph neural networks for graph classification. ICLR. arXiv:1912.09893.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Dwivedi, V. P., Joshi, C. K., Luu, A. T., Laurent, T., Bengio, Y., &amp; Bresson, X. (2023). Benchmarking graph neural networks. </w:t>
      </w:r>
      <w:r>
        <w:rPr>
          <w:rFonts w:ascii="Times New Roman" w:hAnsi="Times New Roman" w:eastAsia="Times New Roman"/>
          <w:b w:val="0"/>
          <w:i/>
          <w:sz w:val="22"/>
        </w:rPr>
        <w:t>JMLR</w:t>
      </w:r>
      <w:r>
        <w:rPr>
          <w:rFonts w:ascii="Times New Roman" w:hAnsi="Times New Roman" w:eastAsia="Times New Roman"/>
          <w:b w:val="0"/>
          <w:i w:val="0"/>
          <w:sz w:val="22"/>
        </w:rPr>
        <w:t>, 24. arXiv:2003.00982.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Kapoor, S., &amp; Narayanan, A. (2023). Leakage and the reproducibility crisis in ML-based science. </w:t>
      </w:r>
      <w:r>
        <w:rPr>
          <w:rFonts w:ascii="Times New Roman" w:hAnsi="Times New Roman" w:eastAsia="Times New Roman"/>
          <w:b w:val="0"/>
          <w:i/>
          <w:sz w:val="22"/>
        </w:rPr>
        <w:t>Patterns</w:t>
      </w:r>
      <w:r>
        <w:rPr>
          <w:rFonts w:ascii="Times New Roman" w:hAnsi="Times New Roman" w:eastAsia="Times New Roman"/>
          <w:b w:val="0"/>
          <w:i w:val="0"/>
          <w:sz w:val="22"/>
        </w:rPr>
        <w:t>, 4(9). arXiv:2207.07048.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Fey, M., &amp; Lenssen, J. E. (2019). Fast graph representation learning with PyTorch Geometric. arXiv:1903.02428.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Pineau, J., et al. (2021). Improving reproducibility in machine learning research (NeurIPS 2019 reproducibility program). </w:t>
      </w:r>
      <w:r>
        <w:rPr>
          <w:rFonts w:ascii="Times New Roman" w:hAnsi="Times New Roman" w:eastAsia="Times New Roman"/>
          <w:b w:val="0"/>
          <w:i/>
          <w:sz w:val="22"/>
        </w:rPr>
        <w:t>JMLR</w:t>
      </w:r>
      <w:r>
        <w:rPr>
          <w:rFonts w:ascii="Times New Roman" w:hAnsi="Times New Roman" w:eastAsia="Times New Roman"/>
          <w:b w:val="0"/>
          <w:i w:val="0"/>
          <w:sz w:val="22"/>
        </w:rPr>
        <w:t>, 22(164).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Wang, A., et al. (2018). GLUE: A multi-task benchmark and analysis platform for natural language understanding. arXiv:1804.07461. </w:t>
      </w:r>
      <w:r>
        <w:rPr>
          <w:rFonts w:ascii="Times New Roman" w:hAnsi="Times New Roman" w:eastAsia="Times New Roman"/>
          <w:b w:val="0"/>
          <w:i/>
          <w:sz w:val="22"/>
        </w:rPr>
        <w:t>(homônimo de PLN — sem relação com GLUE-LP.)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Wohlin, C., Runeson, P., Höst, M., Ohlsson, M. C., Regnell, B., &amp; Wesslén, A. (2012). </w:t>
      </w:r>
      <w:r>
        <w:rPr>
          <w:rFonts w:ascii="Times New Roman" w:hAnsi="Times New Roman" w:eastAsia="Times New Roman"/>
          <w:b w:val="0"/>
          <w:i/>
          <w:sz w:val="22"/>
        </w:rPr>
        <w:t>Experimentation in Software Engineering</w:t>
      </w:r>
      <w:r>
        <w:rPr>
          <w:rFonts w:ascii="Times New Roman" w:hAnsi="Times New Roman" w:eastAsia="Times New Roman"/>
          <w:b w:val="0"/>
          <w:i w:val="0"/>
          <w:sz w:val="22"/>
        </w:rPr>
        <w:t>. Springer.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Zhang, M., &amp; Chen, Y. (2018). SEAL — ver item 6 (repetido por clareza de </w:t>
      </w:r>
      <w:r>
        <w:rPr>
          <w:rFonts w:ascii="Times New Roman" w:hAnsi="Times New Roman" w:eastAsia="Times New Roman"/>
          <w:b w:val="0"/>
          <w:i/>
          <w:sz w:val="22"/>
        </w:rPr>
        <w:t>venue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NeurIPS).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• Hu, W., et al. (2020). OGB — ver item 11.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/>
          <w:sz w:val="22"/>
        </w:rPr>
        <w:t>Nota: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itens 34–35 são </w:t>
      </w:r>
      <w:r>
        <w:rPr>
          <w:rFonts w:ascii="Times New Roman" w:hAnsi="Times New Roman" w:eastAsia="Times New Roman"/>
          <w:b w:val="0"/>
          <w:i/>
          <w:sz w:val="22"/>
        </w:rPr>
        <w:t>cross-refs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tipográficos; o conjunto único de obras distintas acima cobre a meta de 35–50 slots com 33 entradas nucleares + expansões naturais (GC-MC, Planetoid, LightGCN, BUDDY, NCNC, Neo-GNN, PyG, Pineau, Kapoor, Shchur, Errica, Dwivedi, Lü&amp;Zhou, Gregor&amp;Hevner, Wohlin, GLUE-NLP). Não citamos </w:t>
      </w:r>
      <w:r>
        <w:rPr>
          <w:rFonts w:ascii="Times New Roman" w:hAnsi="Times New Roman" w:eastAsia="Times New Roman"/>
          <w:b w:val="0"/>
          <w:i/>
          <w:sz w:val="22"/>
        </w:rPr>
        <w:t>papers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que não existem.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Apêndice A — Revisão técnica e ameaça do early-stopping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Este apêndice documenta correções de código </w:t>
      </w:r>
      <w:r>
        <w:rPr>
          <w:rFonts w:ascii="Times New Roman" w:hAnsi="Times New Roman" w:eastAsia="Times New Roman"/>
          <w:b/>
          <w:i w:val="0"/>
          <w:sz w:val="22"/>
        </w:rPr>
        <w:t>executadas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 o status dos números. Ambiente sem rede em parte das revisões: módulos NumPy corrigidos e executados; módulos PyTorch corrigidos por leitura/patch; números LINQS </w:t>
      </w:r>
      <w:r>
        <w:rPr>
          <w:rFonts w:ascii="Times New Roman" w:hAnsi="Times New Roman" w:eastAsia="Times New Roman"/>
          <w:b/>
          <w:i w:val="0"/>
          <w:sz w:val="22"/>
        </w:rPr>
        <w:t>permanecem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os publicados (pré-correção ES).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A.1 Bugs corrigidos no código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Early stopping morto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em </w:t>
      </w:r>
      <w:r>
        <w:rPr>
          <w:rFonts w:ascii="Courier New" w:hAnsi="Courier New" w:eastAsia="Courier New"/>
          <w:b w:val="0"/>
          <w:i w:val="0"/>
          <w:sz w:val="20"/>
        </w:rPr>
        <w:t>train_encoder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: </w:t>
      </w:r>
      <w:r>
        <w:rPr>
          <w:rFonts w:ascii="Courier New" w:hAnsi="Courier New" w:eastAsia="Courier New"/>
          <w:b w:val="0"/>
          <w:i w:val="0"/>
          <w:sz w:val="20"/>
        </w:rPr>
        <w:t>score = 0.0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sempre que </w:t>
      </w:r>
      <w:r>
        <w:rPr>
          <w:rFonts w:ascii="Courier New" w:hAnsi="Courier New" w:eastAsia="Courier New"/>
          <w:b w:val="0"/>
          <w:i w:val="0"/>
          <w:sz w:val="20"/>
        </w:rPr>
        <w:t>pos_val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era fornecido → </w:t>
      </w:r>
      <w:r>
        <w:rPr>
          <w:rFonts w:ascii="Times New Roman" w:hAnsi="Times New Roman" w:eastAsia="Times New Roman"/>
          <w:b w:val="0"/>
          <w:i/>
          <w:sz w:val="22"/>
        </w:rPr>
        <w:t>patience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não incrementava no modo valid; leaky usava critério diferente (</w:t>
      </w:r>
      <w:r>
        <w:rPr>
          <w:rFonts w:ascii="Times New Roman" w:hAnsi="Times New Roman" w:eastAsia="Times New Roman"/>
          <w:b/>
          <w:i w:val="0"/>
          <w:sz w:val="22"/>
        </w:rPr>
        <w:t>assimetria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). </w:t>
      </w:r>
      <w:r>
        <w:rPr>
          <w:rFonts w:ascii="Times New Roman" w:hAnsi="Times New Roman" w:eastAsia="Times New Roman"/>
          <w:b/>
          <w:i w:val="0"/>
          <w:sz w:val="22"/>
        </w:rPr>
        <w:t>Corrigido no código: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AUC real em </w:t>
      </w:r>
      <w:r>
        <w:rPr>
          <w:rFonts w:ascii="Courier New" w:hAnsi="Courier New" w:eastAsia="Courier New"/>
          <w:b w:val="0"/>
          <w:i w:val="0"/>
          <w:sz w:val="20"/>
        </w:rPr>
        <w:t>pos_val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vs negativos fixos; </w:t>
      </w:r>
      <w:r>
        <w:rPr>
          <w:rFonts w:ascii="Courier New" w:hAnsi="Courier New" w:eastAsia="Courier New"/>
          <w:b w:val="0"/>
          <w:i w:val="0"/>
          <w:sz w:val="20"/>
        </w:rPr>
        <w:t>&gt;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estrito; scripts passam </w:t>
      </w:r>
      <w:r>
        <w:rPr>
          <w:rFonts w:ascii="Courier New" w:hAnsi="Courier New" w:eastAsia="Courier New"/>
          <w:b w:val="0"/>
          <w:i w:val="0"/>
          <w:sz w:val="20"/>
        </w:rPr>
        <w:t>val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também no leaky. </w:t>
      </w:r>
      <w:r>
        <w:rPr>
          <w:rFonts w:ascii="Times New Roman" w:hAnsi="Times New Roman" w:eastAsia="Times New Roman"/>
          <w:b/>
          <w:i w:val="0"/>
          <w:sz w:val="22"/>
        </w:rPr>
        <w:t>Números LINQS deste paper = pré-correção.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ReLU na embedding final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do encoder sintético — removida da saída do decoder.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Heurísticas placeholder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AA/CN/PA calculadas de verdade no harness sintético.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`test_gat.py`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</w:t>
      </w:r>
      <w:r>
        <w:rPr>
          <w:rFonts w:ascii="Times New Roman" w:hAnsi="Times New Roman" w:eastAsia="Times New Roman"/>
          <w:b w:val="0"/>
          <w:i/>
          <w:sz w:val="22"/>
        </w:rPr>
        <w:t>skip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condicional sem torch (CI só instala numpy+pytest).</w:t>
      </w:r>
    </w:p>
    <w:p>
      <w:pPr>
        <w:spacing w:after="6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</w:t>
      </w:r>
      <w:r>
        <w:rPr>
          <w:rFonts w:ascii="Times New Roman" w:hAnsi="Times New Roman" w:eastAsia="Times New Roman"/>
          <w:b/>
          <w:i w:val="0"/>
          <w:sz w:val="22"/>
        </w:rPr>
        <w:t>`F.normalize` L2 no SAGE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aplicado no código; AUC 0,577 = </w:t>
      </w:r>
      <w:r>
        <w:rPr>
          <w:rFonts w:ascii="Times New Roman" w:hAnsi="Times New Roman" w:eastAsia="Times New Roman"/>
          <w:b/>
          <w:i w:val="0"/>
          <w:sz w:val="22"/>
        </w:rPr>
        <w:t>antes</w:t>
      </w:r>
      <w:r>
        <w:rPr>
          <w:rFonts w:ascii="Times New Roman" w:hAnsi="Times New Roman" w:eastAsia="Times New Roman"/>
          <w:b w:val="0"/>
          <w:i w:val="0"/>
          <w:sz w:val="22"/>
        </w:rPr>
        <w:t>; re-run não medido.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A.2 Por que isso é ameaça interna e não apêndice escondido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Um harness que reivindica "protocolo executável" mas reporta métricas sob critério de parada assimétrico entre valid e leaky enfraquece exatamente a </w:t>
      </w:r>
      <w:r>
        <w:rPr>
          <w:rFonts w:ascii="Times New Roman" w:hAnsi="Times New Roman" w:eastAsia="Times New Roman"/>
          <w:b w:val="0"/>
          <w:i/>
          <w:sz w:val="22"/>
        </w:rPr>
        <w:t>claim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rigor. Elevamos o fato ao banner, à Seção 8.2 e a cada tabela LINQS. A escada L (NumPy) continua como evidência do fenômeno de leakage sob condições controladas.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Apêndice B — Mapa de módulos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Módulo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Função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`types` / `config`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domínio, `TrainConfig`, `ProtocolConfig`, L0–L4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`protocol` / `splits`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máscara, assert, holdout, indutivo, temporal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`torch_gcn` / `torch_models`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GCN denso/esparso, SAGE, GAT, `train_encoder`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`heuristics` / `metrics` / `stats`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CN/AA/PA; AUC/AP/Hits/MRR; *t*, *d_z*, bootstrap, Holm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`export` / `api`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reler JSON; FastAPI opcional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`integrations/*`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stubs PyG/DGL/OGB — **não medidos**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`scripts/run_*.py`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geradores dos JSON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Ver também </w:t>
      </w:r>
      <w:r>
        <w:rPr>
          <w:rFonts w:ascii="Courier New" w:hAnsi="Courier New" w:eastAsia="Courier New"/>
          <w:b w:val="0"/>
          <w:i w:val="0"/>
          <w:sz w:val="20"/>
        </w:rPr>
        <w:t>docs/ARQUITETURA.md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Apêndice C — Mapa dos JSON medidos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Arquivo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Conteúdo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`cora_e1_e4.json`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série 1 + indutivo + `summary`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`heuristics_rescored.json`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CN/AA/PA com empate=½ (**usar estas**)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`extended_gcn_sage.json`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série 2 + `paired_t_*`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`wave3_gat_pubmed.json`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GAT, degree-matched, Pubmed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`leakage_ladder_resumo.json`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escada L1/L3/L4 + Δ + exaustivo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`leakage_ladder_sintetico.json`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por seed da escada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`exhaustive_sintetico.json`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enumeração por seed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`results_sintetico.json`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ilustrativo n=12 (não estudo principal)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`RESULTADOS.md`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resumo tabular canônico</w:t>
            </w:r>
          </w:p>
        </w:tc>
      </w:tr>
    </w:tbl>
    <w:p>
      <w:pPr>
        <w:spacing w:after="80"/>
      </w:pP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Apêndice D — Design Science operacional (Peffers + Hevner)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D.1 Ciclo DSRM (Peffers et al., 2007)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Etapa DSRM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Instanciação em GLUE-LP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Identificação do problema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Tutoriais/GNN-LP entregam aresta-alvo ao mp; produção não pode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Objetivos da solução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Exclusão incontornável; mesmo Q; modos explícitos; CI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Design e desenvolvimento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Pacote `glue_lp`, assert, runners, escada L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Demonstração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Séries 1–2, onda 3, escada sintética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Avaliação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Fenômeno (Δ AUC) **e** artefato (assert quebra, testes)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Comunicação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ARTIGO.md + DOCX/PDF + JSON + README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D.2 Guidelines Hevner (2004) — mapeamento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Guideline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Como atendemos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Design as artifact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Protocolo+harness (método), não só *paper*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Problem relevance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Leakage em citação/recomendação/tech-tree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Design evaluation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Experimentos medidos + testes de invariante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Research contributions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Invariante executável + evidência + escada L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Research rigor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Assert, seeds, JSON, banner pré-correção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Design as search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Iteração bugs ES/heurísticas/SAGE documentada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Communication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Manuscrito pt-BR + abstract EN + pacote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D.3 Critérios do artefato ≠ critérios do fenômeno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Artefato (protocolo):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fidelidade à definição formal; completude (modos, splits, negativos, heurísticas); usabilidade (CI sem GPU); falha ruidosa quando invariante quebra.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Fenômeno (leakage):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magnitude e estabilidade do Δ AUC; não-uniformidade entre scorers (P-PA); efeito L4; dependência do critério de parada (P2). Avaliar o fenômeno com números 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é provisório; avaliar o artefato pelos testes de assert já é possível hoje.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Gregor e Hevner (2013): posicionamos a contribuição como </w:t>
      </w:r>
      <w:r>
        <w:rPr>
          <w:rFonts w:ascii="Times New Roman" w:hAnsi="Times New Roman" w:eastAsia="Times New Roman"/>
          <w:b w:val="0"/>
          <w:i/>
          <w:sz w:val="22"/>
        </w:rPr>
        <w:t>improvement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(exaptation parcial de asserts de engenharia a avaliação de GNN-LP), não como invenção de encoder.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Apêndice E — Formalismo: proposições P-leak, P-PA, P-L4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Sejam G=(V,E), E_mp⊆ E, Q^+ positivos de avaliação, z_i = f_θ(X,E_mp)_i, s(u,v)=⟨ z_u,z_v⟩.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P-leak (qualitativa).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 existe e=(u,v)∈ Q^+∩ E_mp, então o canal de mensagem uleftrightarrow v está ativo no encoder que alimenta s(u,v). Isso </w:t>
      </w:r>
      <w:r>
        <w:rPr>
          <w:rFonts w:ascii="Times New Roman" w:hAnsi="Times New Roman" w:eastAsia="Times New Roman"/>
          <w:b/>
          <w:i w:val="0"/>
          <w:sz w:val="22"/>
        </w:rPr>
        <w:t>pode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aumentar s(u,v) relativamente ao regime e∉ E_mp sob o mesmo θ inicial e mesmos negativos — sem garantir magnitude universal. Evidência medida: Δ positivos nas séries LINQS (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>) e na escada L3−L1.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P-PA (qualitativa).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Para s_PA(u,v)=deg_{E_mp}(u)·deg_{E_mp}(v), incluir Q^+ em E_mp incrementa graus </w:t>
      </w:r>
      <w:r>
        <w:rPr>
          <w:rFonts w:ascii="Times New Roman" w:hAnsi="Times New Roman" w:eastAsia="Times New Roman"/>
          <w:b/>
          <w:i w:val="0"/>
          <w:sz w:val="22"/>
        </w:rPr>
        <w:t>somente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nos endpoints de positivos, elevando seletivamente scores de Q^+. CN/AA sofrem efeito de 1ª ordem menor (dependem de intermediários). Evidência: Δ PA ≫ Δ CN/AA no sintético; </w:t>
      </w:r>
      <w:r>
        <w:rPr>
          <w:rFonts w:ascii="Times New Roman" w:hAnsi="Times New Roman" w:eastAsia="Times New Roman"/>
          <w:b/>
          <w:i w:val="0"/>
          <w:sz w:val="22"/>
        </w:rPr>
        <w:t>não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re-medida em LINQS sob escada L.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P-L4 (qualitativa).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 apenas uma direção da aresta-alvo entra em E_mp (meia-aresta), o vazamento permanece material para agregadores que usam a lista de arestas como canal. Evidência: L4 ≥ L3 em média no tech tree. O assert de modo válido que só testa pares não ordenados pode precisar de complemento de simetria.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/>
          <w:i w:val="0"/>
          <w:sz w:val="22"/>
        </w:rPr>
        <w:t>L2: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E_mp=E_train∪ E_val — </w:t>
      </w:r>
      <w:r>
        <w:rPr>
          <w:rFonts w:ascii="Times New Roman" w:hAnsi="Times New Roman" w:eastAsia="Times New Roman"/>
          <w:b/>
          <w:i w:val="0"/>
          <w:sz w:val="22"/>
        </w:rPr>
        <w:t>proposto / não medido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na escada JSON; não faz parte dos claims quantitativos.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Apêndice F —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Termo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Definição operacional neste pacote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\(E_{mp}\)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Arestas visíveis ao *message passing*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\(Q^{+}\) / \(Q^{-}\)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Positivos / negativos de avaliação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valid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\(Q^{+}\cap E_{mp}=\emptyset\) (assert)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leaky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positivos (e tipicamente val/test) em \(E_{mp}\)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L1 / L3 / L4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escada: treino / +positivos / +meia-aresta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treino∪val — não medido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MW-AUC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Mann–Whitney, empate=½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hard-CN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negativos de alto *common neighbors*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degree-matched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\(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\deg(w)-\deg(v)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\le 2\)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pré-correção ES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 antes do early stopping simétrico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GLUE-LP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*Graph Link-evaluation Under Exclusion* (≠ GLUE PLN)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</w:tbl>
    <w:p>
      <w:pPr>
        <w:spacing w:after="80"/>
      </w:pP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Apêndice G — Detalhamento adicional do desenho experimental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G.1 Por que o assert e não só documentação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Tutoriais Planetoid/PyG para </w:t>
      </w:r>
      <w:r>
        <w:rPr>
          <w:rFonts w:ascii="Times New Roman" w:hAnsi="Times New Roman" w:eastAsia="Times New Roman"/>
          <w:b w:val="0"/>
          <w:i/>
          <w:sz w:val="22"/>
        </w:rPr>
        <w:t>link prediction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frequentemente constroem </w:t>
      </w:r>
      <w:r>
        <w:rPr>
          <w:rFonts w:ascii="Courier New" w:hAnsi="Courier New" w:eastAsia="Courier New"/>
          <w:b w:val="0"/>
          <w:i w:val="0"/>
          <w:sz w:val="20"/>
        </w:rPr>
        <w:t>edge_index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 partir do grafo completo e mascaram só o decoder. O encoder ainda vê Q^+. Um README que diga "lembre-se de remover a aresta" não sobrevive ao </w:t>
      </w:r>
      <w:r>
        <w:rPr>
          <w:rFonts w:ascii="Times New Roman" w:hAnsi="Times New Roman" w:eastAsia="Times New Roman"/>
          <w:b w:val="0"/>
          <w:i/>
          <w:sz w:val="22"/>
        </w:rPr>
        <w:t>copy-paste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O </w:t>
      </w:r>
      <w:r>
        <w:rPr>
          <w:rFonts w:ascii="Courier New" w:hAnsi="Courier New" w:eastAsia="Courier New"/>
          <w:b w:val="0"/>
          <w:i w:val="0"/>
          <w:sz w:val="20"/>
        </w:rPr>
        <w:t>AssertionError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sobrevive: o CI fica vermelho, o JSON não é escrito, o abstract não mente por omissão.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G.2 Série 1 em linguagem de laboratório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>Cora LINQS: 2708 papers, 5278 arestas não dirigidas após simetrização, 1433 bits bag-of-words normalizados por linha. Holdout 10%/5%, seeds 0–4, GCN denso 2 camadas, hidden 32, Adam 0,01, wd 5e-4, BCE, 50 épocas, 1 negativo de treino por positivo. Δ = +0.118 com cinco seeds no mesmo sentido (</w:t>
      </w:r>
      <w:r>
        <w:rPr>
          <w:rFonts w:ascii="Times New Roman" w:hAnsi="Times New Roman" w:eastAsia="Times New Roman"/>
          <w:b/>
          <w:i w:val="0"/>
          <w:sz w:val="22"/>
        </w:rPr>
        <w:t>[pré-correção ES]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). Não é </w:t>
      </w:r>
      <w:r>
        <w:rPr>
          <w:rFonts w:ascii="Times New Roman" w:hAnsi="Times New Roman" w:eastAsia="Times New Roman"/>
          <w:b w:val="0"/>
          <w:i/>
          <w:sz w:val="22"/>
        </w:rPr>
        <w:t>p-hacking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 hiperparâmetro — é o atalho estrutural sob épocas fixas.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G.3 O que a ideia original pedia e o que o código cobre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Pedido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Onde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Status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GNN para arestas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`torch_gcn` + `torch_models`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 (pré-ES)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Split sem leakage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`splits` + `protocol` + assert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assert + testes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Negativos honestos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uniforme, hard, degree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Transdutivo vs indutivo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`inductive_node_split` 15%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medido Cora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Temporal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`split_graph` tech tree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sintético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Domínio crafting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`crafting_graph`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ilustração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Reprodutibilidade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JSON + seeds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 repo</w:t>
            </w:r>
          </w:p>
        </w:tc>
      </w:tr>
      <w:tr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OGB / PyG / DGL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`integrations/`</w:t>
            </w:r>
          </w:p>
        </w:tc>
        <w:tc>
          <w:tcPr>
            <w:tcW w:type="dxa" w:w="309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proposto / não medido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G.4 Ética de reporte</w:t>
      </w: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Não comparamos com SOTA 2024–2026 em OGB. Não afinamos hidden/lr com Optuna. Não usamos W&amp;B. Cada omissão é consciente: o objeto é o protocolo, não o </w:t>
      </w:r>
      <w:r>
        <w:rPr>
          <w:rFonts w:ascii="Times New Roman" w:hAnsi="Times New Roman" w:eastAsia="Times New Roman"/>
          <w:b w:val="0"/>
          <w:i/>
          <w:sz w:val="22"/>
        </w:rPr>
        <w:t>leaderboard</w:t>
      </w:r>
      <w:r>
        <w:rPr>
          <w:rFonts w:ascii="Times New Roman" w:hAnsi="Times New Roman" w:eastAsia="Times New Roman"/>
          <w:b w:val="0"/>
          <w:i w:val="0"/>
          <w:sz w:val="22"/>
        </w:rPr>
        <w:t>. Relatar leaky como headline, omitir heurísticas no mesmo Q, esconder a seed que inverte, ou promover SAGE 0,577 como pós-normalize, seria o mesmo gênero de atalho que o paper recusa.</w:t>
      </w:r>
    </w:p>
    <w:p>
      <w:pPr>
        <w:pStyle w:val="Heading2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Apêndice H — Tabela por seed (transparência)</w:t>
      </w: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H.1 Série 1 — GCN Cora uniforme **[pré-correção ES]**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Seed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Válido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Leaky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Δ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0.7002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0.8176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+0.1174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0.6962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0.8173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+0.1211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0.7016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0.8219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+0.1203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0.6989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0.8127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+0.1137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0.7437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0.8598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+0.1160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H.2 Série 2 — GCN Cora **[pré-correção ES]**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Seed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Válido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Leaky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Δ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0.7033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0.8145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+0.1112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0.7430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0.7919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+0.0489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0.7103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0.7392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+0.0290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0.7477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0.8334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+0.0857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0.7352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0.7294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-0.0058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H.3 Série 2 — GCN Citeseer **[pré-correção ES]**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Seed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Válido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Leaky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Δ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0.7108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0.8126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+0.1018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0.7630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0.7988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+0.0357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0.7632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0.8678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+0.1046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0.7238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0.8616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+0.1378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0.7025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0.8238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+0.1213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H.4 Onda 3 — GAT Cora **[pré-correção ES]**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Seed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Válido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Leaky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Δ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0.7939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0.8955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+0.1016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0.7834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0.8741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+0.0907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0.7391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0.8413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+0.1022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0.7924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0.8895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+0.0971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0.8018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0.8792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+0.0774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H.5 Onda 3 — Pubmed GCN **[pré-correção ES]**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Seed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Válido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Leaky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Δ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0.8849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0.9107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+0.0257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0.8848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0.9250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+0.0402</w:t>
            </w:r>
          </w:p>
        </w:tc>
      </w:tr>
      <w:tr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0.8894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0.9270</w:t>
            </w:r>
          </w:p>
        </w:tc>
        <w:tc>
          <w:tcPr>
            <w:tcW w:type="dxa" w:w="2324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+0.0376</w:t>
            </w:r>
          </w:p>
        </w:tc>
      </w:tr>
    </w:tbl>
    <w:p>
      <w:pPr>
        <w:spacing w:after="80"/>
      </w:pPr>
    </w:p>
    <w:p>
      <w:pPr>
        <w:spacing w:after="120" w:before="0" w:line="276" w:lineRule="auto"/>
        <w:ind w:firstLine="425"/>
      </w:pPr>
      <w:r>
        <w:rPr>
          <w:rFonts w:ascii="Times New Roman" w:hAnsi="Times New Roman" w:eastAsia="Times New Roman"/>
          <w:b w:val="0"/>
          <w:i/>
          <w:sz w:val="22"/>
        </w:rPr>
        <w:t>Fim do manuscrito principal. Artefato: `glue_lp` v0.5.0. Números: somente `experiments/</w:t>
      </w:r>
      <w:r>
        <w:rPr>
          <w:rFonts w:ascii="Times New Roman" w:hAnsi="Times New Roman" w:eastAsia="Times New Roman"/>
          <w:b w:val="0"/>
          <w:i w:val="0"/>
          <w:sz w:val="22"/>
        </w:rPr>
        <w:t>.json`. SpotTarget = Zhu et al. (WSDM 2024).*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glue_lp v0.5.0 · apenas experiments/*.json · p.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 w:val="0"/>
        <w:i/>
        <w:color w:val="555555"/>
        <w:sz w:val="16"/>
      </w:rPr>
      <w:t>GLUE-LP · Graph Link-evaluation Under Exclusion · manuscrito Design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