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comercial de teste</w:t>
      </w:r>
    </w:p>
    <w:p>
      <w:r>
        <w:t>Sentinela: VSA-E2E-DOCX</w:t>
      </w:r>
    </w:p>
    <w:p>
      <w:r>
        <w:t>Documento gerado por scripts/gerar_assets_teste.py para a bateria E2E de leitura de documentos. O valor total da proposta é R$ 1.234,56.</w:t>
      </w:r>
    </w:p>
    <w:p>
      <w:r>
        <w:t>Item 01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02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03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04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05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06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07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08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09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10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11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12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13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14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15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16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17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18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19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20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21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22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23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24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25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26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27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28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29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30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31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32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33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34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35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36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37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38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39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p>
      <w:r>
        <w:t>Item 40 do escopo — instalação, configuração e homologação dos equipamentos de infraestrutura, com acompanhamento técnico durante todo o período contratado e relatório ao final de cada etapa. Prazo estimado de execução: dez dias úteis.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