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left"/>
      </w:pPr>
      <w:r>
        <w:drawing>
          <wp:inline xmlns:a="http://schemas.openxmlformats.org/drawingml/2006/main" xmlns:pic="http://schemas.openxmlformats.org/drawingml/2006/picture">
            <wp:extent cx="1655999" cy="5034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argu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034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left"/>
      </w:pPr>
      <w:r>
        <w:rPr>
          <w:rFonts w:ascii="Consolas" w:hAnsi="Consolas"/>
          <w:b w:val="0"/>
          <w:i w:val="0"/>
          <w:color w:val="5B6B7F"/>
          <w:sz w:val="15"/>
        </w:rPr>
        <w:t>ADMINISTRAÇÃO FIDUCIÁRIA E CUSTÓDIA DE FUNDOS</w:t>
      </w:r>
    </w:p>
    <w:p>
      <w:pPr>
        <w:spacing w:before="0" w:after="200" w:line="276" w:lineRule="auto"/>
        <w:jc w:val="right"/>
      </w:pPr>
      <w:r>
        <w:rPr>
          <w:rFonts w:ascii="Georgia" w:hAnsi="Georgia"/>
          <w:b w:val="0"/>
          <w:i w:val="0"/>
          <w:color w:val="2B3232"/>
          <w:sz w:val="22"/>
        </w:rPr>
        <w:t xml:space="preserve">São Paulo, </w:t>
      </w:r>
      <w:r>
        <w:rPr>
          <w:rFonts w:ascii="Georgia" w:hAnsi="Georgia"/>
          <w:b/>
          <w:i w:val="0"/>
          <w:color w:val="2B3232"/>
          <w:sz w:val="22"/>
        </w:rPr>
        <w:t>14</w:t>
      </w:r>
      <w:r>
        <w:rPr>
          <w:rFonts w:ascii="Georgia" w:hAnsi="Georgia"/>
          <w:b w:val="0"/>
          <w:i w:val="0"/>
          <w:color w:val="2B3232"/>
          <w:sz w:val="22"/>
        </w:rPr>
        <w:t xml:space="preserve"> de </w:t>
      </w:r>
      <w:r>
        <w:rPr>
          <w:rFonts w:ascii="Georgia" w:hAnsi="Georgia"/>
          <w:b/>
          <w:i w:val="0"/>
          <w:color w:val="2B3232"/>
          <w:sz w:val="22"/>
        </w:rPr>
        <w:t>julho</w:t>
      </w:r>
      <w:r>
        <w:rPr>
          <w:rFonts w:ascii="Georgia" w:hAnsi="Georgia"/>
          <w:b w:val="0"/>
          <w:i w:val="0"/>
          <w:color w:val="2B3232"/>
          <w:sz w:val="22"/>
        </w:rPr>
        <w:t xml:space="preserve"> de 2026.</w:t>
      </w:r>
    </w:p>
    <w:p>
      <w:pPr>
        <w:spacing w:before="0" w:after="0" w:line="276" w:lineRule="auto"/>
        <w:jc w:val="left"/>
      </w:pPr>
      <w:r>
        <w:rPr>
          <w:rFonts w:ascii="Georgia" w:hAnsi="Georgia"/>
          <w:b w:val="0"/>
          <w:i w:val="0"/>
          <w:color w:val="2B3232"/>
          <w:sz w:val="22"/>
        </w:rPr>
        <w:t xml:space="preserve">A/C </w:t>
      </w:r>
      <w:r>
        <w:rPr>
          <w:rFonts w:ascii="Georgia" w:hAnsi="Georgia"/>
          <w:b/>
          <w:i w:val="0"/>
          <w:color w:val="2B3232"/>
          <w:sz w:val="22"/>
        </w:rPr>
        <w:t>Arnaldo Robles Filho</w:t>
      </w:r>
      <w:r>
        <w:rPr>
          <w:rFonts w:ascii="Georgia" w:hAnsi="Georgia"/>
          <w:b w:val="0"/>
          <w:i w:val="0"/>
          <w:color w:val="2B3232"/>
          <w:sz w:val="22"/>
        </w:rPr>
        <w:t xml:space="preserve"> — </w:t>
      </w:r>
      <w:r>
        <w:rPr>
          <w:rFonts w:ascii="Georgia" w:hAnsi="Georgia"/>
          <w:b/>
          <w:i w:val="0"/>
          <w:color w:val="2B3232"/>
          <w:sz w:val="22"/>
        </w:rPr>
        <w:t>Sócio-Administrador</w:t>
      </w:r>
    </w:p>
    <w:p>
      <w:pPr>
        <w:spacing w:before="0" w:after="0" w:line="276" w:lineRule="auto"/>
        <w:jc w:val="left"/>
      </w:pPr>
      <w:r>
        <w:rPr>
          <w:rFonts w:ascii="Georgia" w:hAnsi="Georgia"/>
          <w:b/>
          <w:i w:val="0"/>
          <w:color w:val="2B3232"/>
          <w:sz w:val="22"/>
        </w:rPr>
        <w:t>Carol</w:t>
      </w:r>
    </w:p>
    <w:p>
      <w:pPr>
        <w:spacing w:before="0" w:after="240" w:line="276" w:lineRule="auto"/>
        <w:jc w:val="left"/>
      </w:pPr>
      <w:r>
        <w:rPr>
          <w:rFonts w:ascii="Georgia" w:hAnsi="Georgia"/>
          <w:b w:val="0"/>
          <w:i w:val="0"/>
          <w:color w:val="5B6B7F"/>
          <w:sz w:val="20"/>
        </w:rPr>
        <w:t>Rua Cantagalo, 74 Andar 11 Conj 1109 — Vila Gomes Cardim — Sao Paulo/SP — CEP 03319-000</w:t>
      </w:r>
    </w:p>
    <w:p>
      <w:pPr>
        <w:spacing w:before="0" w:after="160" w:line="276" w:lineRule="auto"/>
        <w:jc w:val="left"/>
      </w:pPr>
      <w:r>
        <w:rPr>
          <w:rFonts w:ascii="Georgia" w:hAnsi="Georgia"/>
          <w:b w:val="0"/>
          <w:i w:val="0"/>
          <w:color w:val="2B3232"/>
          <w:sz w:val="22"/>
        </w:rPr>
        <w:t xml:space="preserve">Prezado Sr. </w:t>
      </w:r>
      <w:r>
        <w:rPr>
          <w:rFonts w:ascii="Georgia" w:hAnsi="Georgia"/>
          <w:b/>
          <w:i w:val="0"/>
          <w:color w:val="2B3232"/>
          <w:sz w:val="22"/>
        </w:rPr>
        <w:t>Robles Filho</w:t>
      </w:r>
      <w:r>
        <w:rPr>
          <w:rFonts w:ascii="Georgia" w:hAnsi="Georgia"/>
          <w:b w:val="0"/>
          <w:i w:val="0"/>
          <w:color w:val="2B3232"/>
          <w:sz w:val="22"/>
        </w:rPr>
        <w:t>,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Sou Vinicius Fernandes, CGA, CGE — CTO da Argus. Sendo direto: eu e minha equipe estamos estruturando um </w:t>
      </w:r>
      <w:r>
        <w:rPr>
          <w:rFonts w:ascii="Georgia" w:hAnsi="Georgia"/>
          <w:b/>
          <w:i w:val="0"/>
          <w:color w:val="2B3232"/>
          <w:sz w:val="22"/>
        </w:rPr>
        <w:t>projeto de DTVM</w:t>
      </w:r>
      <w:r>
        <w:rPr>
          <w:rFonts w:ascii="Georgia" w:hAnsi="Georgia"/>
          <w:b w:val="0"/>
          <w:i w:val="0"/>
          <w:color w:val="2B3232"/>
          <w:sz w:val="22"/>
        </w:rPr>
        <w:t xml:space="preserve"> com um diferencial claro — viabilizar fundos de investimento de menor patrimônio, com constituição muito mais rápida e barata do que o mercado pratica hoje. É um segmento enorme, que os grandes administradores abandonaram.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O gargalo do projeto é regulatório: essa operação exige uma instituição autorizada pelo Banco Central — uma empresa de tecnologia não pode rodá-la sozinha. É exatamente aí que enxergamos a </w:t>
      </w:r>
      <w:r>
        <w:rPr>
          <w:rFonts w:ascii="Georgia" w:hAnsi="Georgia"/>
          <w:b/>
          <w:i w:val="0"/>
          <w:color w:val="2B3232"/>
          <w:sz w:val="22"/>
        </w:rPr>
        <w:t>Carol</w:t>
      </w:r>
      <w:r>
        <w:rPr>
          <w:rFonts w:ascii="Georgia" w:hAnsi="Georgia"/>
          <w:b w:val="0"/>
          <w:i w:val="0"/>
          <w:color w:val="2B3232"/>
          <w:sz w:val="22"/>
        </w:rPr>
        <w:t>: a licença de DTVM é a mais completa possível para isso — habilita administração fiduciária e custódia na mesma casa, faltando só o credenciamento na CVM (documental, ~60 dias, com o dossiê que entregamos pronto).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Importante: </w:t>
      </w:r>
      <w:r>
        <w:rPr>
          <w:rFonts w:ascii="Georgia" w:hAnsi="Georgia"/>
          <w:b/>
          <w:i w:val="0"/>
          <w:color w:val="2B3232"/>
          <w:sz w:val="22"/>
        </w:rPr>
        <w:t>não buscamos investimento</w:t>
      </w:r>
      <w:r>
        <w:rPr>
          <w:rFonts w:ascii="Georgia" w:hAnsi="Georgia"/>
          <w:b w:val="0"/>
          <w:i w:val="0"/>
          <w:color w:val="2B3232"/>
          <w:sz w:val="22"/>
        </w:rPr>
        <w:t>. A equipe de desenvolvimento, a arquitetura dos sistemas e o capital para construir e manter tudo em produção já são nossos.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A parceria consiste na Carol entrar com a licença e a supervisão de compliance que já exerce. A contrapartida: </w:t>
      </w:r>
      <w:r>
        <w:rPr>
          <w:rFonts w:ascii="Georgia" w:hAnsi="Georgia"/>
          <w:b/>
          <w:i w:val="0"/>
          <w:color w:val="2B3232"/>
          <w:sz w:val="22"/>
        </w:rPr>
        <w:t>participação nos lucros da operação, sem absorver nenhum custo</w:t>
      </w:r>
      <w:r>
        <w:rPr>
          <w:rFonts w:ascii="Georgia" w:hAnsi="Georgia"/>
          <w:b w:val="0"/>
          <w:i w:val="0"/>
          <w:color w:val="2B3232"/>
          <w:sz w:val="22"/>
        </w:rPr>
        <w:t xml:space="preserve"> — os custos são integralmente nossos. A custódia, dentro de casa, vira receita em vez de despesa.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Para mostrar que não é ideia em slide, construímos um piloto funcional que replica a operação de ponta a ponta em 4 portais (gestor, administradora, custódia e cotista) — o QR code abaixo leva direto a ele. Enviei este material também por e-mail e ligarei nos próximos dias; se preferir o caminho mais direto, meu WhatsApp está no rodapé. Peço uma conversa de </w:t>
      </w:r>
      <w:r>
        <w:rPr>
          <w:rFonts w:ascii="Georgia" w:hAnsi="Georgia"/>
          <w:b/>
          <w:i w:val="0"/>
          <w:color w:val="2B3232"/>
          <w:sz w:val="22"/>
        </w:rPr>
        <w:t>20 minutos</w:t>
      </w:r>
      <w:r>
        <w:rPr>
          <w:rFonts w:ascii="Georgia" w:hAnsi="Georgia"/>
          <w:b w:val="0"/>
          <w:i w:val="0"/>
          <w:color w:val="2B3232"/>
          <w:sz w:val="22"/>
        </w:rPr>
        <w:t>.</w:t>
      </w:r>
    </w:p>
    <w:p>
      <w:pPr>
        <w:spacing w:before="80" w:after="0" w:line="276" w:lineRule="auto"/>
        <w:jc w:val="left"/>
      </w:pPr>
      <w:r>
        <w:rPr>
          <w:rFonts w:ascii="Georgia" w:hAnsi="Georgia"/>
          <w:b w:val="0"/>
          <w:i w:val="0"/>
          <w:color w:val="2B3232"/>
          <w:sz w:val="22"/>
        </w:rPr>
        <w:t>Atenciosamente,</w:t>
      </w:r>
    </w:p>
    <w:p>
      <w:pPr>
        <w:spacing w:before="520" w:after="0" w:line="276" w:lineRule="auto"/>
        <w:jc w:val="left"/>
      </w:pPr>
      <w:r>
        <w:rPr>
          <w:rFonts w:ascii="Georgia" w:hAnsi="Georgia"/>
          <w:b w:val="0"/>
          <w:i w:val="0"/>
          <w:color w:val="5B6B7F"/>
          <w:sz w:val="22"/>
        </w:rPr>
        <w:t>____________________________________</w:t>
      </w:r>
    </w:p>
    <w:p>
      <w:pPr>
        <w:spacing w:before="0" w:after="0" w:line="276" w:lineRule="auto"/>
        <w:jc w:val="left"/>
      </w:pPr>
      <w:r>
        <w:rPr>
          <w:rFonts w:ascii="Georgia" w:hAnsi="Georgia"/>
          <w:b/>
          <w:i w:val="0"/>
          <w:color w:val="2B3232"/>
          <w:sz w:val="22"/>
        </w:rPr>
        <w:t>Vinicius Fernandes, CGA, CGE</w:t>
      </w:r>
    </w:p>
    <w:p>
      <w:pPr>
        <w:spacing w:before="0" w:after="200" w:line="276" w:lineRule="auto"/>
        <w:jc w:val="left"/>
      </w:pPr>
      <w:r>
        <w:rPr>
          <w:rFonts w:ascii="Georgia" w:hAnsi="Georgia"/>
          <w:b w:val="0"/>
          <w:i w:val="0"/>
          <w:color w:val="5B6B7F"/>
          <w:sz w:val="20"/>
        </w:rPr>
        <w:t>CTO · Argus — administração fiduciária e custódia de fundos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74"/>
        <w:gridCol w:w="7597"/>
      </w:tblGrid>
      <w:tr>
        <w:tc>
          <w:tcPr>
            <w:tcW w:type="dxa" w:w="4592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pilot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92"/>
          </w:tcPr>
          <w:p>
            <w:pPr>
              <w:spacing w:before="120"/>
            </w:pPr>
            <w:r>
              <w:rPr>
                <w:rFonts w:ascii="Georgia" w:hAnsi="Georgia"/>
                <w:b w:val="0"/>
                <w:i/>
                <w:color w:val="5B6B7F"/>
                <w:sz w:val="19"/>
              </w:rPr>
              <w:t>Aponte a câmera do celular para o QR code e navegue no piloto agora — dados simulados, operação real.</w:t>
              <w:br/>
            </w:r>
            <w:r>
              <w:rPr>
                <w:rFonts w:ascii="Consolas" w:hAnsi="Consolas"/>
                <w:color w:val="17123A"/>
                <w:sz w:val="17"/>
              </w:rPr>
              <w:t xml:space="preserve">WhatsApp: </w:t>
            </w:r>
            <w:r>
              <w:rPr>
                <w:rFonts w:ascii="Consolas" w:hAnsi="Consolas"/>
                <w:b/>
                <w:color w:val="17123A"/>
                <w:sz w:val="17"/>
              </w:rPr>
              <w:t>+55 84 98778-8089</w:t>
            </w:r>
            <w:r>
              <w:rPr>
                <w:rFonts w:ascii="Consolas" w:hAnsi="Consolas"/>
                <w:color w:val="17123A"/>
                <w:sz w:val="17"/>
              </w:rPr>
              <w:t xml:space="preserve">  ·  vinicius.fernandes@argusdtvm.com.br  ·  piloto: argusdtvm.com.br/piloto</w:t>
            </w:r>
          </w:p>
        </w:tc>
      </w:tr>
    </w:tbl>
    <w:sectPr w:rsidR="00FC693F" w:rsidRPr="0006063C" w:rsidSect="00034616">
      <w:pgSz w:w="11906" w:h="16838"/>
      <w:pgMar w:top="1020" w:right="1361" w:bottom="90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