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b2e83"/>
          <w:sz w:val="40"/>
          <w:szCs w:val="40"/>
          <w:rtl w:val="0"/>
        </w:rPr>
        <w:t xml:space="preserve">Zona Sul Supermercado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8"/>
          <w:szCs w:val="28"/>
          <w:rtl w:val="0"/>
        </w:rPr>
        <w:t xml:space="preserve">Diagnóstico de KPIs e Plano de Atuação por Loja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KAM Zona Sul  ·  Período 01/05 a 10/06  ·  Cancelamento + Found Rate / Fulfillment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Carteira ativa: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28 lojas</w:t>
      </w:r>
      <w:r w:rsidDel="00000000" w:rsidR="00000000" w:rsidRPr="00000000">
        <w:rPr>
          <w:rFonts w:ascii="Arial" w:cs="Arial" w:eastAsia="Arial" w:hAnsi="Arial"/>
          <w:rtl w:val="0"/>
        </w:rPr>
        <w:t xml:space="preserve">   |   Pedidos: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33.194</w:t>
      </w:r>
      <w:r w:rsidDel="00000000" w:rsidR="00000000" w:rsidRPr="00000000">
        <w:rPr>
          <w:rFonts w:ascii="Arial" w:cs="Arial" w:eastAsia="Arial" w:hAnsi="Arial"/>
          <w:rtl w:val="0"/>
        </w:rPr>
        <w:t xml:space="preserve">   |   Cancel rate total: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3,10%</w:t>
      </w:r>
      <w:r w:rsidDel="00000000" w:rsidR="00000000" w:rsidRPr="00000000">
        <w:rPr>
          <w:rFonts w:ascii="Arial" w:cs="Arial" w:eastAsia="Arial" w:hAnsi="Arial"/>
          <w:rtl w:val="0"/>
        </w:rPr>
        <w:t xml:space="preserve">   |   Found rate: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86,5% (meta 90%)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Sumário executivo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tl w:val="0"/>
        </w:rPr>
        <w:t xml:space="preserve">Este documento consolida o diagnóstico de cancelamento e found rate das lojas ativas da carteira Zona Sul e propõe a atuação por tipo de problema, para orientar o frontline presencial da semana do 15/06. Principais conclusões: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Found rate é um gap d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carteira de Lojas inteira. Contra a meta estabe</w:t>
      </w:r>
      <w:r w:rsidDel="00000000" w:rsidR="00000000" w:rsidRPr="00000000">
        <w:rPr>
          <w:rtl w:val="0"/>
        </w:rPr>
        <w:t xml:space="preserve">lecida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 90%, apenas 1 loja (Santa Mônica) está dentro da meta; todo o restante fica abaixo, incluindo lojas de alto volume historicamente consideradas saudáveis. Temos oportunidade aqui, apesar de um dos motivos claros dessa diferença ser o fat</w:t>
      </w:r>
      <w:r w:rsidDel="00000000" w:rsidR="00000000" w:rsidRPr="00000000">
        <w:rPr>
          <w:rtl w:val="0"/>
        </w:rPr>
        <w:t xml:space="preserve">o de Santa Mônica ter operação Shopper.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 cancelamento total engana. Mais da metade dos cancelamentos (51%) é residual — cliente, logística — fora do controle da loja. A parte acionável pelo parceiro é ~1,5% e se concentra em Stockout (23%) e RT (21%).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Cada loja tem uma assinatura de cancelamento diferente. A ação correta depende do tipo: Península é RT puro (operacional), Flamengo é stockout puro (estoque), Humaitá ofende em todos.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Península concentra 34% de todo o RT da carteira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 resolver essa loja sozinha derruba o RT da Zona Sul. Bambina é a maior oportunidade de stockout por volume (3.220 pedidos).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2. Metodologia e tratamento de dados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 colunas de percentual da base original estavam parcialmente corrompidas (valores convertidos em data). Todas as taxas foram reconstruídas a partir dos volumes brutos, íntegros, e as células corrompidas recuperadas e auditadas.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Lojas físicas com mais de um ID foram consolidadas (Olegário Maciel e São Conrado). Excluídas 8 lojas sem volume no período (Mega Box, Bebidas, Express e filiais legadas).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Benchmarks: meta de found rate = 90%; referência de cancelamento total = 3,10%. Por tipo (taxa da carteira): RT 0,64%, Stockout 0,71%, Partner Outros 0,16%. Ruptura crítica de estoque em found rate &lt; 85%.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confirmar: o significado exato de “RT” na taxonomia de cancelamento. Tratamos Stockout como ruptura/estoque e RT como operacional (aceite/tempo).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3. Visão comparativa da carteira</w:t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tl w:val="0"/>
        </w:rPr>
        <w:t xml:space="preserve">A melhor leitura cruza os dois eixos: found rate (estoque) no horizontal e cancelamento (operação) no vertical, com a bolha representando o volume. Quanto mais à esquerda e acima, pior.</w:t>
      </w:r>
    </w:p>
    <w:p w:rsidR="00000000" w:rsidDel="00000000" w:rsidP="00000000" w:rsidRDefault="00000000" w:rsidRPr="00000000" w14:paraId="00000015">
      <w:pPr>
        <w:spacing w:after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8978934" cy="5579545"/>
            <wp:effectExtent b="0" l="0" r="0" t="0"/>
            <wp:docPr descr="Dispersao found rate x cancelamento" id="1" name="image1.png"/>
            <a:graphic>
              <a:graphicData uri="http://schemas.openxmlformats.org/drawingml/2006/picture">
                <pic:pic>
                  <pic:nvPicPr>
                    <pic:cNvPr descr="Dispersao found rate x cancelamento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78934" cy="5579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4. Clusters de atuação</w:t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tl w:val="0"/>
        </w:rPr>
        <w:t xml:space="preserve">Separação por tipo de problema, porque a ação de campo muda em cada caso: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0"/>
        <w:gridCol w:w="1100"/>
        <w:gridCol w:w="1500"/>
        <w:gridCol w:w="1500"/>
        <w:gridCol w:w="2200"/>
        <w:tblGridChange w:id="0">
          <w:tblGrid>
            <w:gridCol w:w="3060"/>
            <w:gridCol w:w="1100"/>
            <w:gridCol w:w="1500"/>
            <w:gridCol w:w="1500"/>
            <w:gridCol w:w="2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Lojas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Cancelados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Dupla Ofensa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4.998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Frontline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5c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Operacional / Cancelamento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6.768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Aceite + tempo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6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Ruptura / Inventário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4.080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Estoque + cadastro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a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Abaixo da meta (found)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15.322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Fechar gap até 90%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 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Manter / benchmark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5. Cancelamento por tipo</w:t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tl w:val="0"/>
        </w:rPr>
        <w:t xml:space="preserve">O foco não é o cancelamento total, e sim em qual motivo cada loja é ofensora. Peso de cada tipo na carteira: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300"/>
        <w:gridCol w:w="1300"/>
        <w:gridCol w:w="1500"/>
        <w:gridCol w:w="2660"/>
        <w:tblGridChange w:id="0">
          <w:tblGrid>
            <w:gridCol w:w="2600"/>
            <w:gridCol w:w="1300"/>
            <w:gridCol w:w="1300"/>
            <w:gridCol w:w="15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Cancel.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% do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Taxa carteira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Significa / 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0,64%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Operacional: aceite, tempo de preparo, disponibilidade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Stockout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0,71%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Estoque: acuracidade, cadastro, separação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Partner Outros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0,16%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Demais motivos do parceiro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Residual / não-parceiro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1,58%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Cliente, logística etc. — fora do controle da loja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O mapa abaixo mostra a assinatura de cada loja. Borda forte indica que a loja está acima do benchmark da carteira naquele tipo: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8377238" cy="7990596"/>
            <wp:effectExtent b="0" l="0" r="0" t="0"/>
            <wp:docPr descr="Mapa de calor RT, stockout, outros por loja" id="2" name="image2.png"/>
            <a:graphic>
              <a:graphicData uri="http://schemas.openxmlformats.org/drawingml/2006/picture">
                <pic:pic>
                  <pic:nvPicPr>
                    <pic:cNvPr descr="Mapa de calor RT, stockout, outros por loj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77238" cy="7990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Ofensoras de RT (operacional)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0"/>
        <w:gridCol w:w="1700"/>
        <w:gridCol w:w="1700"/>
        <w:gridCol w:w="2700"/>
        <w:tblGridChange w:id="0">
          <w:tblGrid>
            <w:gridCol w:w="3260"/>
            <w:gridCol w:w="1700"/>
            <w:gridCol w:w="1700"/>
            <w:gridCol w:w="2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Loja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Cancel.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Península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6,73%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1.070 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Olegário Maciel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1,17%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2.129 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Catete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1,22%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821 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Humaitá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1,98%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504 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Barra Square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0,80%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1.249 ped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Ofensoras de Stockout (estoque)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0"/>
        <w:gridCol w:w="1700"/>
        <w:gridCol w:w="1700"/>
        <w:gridCol w:w="2700"/>
        <w:tblGridChange w:id="0">
          <w:tblGrid>
            <w:gridCol w:w="3260"/>
            <w:gridCol w:w="1700"/>
            <w:gridCol w:w="1700"/>
            <w:gridCol w:w="2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Loja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Stockout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Cancel.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Bambina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0,71%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3.220 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Santa Mônica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1,09%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2.026 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Av das Américas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1,10%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1.818 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Olegário Maciel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0,75%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2.129 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Flamengo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3,04%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395 ped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Maiores Oportunidades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Península e Humaitá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Stockout: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  <w:rtl w:val="0"/>
        </w:rPr>
        <w:t xml:space="preserve">Leme (apesar </w:t>
      </w:r>
      <w:r w:rsidDel="00000000" w:rsidR="00000000" w:rsidRPr="00000000">
        <w:rPr>
          <w:rtl w:val="0"/>
        </w:rPr>
        <w:t xml:space="preserve">de ser 4 Orders)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Flamengo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Marquês de Abrantes, Av. Rodrigo Otávio, Jardim Botânico, Santa Mônica.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Ofende nos </w:t>
      </w:r>
      <w:r w:rsidDel="00000000" w:rsidR="00000000" w:rsidRPr="00000000">
        <w:rPr>
          <w:b w:val="1"/>
          <w:bCs w:val="1"/>
          <w:rtl w:val="0"/>
        </w:rPr>
        <w:t xml:space="preserve">dois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(sistêmico):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Humaitá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Penin</w:t>
      </w:r>
      <w:r w:rsidDel="00000000" w:rsidR="00000000" w:rsidRPr="00000000">
        <w:rPr>
          <w:rtl w:val="0"/>
        </w:rPr>
        <w:t xml:space="preserve">sula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tl w:val="0"/>
        </w:rPr>
        <w:t xml:space="preserve">Flamengo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r w:rsidDel="00000000" w:rsidR="00000000" w:rsidRPr="00000000">
        <w:rPr>
          <w:rtl w:val="0"/>
        </w:rPr>
        <w:t xml:space="preserve">6. Lojas ofensoras priorizadas</w:t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P1 — visita prioritária (frontline com o TAM)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60"/>
        <w:gridCol w:w="1900"/>
        <w:gridCol w:w="900"/>
        <w:gridCol w:w="900"/>
        <w:gridCol w:w="900"/>
        <w:gridCol w:w="2000"/>
        <w:tblGridChange w:id="0">
          <w:tblGrid>
            <w:gridCol w:w="2760"/>
            <w:gridCol w:w="1900"/>
            <w:gridCol w:w="900"/>
            <w:gridCol w:w="900"/>
            <w:gridCol w:w="9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Loja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Cluster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Humaitá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Botafogo/Humaitá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8,7%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81,0%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Dupla Ofensa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Catete (Filial 47)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Flamengo/Catete/Laranjeiras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6,7%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81,0%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Dupla Ofensa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Flamengo (Filial 45)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Flamengo/Catete/Laranjeiras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5,6%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81,3%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Dupla Ofensa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Península (Filial 43)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Barra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1.070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10,8%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88,4%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5c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Operacional / Cancelamento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Marquês de Abrantes (Filial 29)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Flamengo/Catete/Laranjeiras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4,6%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80,9%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Dupla Ofensa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Bambina (Filial 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Botafogo/Humaitá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3.220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2,7%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83,7%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6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Ruptura / Inventário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Olegário Maciel (Filial 44)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Botafogo/Humaitá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2.129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3,9%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85,0%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Dupla Ofensa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Av das americas, Filial 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Barra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1.818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3,7%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85,7%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5c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Operacional / Cancelamento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pStyle w:val="Heading2"/>
        <w:rPr/>
      </w:pPr>
      <w:r w:rsidDel="00000000" w:rsidR="00000000" w:rsidRPr="00000000">
        <w:rPr>
          <w:rtl w:val="0"/>
        </w:rPr>
        <w:t xml:space="preserve">P2 — visita programada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60"/>
        <w:gridCol w:w="1900"/>
        <w:gridCol w:w="900"/>
        <w:gridCol w:w="900"/>
        <w:gridCol w:w="900"/>
        <w:gridCol w:w="2000"/>
        <w:tblGridChange w:id="0">
          <w:tblGrid>
            <w:gridCol w:w="2760"/>
            <w:gridCol w:w="1900"/>
            <w:gridCol w:w="900"/>
            <w:gridCol w:w="900"/>
            <w:gridCol w:w="9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Loja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Cluster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Rainha Elizabeth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Copacabana/Leme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4,8%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79,4%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Dupla Ofensa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Esteves Junior (Filial 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Botafogo/Humaitá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5,1%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81,2%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Dupla Ofensa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Leme (Filial 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Copacabana/Leme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8,3%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84,8%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Dupla Ofensa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Nossa Sra. de Copacabana (Filial 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Copacabana/Leme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1.475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3,9%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85,0%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5c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Operacional / Cancelamento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Jardim Botánico (Filial 31)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JB/Lagoa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2,8%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84,7%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6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Ruptura / Inventário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Barra Square (Filial 17)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Barra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1.249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3,2%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85,9%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5c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Operacional / Cancelamento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Recreio (Filial 48)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Recreio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1.061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88,0%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5c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Operacional / Cancelamento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pStyle w:val="Heading2"/>
        <w:rPr/>
      </w:pPr>
      <w:r w:rsidDel="00000000" w:rsidR="00000000" w:rsidRPr="00000000">
        <w:rPr>
          <w:rtl w:val="0"/>
        </w:rPr>
        <w:t xml:space="preserve">P3 — demais oportunidades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60"/>
        <w:gridCol w:w="1900"/>
        <w:gridCol w:w="900"/>
        <w:gridCol w:w="900"/>
        <w:gridCol w:w="900"/>
        <w:gridCol w:w="2000"/>
        <w:tblGridChange w:id="0">
          <w:tblGrid>
            <w:gridCol w:w="2760"/>
            <w:gridCol w:w="1900"/>
            <w:gridCol w:w="900"/>
            <w:gridCol w:w="900"/>
            <w:gridCol w:w="9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Loja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Cluster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Av. Rodrigo Otávio (Filial 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Ipanema/Leblon/Gávea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4,7%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84,4%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Dupla Ofensa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Exp - Av. Nossa Sra. de Copacabana 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Copacabana/Leme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81,6%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6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Ruptura / Inventário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Visconde de Pirajá (Filial 27)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Ipanema/Leblon/Gávea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3,4%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84,2%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Dupla Ofensa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General Artigas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Botafogo/Humaitá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2,3%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84,0%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6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Ruptura / Inventário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Laranjeiras (Filial 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Flamengo/Catete/Laranjeiras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5,3%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87,3%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5c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Operacional / Cancelamento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Nossa Sra. de Copacabana (Filial 19)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Copacabana/Leme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1.944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2,6%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86,6%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a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Abaixo da meta (found)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Leblon (Filial 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Ipanema/Leblon/Gávea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3.264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1,6%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86,8%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a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Abaixo da meta (found)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Lucio Costa (Filial 35)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Barra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1.501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2,3%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86,6%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a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Abaixo da meta (found)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Mega box, Recreio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Recreio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3,1%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86,5%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a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Abaixo da meta (found)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Ipanema (Filial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Ipanema/Leblon/Gávea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3.454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1,4%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87,7%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a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Abaixo da meta (found)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Bartolomeu Mitre (Filial 14)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Ipanema/Leblon/Gávea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3.615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1,9%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89,4%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a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Abaixo da meta (found)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São Conrado (Filial 22)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São Conrado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1.152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1,9%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89,5%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a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Abaixo da meta (found)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Santa Mônica, filial 34 Shoppers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Barra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2,2%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91,1%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Na meta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rPr/>
      </w:pPr>
      <w:r w:rsidDel="00000000" w:rsidR="00000000" w:rsidRPr="00000000">
        <w:rPr>
          <w:rtl w:val="0"/>
        </w:rPr>
        <w:t xml:space="preserve">7. Roteiro de Visitas por Categoria de Ofensa</w:t>
      </w:r>
    </w:p>
    <w:p w:rsidR="00000000" w:rsidDel="00000000" w:rsidP="00000000" w:rsidRDefault="00000000" w:rsidRPr="00000000" w14:paraId="0000014C">
      <w:pPr>
        <w:spacing w:after="120" w:lineRule="auto"/>
        <w:rPr/>
      </w:pPr>
      <w:r w:rsidDel="00000000" w:rsidR="00000000" w:rsidRPr="00000000">
        <w:rPr>
          <w:rtl w:val="0"/>
        </w:rPr>
        <w:t xml:space="preserve">O trabalho de campo se divide em duas frentes, conforme a assinatura de cada loja. Algumas lojas entram nas duas (diagnóstico amplo).</w:t>
      </w:r>
    </w:p>
    <w:p w:rsidR="00000000" w:rsidDel="00000000" w:rsidP="00000000" w:rsidRDefault="00000000" w:rsidRPr="00000000" w14:paraId="0000014D">
      <w:pPr>
        <w:pStyle w:val="Heading2"/>
        <w:rPr/>
      </w:pPr>
      <w:r w:rsidDel="00000000" w:rsidR="00000000" w:rsidRPr="00000000">
        <w:rPr>
          <w:rtl w:val="0"/>
        </w:rPr>
        <w:t xml:space="preserve">Frente RT — operação (aceite, tempo de preparo, disponibilidade)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0"/>
        <w:gridCol w:w="6100"/>
        <w:tblGridChange w:id="0">
          <w:tblGrid>
            <w:gridCol w:w="3260"/>
            <w:gridCol w:w="6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Loja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 / 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Península (43)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Crítico — 72 RT (34% da carteira)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Olegário Maciel (44)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Alto — 25 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Catete (47)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Alto — 10 RT, found baixo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Humaitá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Alto — 10 RT, ofende em tudo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Barra Square (17)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Médio — 10 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Recreio (48)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Médio — 9 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pStyle w:val="Heading2"/>
        <w:rPr/>
      </w:pPr>
      <w:r w:rsidDel="00000000" w:rsidR="00000000" w:rsidRPr="00000000">
        <w:rPr>
          <w:rtl w:val="0"/>
        </w:rPr>
        <w:t xml:space="preserve">Frente Stockout — estoque (acuracidade na integração, cadastro, separação)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0"/>
        <w:gridCol w:w="6100"/>
        <w:tblGridChange w:id="0">
          <w:tblGrid>
            <w:gridCol w:w="3260"/>
            <w:gridCol w:w="6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Loja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 / 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Bambina 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Alto volume — 23 cancel (3.220 ped)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Santa Mônica (34)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Alto volume — 22 cancel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Av das Américas 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Alto volume — 20 cancel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Olegário Maciel (44)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Alto volume — 16 cancel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Flamengo (45)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Taxa crítica — 3,04%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Marquês de Abrantes (29)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Taxa alta — 1,66%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Av. Rodrigo Otávio (6)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Taxa alta — 1,56%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Catete (47)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Médio — 8 cancel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NS Copacabana (26)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Médio — 11 cancel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Recreio (48)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Médio — 10 cancel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Jardim Botânico (31)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Médio — 6 cancel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Humaitá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Médio — 8 cancel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pStyle w:val="Heading2"/>
        <w:rPr/>
      </w:pPr>
      <w:r w:rsidDel="00000000" w:rsidR="00000000" w:rsidRPr="00000000">
        <w:rPr>
          <w:rtl w:val="0"/>
        </w:rPr>
        <w:t xml:space="preserve">Plano de visita dia a dia (por região)</w:t>
      </w:r>
    </w:p>
    <w:p w:rsidR="00000000" w:rsidDel="00000000" w:rsidP="00000000" w:rsidRDefault="00000000" w:rsidRPr="00000000" w14:paraId="00000178">
      <w:pPr>
        <w:spacing w:after="12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Roteiro agrupado por região para otimizar deslocamento; cada parada traz a frente de foco.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ba8"/>
          <w:sz w:val="20"/>
          <w:szCs w:val="20"/>
          <w:rtl w:val="0"/>
        </w:rPr>
        <w:t xml:space="preserve">Dia 1 — Botafogo / Humaitá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2100"/>
        <w:gridCol w:w="4360"/>
        <w:tblGridChange w:id="0">
          <w:tblGrid>
            <w:gridCol w:w="2900"/>
            <w:gridCol w:w="21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Loja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Foco da visita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Humaitá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2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RT + Stockout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Dupla ofensa, ofende nos 3 tipos — diagnóstico amplo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Olegário Maciel (44)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2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RT + Stockout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2.129 ped; 25 RT + 16 stockout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Bambina 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6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Stockout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Maior volume da carteira (3.220); foco ruptura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ba8"/>
          <w:sz w:val="20"/>
          <w:szCs w:val="20"/>
          <w:rtl w:val="0"/>
        </w:rPr>
        <w:t xml:space="preserve">Dia </w:t>
      </w:r>
      <w:r w:rsidDel="00000000" w:rsidR="00000000" w:rsidRPr="00000000">
        <w:rPr>
          <w:b w:val="1"/>
          <w:bCs w:val="1"/>
          <w:color w:val="6b4ba8"/>
          <w:sz w:val="20"/>
          <w:szCs w:val="20"/>
          <w:rtl w:val="0"/>
        </w:rPr>
        <w:t xml:space="preserve">1.2</w:t>
      </w:r>
      <w:r w:rsidDel="00000000" w:rsidR="00000000" w:rsidRPr="00000000">
        <w:rPr>
          <w:rFonts w:ascii="Arial" w:cs="Arial" w:eastAsia="Arial" w:hAnsi="Arial"/>
          <w:b w:val="1"/>
          <w:bCs w:val="1"/>
          <w:color w:val="6b4ba8"/>
          <w:sz w:val="20"/>
          <w:szCs w:val="20"/>
          <w:rtl w:val="0"/>
        </w:rPr>
        <w:t xml:space="preserve"> — Flamengo / Catete / Laranjeiras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2100"/>
        <w:gridCol w:w="4360"/>
        <w:tblGridChange w:id="0">
          <w:tblGrid>
            <w:gridCol w:w="2900"/>
            <w:gridCol w:w="21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Loja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Foco da visita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Catete (47)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2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RT + Stockout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Dupla ofensa, found 81%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Flamengo (45)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6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Stockout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Stockout 3,04% (12 canc) — pior taxa de ruptura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Marquês de Abrantes (29)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6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Stockout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Stockout 1,66%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ba8"/>
          <w:sz w:val="20"/>
          <w:szCs w:val="20"/>
          <w:rtl w:val="0"/>
        </w:rPr>
        <w:t xml:space="preserve">Dia 3 — Barra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2100"/>
        <w:gridCol w:w="4360"/>
        <w:tblGridChange w:id="0">
          <w:tblGrid>
            <w:gridCol w:w="2900"/>
            <w:gridCol w:w="21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Loja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Foco da visita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Península (43)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c98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RT (crítico)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72 cancel RT = 34% do RT da carteira. Prioridade nº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Av das Américas 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6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Stockout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1.818 ped; 20 cancel stockout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Barra Square (17)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2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RT + Stockout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Ofende nos 3 tipos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Santa Mônica (34)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6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Stockout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Na meta de found, mas 22 cancel stockout — investigar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ba8"/>
          <w:sz w:val="20"/>
          <w:szCs w:val="20"/>
          <w:rtl w:val="0"/>
        </w:rPr>
        <w:t xml:space="preserve">Dia 4 — Copacabana / Leme + Recreio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2100"/>
        <w:gridCol w:w="4360"/>
        <w:tblGridChange w:id="0">
          <w:tblGrid>
            <w:gridCol w:w="2900"/>
            <w:gridCol w:w="21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Loja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Foco da visita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NS Copacabana (26)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6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Stockout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1.475 ped; stockout + outros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NS Copacabana (19)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Acompanhar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Monitorar; partner outros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Recreio (48)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2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RT + Stockout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Operacional + estoque equilibrados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ba8"/>
          <w:sz w:val="20"/>
          <w:szCs w:val="20"/>
          <w:rtl w:val="0"/>
        </w:rPr>
        <w:t xml:space="preserve">Dia </w:t>
      </w:r>
      <w:r w:rsidDel="00000000" w:rsidR="00000000" w:rsidRPr="00000000">
        <w:rPr>
          <w:b w:val="1"/>
          <w:bCs w:val="1"/>
          <w:color w:val="6b4ba8"/>
          <w:sz w:val="20"/>
          <w:szCs w:val="20"/>
          <w:rtl w:val="0"/>
        </w:rPr>
        <w:t xml:space="preserve">4.2</w:t>
      </w:r>
      <w:r w:rsidDel="00000000" w:rsidR="00000000" w:rsidRPr="00000000">
        <w:rPr>
          <w:rFonts w:ascii="Arial" w:cs="Arial" w:eastAsia="Arial" w:hAnsi="Arial"/>
          <w:b w:val="1"/>
          <w:bCs w:val="1"/>
          <w:color w:val="6b4ba8"/>
          <w:sz w:val="20"/>
          <w:szCs w:val="20"/>
          <w:rtl w:val="0"/>
        </w:rPr>
        <w:t xml:space="preserve"> — Ipanema / Leblon / JB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2100"/>
        <w:gridCol w:w="4360"/>
        <w:tblGridChange w:id="0">
          <w:tblGrid>
            <w:gridCol w:w="2900"/>
            <w:gridCol w:w="21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Loja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2e8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Foco da visita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Av. Rodrigo Otávio (6)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6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Stockout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Stockout 1,56%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Jardim Botânico (31)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6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Stockout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Stockout 0,90%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Visconde de Pirajá (27)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Acompanhar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Baixo volume; monitorar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Buffer / retorno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Folga para revisita da Península se necessário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pStyle w:val="Heading1"/>
        <w:rPr/>
      </w:pPr>
      <w:r w:rsidDel="00000000" w:rsidR="00000000" w:rsidRPr="00000000">
        <w:rPr>
          <w:rtl w:val="0"/>
        </w:rPr>
        <w:t xml:space="preserve">8. Próximos passos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Antes da visita à Península, levantar a causa-raiz dos cancelamentos RT (aceite manual? tempo? app fechado?).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Confirmar a definição de “RT” e o status das 8 lojas sem volume.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Investigar por que Santa Mônica, dentro da meta de found rate, tem o 2º maior stockout da carteira.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Após o frontline, medir a evolução por tipo (RT e Stockout separados), não só o cancelamento total.</w:t>
      </w:r>
    </w:p>
    <w:p w:rsidR="00000000" w:rsidDel="00000000" w:rsidP="00000000" w:rsidRDefault="00000000" w:rsidRPr="00000000" w14:paraId="000001C5">
      <w:pPr>
        <w:pStyle w:val="Heading1"/>
        <w:rPr/>
      </w:pPr>
      <w:r w:rsidDel="00000000" w:rsidR="00000000" w:rsidRPr="00000000">
        <w:rPr>
          <w:rtl w:val="0"/>
        </w:rPr>
        <w:t xml:space="preserve">9. Criação de Produtos (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Matheus Alencastro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tl w:val="0"/>
        </w:rPr>
        <w:t xml:space="preserve">Recebemos 31142 SKUs únicos via integração e temos a oportunidade de criação de 3785 itens faltantes no catálogo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b2e83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6b4ba8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mailto:matheus.alencastro@rapp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