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A878"/>
                <w:sz w:val="56"/>
                <w:szCs w:val="56"/>
              </w:rPr>
              <w:t xml:space="preserve">GUIRRA SOLUTION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AACCEE"/>
                <w:sz w:val="28"/>
                <w:szCs w:val="28"/>
              </w:rPr>
              <w:t xml:space="preserve">Plataforma de Conciliação Financeira de Meios de Pagamento</w:t>
            </w:r>
          </w:p>
          <w:p>
            <w:pPr>
              <w:spacing w:before="24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FASE 1 — DIAGNÓSTICO E ANÁLISE EXPLORATÓRIA DE DADOS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24"/>
                <w:szCs w:val="24"/>
              </w:rPr>
              <w:t xml:space="preserve">Relatório Técnico-Executivo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7799BB"/>
                <w:sz w:val="20"/>
                <w:szCs w:val="20"/>
              </w:rPr>
              <w:t xml:space="preserve">Versão 1.0  |  Março 2025  |  Confidencial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1E5799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1. Sumário Executivo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Este relatório apresenta os resultados da Fase 1 do projeto Guirra Solution — a análise exploratória completa das quatro bases de dados de transações financeiras (BASE_INTERNA, BASE_INTERNA_DEBITOS, THIRD_PARTY e DEBITOS_THIRD_PARTY), cobrindo o período de 01/01/2025 a 31/03/2025.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análise revelou padrões estruturais críticos que impactam diretamente a taxa de conciliação e foram identificadas causas raiz precisas para os registros não conciliados em ambas as bases — interna e da adquirente.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78"/>
                <w:sz w:val="28"/>
                <w:szCs w:val="28"/>
              </w:rPr>
              <w:t xml:space="preserve">83.853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Total de Registros Analisados</w:t>
            </w:r>
          </w:p>
        </w:tc>
        <w:tc>
          <w:tcPr>
            <w:tcW w:type="dxa" w:w="234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78"/>
                <w:sz w:val="28"/>
                <w:szCs w:val="28"/>
              </w:rPr>
              <w:t xml:space="preserve">R$ 568 mil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TPV Base Interna (positivos)</w:t>
            </w:r>
          </w:p>
        </w:tc>
        <w:tc>
          <w:tcPr>
            <w:tcW w:type="dxa" w:w="234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78"/>
                <w:sz w:val="28"/>
                <w:szCs w:val="28"/>
              </w:rPr>
              <w:t xml:space="preserve">R$ 1,49 mi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TPV Adquirente (vendas+capturas)</w:t>
            </w:r>
          </w:p>
        </w:tc>
        <w:tc>
          <w:tcPr>
            <w:tcW w:type="dxa" w:w="234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703"/>
                <w:sz w:val="28"/>
                <w:szCs w:val="28"/>
              </w:rPr>
              <w:t xml:space="preserve">91,5%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Taxa Conciliação BI × TP</w:t>
            </w:r>
          </w:p>
        </w:tc>
      </w:tr>
      <w:tr>
        <w:tc>
          <w:tcPr>
            <w:tcW w:type="dxa" w:w="234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1.673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Registros Não Conciliados (BI)</w:t>
            </w:r>
          </w:p>
        </w:tc>
        <w:tc>
          <w:tcPr>
            <w:tcW w:type="dxa" w:w="234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R$ 143.983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Chargebacks TP (valor abs.)</w:t>
            </w:r>
          </w:p>
        </w:tc>
        <w:tc>
          <w:tcPr>
            <w:tcW w:type="dxa" w:w="234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78"/>
                <w:sz w:val="28"/>
                <w:szCs w:val="28"/>
              </w:rPr>
              <w:t xml:space="preserve">Jan–Mar 2025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Período Analisado</w:t>
            </w:r>
          </w:p>
        </w:tc>
        <w:tc>
          <w:tcPr>
            <w:tcW w:type="dxa" w:w="234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78"/>
                <w:sz w:val="28"/>
                <w:szCs w:val="28"/>
              </w:rPr>
              <w:t xml:space="preserve">XZ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Adquirente Identificada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1E5799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2. Estrutura e Mapeamento das Bases de Dados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Foram identificadas quatro bases com papéis complementares no processo de conciliação: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100"/>
        <w:gridCol w:w="35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Registros</w:t>
            </w:r>
          </w:p>
        </w:tc>
        <w:tc>
          <w:tcPr>
            <w:tcW w:type="dxa" w:w="11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Colunas</w:t>
            </w:r>
          </w:p>
        </w:tc>
        <w:tc>
          <w:tcPr>
            <w:tcW w:type="dxa" w:w="35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na Conciliação</w:t>
            </w:r>
          </w:p>
        </w:tc>
        <w:tc>
          <w:tcPr>
            <w:tcW w:type="dxa" w:w="17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 de Conciliação</w:t>
            </w:r>
          </w:p>
        </w:tc>
      </w:tr>
      <w:tr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BASE_INTERNA</w:t>
            </w:r>
          </w:p>
        </w:tc>
        <w:tc>
          <w:tcPr>
            <w:tcW w:type="dxa" w:w="1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19.692</w:t>
            </w:r>
          </w:p>
        </w:tc>
        <w:tc>
          <w:tcPr>
            <w:tcW w:type="dxa" w:w="11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31</w:t>
            </w:r>
          </w:p>
        </w:tc>
        <w:tc>
          <w:tcPr>
            <w:tcW w:type="dxa" w:w="35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Transações da empresa (ERP/Sistema interno)</w:t>
            </w:r>
          </w:p>
        </w:tc>
        <w:tc>
          <w:tcPr>
            <w:tcW w:type="dxa" w:w="17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THIRD_PARTY</w:t>
            </w:r>
          </w:p>
        </w:tc>
      </w:tr>
      <w:tr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BASE_INTERNA_DEBITOS</w:t>
            </w:r>
          </w:p>
        </w:tc>
        <w:tc>
          <w:tcPr>
            <w:tcW w:type="dxa" w:w="1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3.108</w:t>
            </w:r>
          </w:p>
        </w:tc>
        <w:tc>
          <w:tcPr>
            <w:tcW w:type="dxa" w:w="11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33</w:t>
            </w:r>
          </w:p>
        </w:tc>
        <w:tc>
          <w:tcPr>
            <w:tcW w:type="dxa" w:w="35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Reembolsos (refunds) registrados internamente</w:t>
            </w:r>
          </w:p>
        </w:tc>
        <w:tc>
          <w:tcPr>
            <w:tcW w:type="dxa" w:w="17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DEBITOS_THIRD_PARTY</w:t>
            </w:r>
          </w:p>
        </w:tc>
      </w:tr>
      <w:tr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THIRD_PARTY</w:t>
            </w:r>
          </w:p>
        </w:tc>
        <w:tc>
          <w:tcPr>
            <w:tcW w:type="dxa" w:w="1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51.803</w:t>
            </w:r>
          </w:p>
        </w:tc>
        <w:tc>
          <w:tcPr>
            <w:tcW w:type="dxa" w:w="11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37</w:t>
            </w:r>
          </w:p>
        </w:tc>
        <w:tc>
          <w:tcPr>
            <w:tcW w:type="dxa" w:w="35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Extrato completo da adquirente XZ (por parcela)</w:t>
            </w:r>
          </w:p>
        </w:tc>
        <w:tc>
          <w:tcPr>
            <w:tcW w:type="dxa" w:w="17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BASE_INTERNA</w:t>
            </w:r>
          </w:p>
        </w:tc>
      </w:tr>
      <w:tr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DEBITOS_THIRD_PARTY</w:t>
            </w:r>
          </w:p>
        </w:tc>
        <w:tc>
          <w:tcPr>
            <w:tcW w:type="dxa" w:w="1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9.250</w:t>
            </w:r>
          </w:p>
        </w:tc>
        <w:tc>
          <w:tcPr>
            <w:tcW w:type="dxa" w:w="11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38</w:t>
            </w:r>
          </w:p>
        </w:tc>
        <w:tc>
          <w:tcPr>
            <w:tcW w:type="dxa" w:w="35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Refunds parciais da adquirente (explodidos parcelas)</w:t>
            </w:r>
          </w:p>
        </w:tc>
        <w:tc>
          <w:tcPr>
            <w:tcW w:type="dxa" w:w="17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BASE_INTERNA_DEBITOS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2B4A"/>
                <w:sz w:val="22"/>
                <w:szCs w:val="22"/>
              </w:rPr>
              <w:t xml:space="preserve">ℹ️  A THIRD_PARTY possui 51.803 linhas contra 19.692 da BASE_INTERNA — a diferença é estrutural: a adquirente gera uma linha por PARCELA, enquanto o sistema interno registra o cabeçalho da transação. Média de 2,63 linhas por NSU na TP.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799"/>
          <w:sz w:val="28"/>
          <w:szCs w:val="28"/>
        </w:rPr>
        <w:t xml:space="preserve">2.1 Campos-Chave de Relacionamento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Os campos de relacionamento identificados entre as bases são os seguintes: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BI / BID</w:t>
            </w:r>
          </w:p>
        </w:tc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TP / DTP</w:t>
            </w:r>
          </w:p>
        </w:tc>
        <w:tc>
          <w:tcPr>
            <w:tcW w:type="dxa" w:w="2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Chave</w:t>
            </w:r>
          </w:p>
        </w:tc>
        <w:tc>
          <w:tcPr>
            <w:tcW w:type="dxa" w:w="25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 de Match</w:t>
            </w:r>
          </w:p>
        </w:tc>
      </w:tr>
      <w:tr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NSU (int64)</w:t>
            </w:r>
          </w:p>
        </w:tc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NSU (int64)</w:t>
            </w:r>
          </w:p>
        </w:tc>
        <w:tc>
          <w:tcPr>
            <w:tcW w:type="dxa" w:w="2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Primária — Número Sequencial Único</w:t>
            </w:r>
          </w:p>
        </w:tc>
        <w:tc>
          <w:tcPr>
            <w:tcW w:type="dxa" w:w="25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91,3% BI×TP / 100% BID×DTP</w:t>
            </w:r>
          </w:p>
        </w:tc>
      </w:tr>
      <w:tr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PAYMENT_ID (str)</w:t>
            </w:r>
          </w:p>
        </w:tc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ORDER_ID (str)</w:t>
            </w:r>
          </w:p>
        </w:tc>
        <w:tc>
          <w:tcPr>
            <w:tcW w:type="dxa" w:w="2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Secundária — Identificador do pedido</w:t>
            </w:r>
          </w:p>
        </w:tc>
        <w:tc>
          <w:tcPr>
            <w:tcW w:type="dxa" w:w="25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91,3% (idêntico ao NSU match)</w:t>
            </w:r>
          </w:p>
        </w:tc>
      </w:tr>
      <w:tr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COD_AUTORIZACAO</w:t>
            </w:r>
          </w:p>
        </w:tc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AUTH_CODE</w:t>
            </w:r>
          </w:p>
        </w:tc>
        <w:tc>
          <w:tcPr>
            <w:tcW w:type="dxa" w:w="2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Terciária — Código de autorização</w:t>
            </w:r>
          </w:p>
        </w:tc>
        <w:tc>
          <w:tcPr>
            <w:tcW w:type="dxa" w:w="25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Suporte para match alternativo</w:t>
            </w:r>
          </w:p>
        </w:tc>
      </w:tr>
      <w:tr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PAN_BIN6 + PAN_LAST4</w:t>
            </w:r>
          </w:p>
        </w:tc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BIN6 + LAST4</w:t>
            </w:r>
          </w:p>
        </w:tc>
        <w:tc>
          <w:tcPr>
            <w:tcW w:type="dxa" w:w="2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Quaternária — Identificação do cartão</w:t>
            </w:r>
          </w:p>
        </w:tc>
        <w:tc>
          <w:tcPr>
            <w:tcW w:type="dxa" w:w="25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Validação cruzada</w:t>
            </w:r>
          </w:p>
        </w:tc>
      </w:tr>
      <w:tr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BANDEIRA</w:t>
            </w:r>
          </w:p>
        </w:tc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BANDEIRA</w:t>
            </w:r>
          </w:p>
        </w:tc>
        <w:tc>
          <w:tcPr>
            <w:tcW w:type="dxa" w:w="2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Atributo de validação</w:t>
            </w:r>
          </w:p>
        </w:tc>
        <w:tc>
          <w:tcPr>
            <w:tcW w:type="dxa" w:w="25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Comparativo por categoria</w:t>
            </w:r>
          </w:p>
        </w:tc>
      </w:tr>
      <w:tr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DATA_HORA_TRANSACAO</w:t>
            </w:r>
          </w:p>
        </w:tc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DATA_HORA_AUTORIZACAO</w:t>
            </w:r>
          </w:p>
        </w:tc>
        <w:tc>
          <w:tcPr>
            <w:tcW w:type="dxa" w:w="2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 (com alerta de formato)</w:t>
            </w:r>
          </w:p>
        </w:tc>
        <w:tc>
          <w:tcPr>
            <w:tcW w:type="dxa" w:w="25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⚠️ 4 formatos distintos na BI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1E5799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3. Diagnóstico de Não-Conciliação — Causas Raiz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Esta é a seção central da Fase 1. Foram investigadas ambas as direções: registros da Base Interna sem par na Adquirente e vice-versa, com análise de seis hipóteses distintas.</w:t>
      </w: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799"/>
          <w:sz w:val="28"/>
          <w:szCs w:val="28"/>
        </w:rPr>
        <w:t xml:space="preserve">3.1 Resultado Geral da Conciliação BI × TP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300"/>
        <w:gridCol w:w="18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13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Total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Estimado</w:t>
            </w:r>
          </w:p>
        </w:tc>
        <w:tc>
          <w:tcPr>
            <w:tcW w:type="dxa" w:w="20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W w:type="dxa" w:w="2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Conciliados (NSU match)</w:t>
            </w:r>
          </w:p>
        </w:tc>
        <w:tc>
          <w:tcPr>
            <w:tcW w:type="dxa" w:w="1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17.972</w:t>
            </w:r>
          </w:p>
        </w:tc>
        <w:tc>
          <w:tcPr>
            <w:tcW w:type="dxa" w:w="13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91,3%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R$ 519.700+</w:t>
            </w:r>
          </w:p>
        </w:tc>
        <w:tc>
          <w:tcPr>
            <w:tcW w:type="dxa" w:w="20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Conciliado</w:t>
            </w:r>
          </w:p>
        </w:tc>
      </w:tr>
      <w:tr>
        <w:tc>
          <w:tcPr>
            <w:tcW w:type="dxa" w:w="2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 sem par na TP</w:t>
            </w:r>
          </w:p>
        </w:tc>
        <w:tc>
          <w:tcPr>
            <w:tcW w:type="dxa" w:w="1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1.673</w:t>
            </w:r>
          </w:p>
        </w:tc>
        <w:tc>
          <w:tcPr>
            <w:tcW w:type="dxa" w:w="13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8,5%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~R$ 48.456</w:t>
            </w:r>
          </w:p>
        </w:tc>
        <w:tc>
          <w:tcPr>
            <w:tcW w:type="dxa" w:w="20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⚠️ Pendente/Exceção</w:t>
            </w:r>
          </w:p>
        </w:tc>
      </w:tr>
      <w:tr>
        <w:tc>
          <w:tcPr>
            <w:tcW w:type="dxa" w:w="2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TP sem par na BI</w:t>
            </w:r>
          </w:p>
        </w:tc>
        <w:tc>
          <w:tcPr>
            <w:tcW w:type="dxa" w:w="1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0,0%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Nenhum órfão na TP</w:t>
            </w:r>
          </w:p>
        </w:tc>
      </w:tr>
      <w:tr>
        <w:tc>
          <w:tcPr>
            <w:tcW w:type="dxa" w:w="2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BID × DTP conciliados</w:t>
            </w:r>
          </w:p>
        </w:tc>
        <w:tc>
          <w:tcPr>
            <w:tcW w:type="dxa" w:w="1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3.108</w:t>
            </w:r>
          </w:p>
        </w:tc>
        <w:tc>
          <w:tcPr>
            <w:tcW w:type="dxa" w:w="13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R$ 89.467</w:t>
            </w:r>
          </w:p>
        </w:tc>
        <w:tc>
          <w:tcPr>
            <w:tcW w:type="dxa" w:w="20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Totalmente conciliado</w:t>
            </w:r>
          </w:p>
        </w:tc>
      </w:tr>
      <w:tr>
        <w:tc>
          <w:tcPr>
            <w:tcW w:type="dxa" w:w="2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Divergência de valor (pares matched)</w:t>
            </w:r>
          </w:p>
        </w:tc>
        <w:tc>
          <w:tcPr>
            <w:tcW w:type="dxa" w:w="1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0,0%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Valores exatos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✅  PONTO POSITIVO: Todos os registros presentes na THIRD_PARTY possuem correspondência na BASE_INTERNA. A não-conciliação é unidirecional: registros que existem na BI mas ainda não aparecem na TP. Adicionalmente, para os pares conciliados, NÃO há divergência de valores (0% de diferença).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799"/>
          <w:sz w:val="28"/>
          <w:szCs w:val="28"/>
        </w:rPr>
        <w:t xml:space="preserve">3.2 Análise das 1.673 Não-Conciliações da BASE_INTERNA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Cada registro não conciliado foi investigado segundo seis hipóteses de causa raiz: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800"/>
        <w:gridCol w:w="700"/>
        <w:gridCol w:w="1100"/>
        <w:gridCol w:w="3060"/>
      </w:tblGrid>
      <w:tr>
        <w:trPr>
          <w:tblHeader/>
        </w:trPr>
        <w:tc>
          <w:tcPr>
            <w:tcW w:type="dxa" w:w="5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Hipótese</w:t>
            </w:r>
          </w:p>
        </w:tc>
        <w:tc>
          <w:tcPr>
            <w:tcW w:type="dxa" w:w="3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Raiz</w:t>
            </w:r>
          </w:p>
        </w:tc>
        <w:tc>
          <w:tcPr>
            <w:tcW w:type="dxa" w:w="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Qtde.</w:t>
            </w:r>
          </w:p>
        </w:tc>
        <w:tc>
          <w:tcPr>
            <w:tcW w:type="dxa" w:w="7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11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  <w:tc>
          <w:tcPr>
            <w:tcW w:type="dxa" w:w="30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Recomendada</w:t>
            </w:r>
          </w:p>
        </w:tc>
      </w:tr>
      <w:tr>
        <w:tc>
          <w:tcPr>
            <w:tcW w:type="dxa" w:w="5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H1</w:t>
            </w:r>
          </w:p>
        </w:tc>
        <w:tc>
          <w:tcPr>
            <w:tcW w:type="dxa" w:w="3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Transações NEGADAS — nunca processadas pela adquirente</w:t>
            </w:r>
          </w:p>
        </w:tc>
        <w:tc>
          <w:tcPr>
            <w:tcW w:type="dxa" w:w="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101</w:t>
            </w:r>
          </w:p>
        </w:tc>
        <w:tc>
          <w:tcPr>
            <w:tcW w:type="dxa" w:w="7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6,0%</w:t>
            </w:r>
          </w:p>
        </w:tc>
        <w:tc>
          <w:tcPr>
            <w:tcW w:type="dxa" w:w="11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Baixa</w:t>
            </w:r>
          </w:p>
        </w:tc>
        <w:tc>
          <w:tcPr>
            <w:tcW w:type="dxa" w:w="30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Excluir da conciliação (comportamento esperado)</w:t>
            </w:r>
          </w:p>
        </w:tc>
      </w:tr>
      <w:tr>
        <w:tc>
          <w:tcPr>
            <w:tcW w:type="dxa" w:w="5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H2</w:t>
            </w:r>
          </w:p>
        </w:tc>
        <w:tc>
          <w:tcPr>
            <w:tcW w:type="dxa" w:w="3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Chargebacks e Representações — base contábil diferente</w:t>
            </w:r>
          </w:p>
        </w:tc>
        <w:tc>
          <w:tcPr>
            <w:tcW w:type="dxa" w:w="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152</w:t>
            </w:r>
          </w:p>
        </w:tc>
        <w:tc>
          <w:tcPr>
            <w:tcW w:type="dxa" w:w="7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9,1%</w:t>
            </w:r>
          </w:p>
        </w:tc>
        <w:tc>
          <w:tcPr>
            <w:tcW w:type="dxa" w:w="11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Média</w:t>
            </w:r>
          </w:p>
        </w:tc>
        <w:tc>
          <w:tcPr>
            <w:tcW w:type="dxa" w:w="30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Conciliar via módulo dedicado de Chargebacks</w:t>
            </w:r>
          </w:p>
        </w:tc>
      </w:tr>
      <w:tr>
        <w:tc>
          <w:tcPr>
            <w:tcW w:type="dxa" w:w="5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H3</w:t>
            </w:r>
          </w:p>
        </w:tc>
        <w:tc>
          <w:tcPr>
            <w:tcW w:type="dxa" w:w="3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NSU duplicado na própria BI (79 registros, 49 NSUs)</w:t>
            </w:r>
          </w:p>
        </w:tc>
        <w:tc>
          <w:tcPr>
            <w:tcW w:type="dxa" w:w="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79</w:t>
            </w:r>
          </w:p>
        </w:tc>
        <w:tc>
          <w:tcPr>
            <w:tcW w:type="dxa" w:w="7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4,7%</w:t>
            </w:r>
          </w:p>
        </w:tc>
        <w:tc>
          <w:tcPr>
            <w:tcW w:type="dxa" w:w="11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Alta</w:t>
            </w:r>
          </w:p>
        </w:tc>
        <w:tc>
          <w:tcPr>
            <w:tcW w:type="dxa" w:w="30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🔴 Deduplicação obrigatória antes da conciliação</w:t>
            </w:r>
          </w:p>
        </w:tc>
      </w:tr>
      <w:tr>
        <w:tc>
          <w:tcPr>
            <w:tcW w:type="dxa" w:w="5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H4</w:t>
            </w:r>
          </w:p>
        </w:tc>
        <w:tc>
          <w:tcPr>
            <w:tcW w:type="dxa" w:w="3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Autorizadas sem captura final — transação incompleta</w:t>
            </w:r>
          </w:p>
        </w:tc>
        <w:tc>
          <w:tcPr>
            <w:tcW w:type="dxa" w:w="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623</w:t>
            </w:r>
          </w:p>
        </w:tc>
        <w:tc>
          <w:tcPr>
            <w:tcW w:type="dxa" w:w="7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37,3%</w:t>
            </w:r>
          </w:p>
        </w:tc>
        <w:tc>
          <w:tcPr>
            <w:tcW w:type="dxa" w:w="11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Média</w:t>
            </w:r>
          </w:p>
        </w:tc>
        <w:tc>
          <w:tcPr>
            <w:tcW w:type="dxa" w:w="30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Aguardar captura ou marcar como expirada (D+2)</w:t>
            </w:r>
          </w:p>
        </w:tc>
      </w:tr>
      <w:tr>
        <w:tc>
          <w:tcPr>
            <w:tcW w:type="dxa" w:w="5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H5</w:t>
            </w:r>
          </w:p>
        </w:tc>
        <w:tc>
          <w:tcPr>
            <w:tcW w:type="dxa" w:w="3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Mastercard ausente na BI (assimetria de bandeira)</w:t>
            </w:r>
          </w:p>
        </w:tc>
        <w:tc>
          <w:tcPr>
            <w:tcW w:type="dxa" w:w="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~0</w:t>
            </w:r>
          </w:p>
        </w:tc>
        <w:tc>
          <w:tcPr>
            <w:tcW w:type="dxa" w:w="7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Alta</w:t>
            </w:r>
          </w:p>
        </w:tc>
        <w:tc>
          <w:tcPr>
            <w:tcW w:type="dxa" w:w="30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🔴 Investigar se há base complementar de Mastercard</w:t>
            </w:r>
          </w:p>
        </w:tc>
      </w:tr>
      <w:tr>
        <w:tc>
          <w:tcPr>
            <w:tcW w:type="dxa" w:w="5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H6</w:t>
            </w:r>
          </w:p>
        </w:tc>
        <w:tc>
          <w:tcPr>
            <w:tcW w:type="dxa" w:w="3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Diferença estrutural de granularidade (parcelas explodidas)</w:t>
            </w:r>
          </w:p>
        </w:tc>
        <w:tc>
          <w:tcPr>
            <w:tcW w:type="dxa" w:w="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Estrutural</w:t>
            </w:r>
          </w:p>
        </w:tc>
        <w:tc>
          <w:tcPr>
            <w:tcW w:type="dxa" w:w="30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Agrupar TP por NSU antes de conciliar cabeçalho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799"/>
          <w:sz w:val="28"/>
          <w:szCs w:val="28"/>
        </w:rPr>
        <w:t xml:space="preserve">3.3 Achado Crítico: Quatro Formatos de Data na BASE_INTERNA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campo DATA_HORA_TRANSACAO apresenta quatro formatos distintos na mesma coluna, o que inviabiliza comparação temporal direta sem normalização prévia: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13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1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13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Total</w:t>
            </w:r>
          </w:p>
        </w:tc>
        <w:tc>
          <w:tcPr>
            <w:tcW w:type="dxa" w:w="20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ISO-8601 com Z</w:t>
            </w:r>
          </w:p>
        </w:tc>
        <w:tc>
          <w:tcPr>
            <w:tcW w:type="dxa" w:w="2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2025-01-07T02:42:58Z</w:t>
            </w:r>
          </w:p>
        </w:tc>
        <w:tc>
          <w:tcPr>
            <w:tcW w:type="dxa" w:w="1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7.877</w:t>
            </w:r>
          </w:p>
        </w:tc>
        <w:tc>
          <w:tcPr>
            <w:tcW w:type="dxa" w:w="13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40,0%</w:t>
            </w:r>
          </w:p>
        </w:tc>
        <w:tc>
          <w:tcPr>
            <w:tcW w:type="dxa" w:w="20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Padrão — referência</w:t>
            </w:r>
          </w:p>
        </w:tc>
      </w:tr>
      <w:t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 sem hora</w:t>
            </w:r>
          </w:p>
        </w:tc>
        <w:tc>
          <w:tcPr>
            <w:tcW w:type="dxa" w:w="2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26/01/2025</w:t>
            </w:r>
          </w:p>
        </w:tc>
        <w:tc>
          <w:tcPr>
            <w:tcW w:type="dxa" w:w="1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3.939</w:t>
            </w:r>
          </w:p>
        </w:tc>
        <w:tc>
          <w:tcPr>
            <w:tcW w:type="dxa" w:w="13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20,0%</w:t>
            </w:r>
          </w:p>
        </w:tc>
        <w:tc>
          <w:tcPr>
            <w:tcW w:type="dxa" w:w="20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🔴 Normalizar: adicionar 00:00:00</w:t>
            </w:r>
          </w:p>
        </w:tc>
      </w:tr>
      <w:t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 com hora</w:t>
            </w:r>
          </w:p>
        </w:tc>
        <w:tc>
          <w:tcPr>
            <w:tcW w:type="dxa" w:w="2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05-03-2025 22:35</w:t>
            </w:r>
          </w:p>
        </w:tc>
        <w:tc>
          <w:tcPr>
            <w:tcW w:type="dxa" w:w="1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3.938</w:t>
            </w:r>
          </w:p>
        </w:tc>
        <w:tc>
          <w:tcPr>
            <w:tcW w:type="dxa" w:w="13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20,0%</w:t>
            </w:r>
          </w:p>
        </w:tc>
        <w:tc>
          <w:tcPr>
            <w:tcW w:type="dxa" w:w="20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🔴 Normalizar: converter separadores</w:t>
            </w:r>
          </w:p>
        </w:tc>
      </w:tr>
      <w:t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Espaço com segundos</w:t>
            </w:r>
          </w:p>
        </w:tc>
        <w:tc>
          <w:tcPr>
            <w:tcW w:type="dxa" w:w="2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2025-03-11 00:13:33</w:t>
            </w:r>
          </w:p>
        </w:tc>
        <w:tc>
          <w:tcPr>
            <w:tcW w:type="dxa" w:w="1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3.938</w:t>
            </w:r>
          </w:p>
        </w:tc>
        <w:tc>
          <w:tcPr>
            <w:tcW w:type="dxa" w:w="13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20,0%</w:t>
            </w:r>
          </w:p>
        </w:tc>
        <w:tc>
          <w:tcPr>
            <w:tcW w:type="dxa" w:w="20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Normalizar: adicionar fuso (UTC)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E63946"/>
                <w:sz w:val="22"/>
                <w:szCs w:val="22"/>
              </w:rPr>
              <w:t xml:space="preserve">🔴  RISCO OPERACIONAL: A inconsistência de formatos de data pode causar falsos negativos na conciliação temporal. Um registro conciliado por NSU pode parecer divergente por data caso a normalização não seja aplicada. É mandatório padronizar para ISO-8601 UTC antes de qualquer pipeline de conciliação.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799"/>
          <w:sz w:val="28"/>
          <w:szCs w:val="28"/>
        </w:rPr>
        <w:t xml:space="preserve">3.4 Achado Crítico: Assimetria de Bandeira BI × TP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Identificada divergência significativa na composição por bandeira entre as duas bases: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800"/>
        <w:gridCol w:w="2000"/>
        <w:gridCol w:w="1800"/>
        <w:gridCol w:w="1260"/>
      </w:tblGrid>
      <w:tr>
        <w:trPr>
          <w:tblHeader/>
        </w:trPr>
        <w:tc>
          <w:tcPr>
            <w:tcW w:type="dxa" w:w="17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Bandeira</w:t>
            </w:r>
          </w:p>
        </w:tc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BASE_INTERNA (qtde)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BASE_INTERNA (%)</w:t>
            </w:r>
          </w:p>
        </w:tc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THIRD_PARTY (qtde)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THIRD_PARTY (%)</w:t>
            </w:r>
          </w:p>
        </w:tc>
        <w:tc>
          <w:tcPr>
            <w:tcW w:type="dxa" w:w="12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 Diferença</w:t>
            </w:r>
          </w:p>
        </w:tc>
      </w:tr>
      <w:tr>
        <w:tc>
          <w:tcPr>
            <w:tcW w:type="dxa" w:w="17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Visa</w:t>
            </w:r>
          </w:p>
        </w:tc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8.964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45,5%</w:t>
            </w:r>
          </w:p>
        </w:tc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16.891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32,6%</w:t>
            </w:r>
          </w:p>
        </w:tc>
        <w:tc>
          <w:tcPr>
            <w:tcW w:type="dxa" w:w="12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-12,9 pp</w:t>
            </w:r>
          </w:p>
        </w:tc>
      </w:tr>
      <w:tr>
        <w:tc>
          <w:tcPr>
            <w:tcW w:type="dxa" w:w="17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Mastercard</w:t>
            </w:r>
          </w:p>
        </w:tc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7.788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39,5%</w:t>
            </w:r>
          </w:p>
        </w:tc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28.787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55,6%</w:t>
            </w:r>
          </w:p>
        </w:tc>
        <w:tc>
          <w:tcPr>
            <w:tcW w:type="dxa" w:w="12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⚠️ +16,1 pp</w:t>
            </w:r>
          </w:p>
        </w:tc>
      </w:tr>
      <w:tr>
        <w:tc>
          <w:tcPr>
            <w:tcW w:type="dxa" w:w="17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Elo</w:t>
            </w:r>
          </w:p>
        </w:tc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1.943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9,9%</w:t>
            </w:r>
          </w:p>
        </w:tc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3.729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7,2%</w:t>
            </w:r>
          </w:p>
        </w:tc>
        <w:tc>
          <w:tcPr>
            <w:tcW w:type="dxa" w:w="12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-2,7 pp</w:t>
            </w:r>
          </w:p>
        </w:tc>
      </w:tr>
      <w:tr>
        <w:tc>
          <w:tcPr>
            <w:tcW w:type="dxa" w:w="17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Amex</w:t>
            </w:r>
          </w:p>
        </w:tc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997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5,1%</w:t>
            </w:r>
          </w:p>
        </w:tc>
        <w:tc>
          <w:tcPr>
            <w:tcW w:type="dxa" w:w="2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2.396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4,6%</w:t>
            </w:r>
          </w:p>
        </w:tc>
        <w:tc>
          <w:tcPr>
            <w:tcW w:type="dxa" w:w="12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-0,5 pp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B4F00"/>
                <w:sz w:val="22"/>
                <w:szCs w:val="22"/>
              </w:rPr>
              <w:t xml:space="preserve">⚠️  A Mastercard representa 55,6% do volume da adquirente mas apenas 39,5% do sistema interno. Isso sugere que pode haver uma base complementar de Mastercard não entregue, ou que transações Mastercard estão sendo capturadas por outro canal/sistema não integrado ao ERP.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799"/>
          <w:sz w:val="28"/>
          <w:szCs w:val="28"/>
        </w:rPr>
        <w:t xml:space="preserve">3.5 Valores Negativos — Padrão Esperado vs. Anomalias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0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Movimento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Qtde. Negativos</w:t>
            </w:r>
          </w:p>
        </w:tc>
        <w:tc>
          <w:tcPr>
            <w:tcW w:type="dxa" w:w="3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  <w:tc>
          <w:tcPr>
            <w:tcW w:type="dxa" w:w="13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THIRD_PARTY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chargeback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4.522</w:t>
            </w:r>
          </w:p>
        </w:tc>
        <w:tc>
          <w:tcPr>
            <w:tcW w:type="dxa" w:w="3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Débito na conta do estabelecimento — PADRÃO</w:t>
            </w:r>
          </w:p>
        </w:tc>
        <w:tc>
          <w:tcPr>
            <w:tcW w:type="dxa" w:w="13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Esperado</w:t>
            </w:r>
          </w:p>
        </w:tc>
      </w:tr>
      <w:t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BASE_INTERNA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chargeback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1.085</w:t>
            </w:r>
          </w:p>
        </w:tc>
        <w:tc>
          <w:tcPr>
            <w:tcW w:type="dxa" w:w="3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Registro contábil de débito — PADRÃO</w:t>
            </w:r>
          </w:p>
        </w:tc>
        <w:tc>
          <w:tcPr>
            <w:tcW w:type="dxa" w:w="13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Esperado</w:t>
            </w:r>
          </w:p>
        </w:tc>
      </w:tr>
      <w:t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BASE_INTERNA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representacao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634</w:t>
            </w:r>
          </w:p>
        </w:tc>
        <w:tc>
          <w:tcPr>
            <w:tcW w:type="dxa" w:w="3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Contestação de chargeback (crédito de volta) — PADRÃO</w:t>
            </w:r>
          </w:p>
        </w:tc>
        <w:tc>
          <w:tcPr>
            <w:tcW w:type="dxa" w:w="13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Esperado</w:t>
            </w:r>
          </w:p>
        </w:tc>
      </w:tr>
      <w:t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BASE_INTERNA_DEBITOS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refund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269</w:t>
            </w:r>
          </w:p>
        </w:tc>
        <w:tc>
          <w:tcPr>
            <w:tcW w:type="dxa" w:w="3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🔴 Refund com valor negativo — ANÔMALO</w:t>
            </w:r>
          </w:p>
        </w:tc>
        <w:tc>
          <w:tcPr>
            <w:tcW w:type="dxa" w:w="13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⚠️ Investigar</w:t>
            </w:r>
          </w:p>
        </w:tc>
      </w:tr>
      <w:t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DEBITOS_THIRD_PARTY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refund_parcial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815</w:t>
            </w:r>
          </w:p>
        </w:tc>
        <w:tc>
          <w:tcPr>
            <w:tcW w:type="dxa" w:w="30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🔴 Refund parcial negativo — ANÔMALO</w:t>
            </w:r>
          </w:p>
        </w:tc>
        <w:tc>
          <w:tcPr>
            <w:tcW w:type="dxa" w:w="13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⚠️ Investigar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1E5799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4. Dicionário de Custos — Situação e Recomendação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B4F00"/>
                <w:sz w:val="22"/>
                <w:szCs w:val="22"/>
              </w:rPr>
              <w:t xml:space="preserve">⚠️  Nenhum campo de taxa, MDR, desconto ou custo foi identificado em nenhuma das quatro bases. As bases contêm apenas VALOR_BRUTO. Um dicionário de custos contratados deve ser criado para viabilizar a Fase 3 (Gestão de Taxas e Custos).</w:t>
            </w:r>
          </w:p>
        </w:tc>
      </w:tr>
    </w:tbl>
    <w:p>
      <w:pPr>
        <w:spacing w:before="40" w:after="40"/>
      </w:pP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dicionário de custos será criado na Fase 2, com base nas tabelas MDR padrão de mercado para a adquirente XZ, contendo os seguintes parâmetros: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MDR por bandeira (Visa, Mastercard, Elo, Amex) e modalidade (crédito à vista, parcelado, débito)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Tarifas de chargeback por bandeira (taxa de notificação + débito)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Taxa de antecipação (% a.m.) por prazo e bandeira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Tarifas transacionais (TID, gateway, captura)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Impostos incidentes: PIS/COFINS sobre receitas financeiras, ISS sobre serviços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MCC aplicável por segmento de comércio</w:t>
      </w:r>
    </w:p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1E5799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5. Distribuição Temporal e Canais de Venda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799"/>
          <w:sz w:val="28"/>
          <w:szCs w:val="28"/>
        </w:rPr>
        <w:t xml:space="preserve">5.1 Período Coberto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5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Início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Fim</w:t>
            </w:r>
          </w:p>
        </w:tc>
        <w:tc>
          <w:tcPr>
            <w:tcW w:type="dxa" w:w="15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4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de Referência</w:t>
            </w:r>
          </w:p>
        </w:tc>
      </w:tr>
      <w:t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BASE_INTERNA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01/01/2025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31/03/2025</w:t>
            </w:r>
          </w:p>
        </w:tc>
        <w:tc>
          <w:tcPr>
            <w:tcW w:type="dxa" w:w="15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 meses</w:t>
            </w:r>
          </w:p>
        </w:tc>
        <w:tc>
          <w:tcPr>
            <w:tcW w:type="dxa" w:w="24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DATA_ARQUIVO_ORIGEM</w:t>
            </w:r>
          </w:p>
        </w:tc>
      </w:tr>
      <w:t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THIRD_PARTY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01/01/2025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31/03/2025</w:t>
            </w:r>
          </w:p>
        </w:tc>
        <w:tc>
          <w:tcPr>
            <w:tcW w:type="dxa" w:w="15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 meses</w:t>
            </w:r>
          </w:p>
        </w:tc>
        <w:tc>
          <w:tcPr>
            <w:tcW w:type="dxa" w:w="24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DATA_GERACAO_ARQ</w:t>
            </w:r>
          </w:p>
        </w:tc>
      </w:tr>
      <w:t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BASE_INTERNA_DEBITOS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01/01/2025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31/03/2025</w:t>
            </w:r>
          </w:p>
        </w:tc>
        <w:tc>
          <w:tcPr>
            <w:tcW w:type="dxa" w:w="15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 meses</w:t>
            </w:r>
          </w:p>
        </w:tc>
        <w:tc>
          <w:tcPr>
            <w:tcW w:type="dxa" w:w="24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DATA_ARQUIVO_ORIGEM</w:t>
            </w:r>
          </w:p>
        </w:tc>
      </w:tr>
      <w:t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DEBITOS_THIRD_PARTY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01/01/2025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31/03/2025</w:t>
            </w:r>
          </w:p>
        </w:tc>
        <w:tc>
          <w:tcPr>
            <w:tcW w:type="dxa" w:w="15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 meses</w:t>
            </w:r>
          </w:p>
        </w:tc>
        <w:tc>
          <w:tcPr>
            <w:tcW w:type="dxa" w:w="24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DATA_GERACAO_ARQ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5799"/>
          <w:sz w:val="28"/>
          <w:szCs w:val="28"/>
        </w:rPr>
        <w:t xml:space="preserve">5.2 Canais de Venda (THIRD_PARTY)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Total</w:t>
            </w:r>
          </w:p>
        </w:tc>
        <w:tc>
          <w:tcPr>
            <w:tcW w:type="dxa" w:w="37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 (mobile)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13.270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25,6%</w:t>
            </w:r>
          </w:p>
        </w:tc>
        <w:tc>
          <w:tcPr>
            <w:tcW w:type="dxa" w:w="37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Canal digital principal</w:t>
            </w:r>
          </w:p>
        </w:tc>
      </w:tr>
      <w:t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 (físico)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13.168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25,4%</w:t>
            </w:r>
          </w:p>
        </w:tc>
        <w:tc>
          <w:tcPr>
            <w:tcW w:type="dxa" w:w="37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Terminais de ponto de venda</w:t>
            </w:r>
          </w:p>
        </w:tc>
      </w:tr>
      <w:t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12.865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24,8%</w:t>
            </w:r>
          </w:p>
        </w:tc>
        <w:tc>
          <w:tcPr>
            <w:tcW w:type="dxa" w:w="37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Plataformas de terceiros</w:t>
            </w:r>
          </w:p>
        </w:tc>
      </w:tr>
      <w:tr>
        <w:tc>
          <w:tcPr>
            <w:tcW w:type="dxa" w:w="22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E-commerce</w:t>
            </w:r>
          </w:p>
        </w:tc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12.500</w:t>
            </w:r>
          </w:p>
        </w:tc>
        <w:tc>
          <w:tcPr>
            <w:tcW w:type="dxa" w:w="1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24,1%</w:t>
            </w:r>
          </w:p>
        </w:tc>
        <w:tc>
          <w:tcPr>
            <w:tcW w:type="dxa" w:w="37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Loja online própria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Distribuição equilibrada entre os quatro canais, sem concentração de risco em canal único. A BASE_INTERNA não possui campo de canal — recomenda-se enriquecer o sistema interno com este atributo.</w:t>
      </w:r>
    </w:p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1E5799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6. Pontos de Atenção para o Analista Financeiro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 base na análise realizada, os seguintes pontos exigem atenção prioritária antes do desenvolvimento das fases seguintes: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🔴 CRÍTICO — Ação Imediata Necessária</w:t>
            </w:r>
          </w:p>
        </w:tc>
      </w:tr>
    </w:tbl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Deduplicação da BASE_INTERNA: 79 registros com NSU duplicado devem ser tratados antes da conciliação para evitar falsos matches e duplicidade contábil.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Investigação de Mastercard: A sobre-representação de +16pp da Mastercard na adquirente vs. sistema interno sugere gap de integração crítico. Transações podem estar sendo perdidas.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Refunds negativos: 269 refunds na BASE_INTERNA_DEBITOS e 815 na DEBITOS_THIRD_PARTY com valor negativo necessitam investigação — um reembolso negativo é contabilmente inconsistente.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⚠️ ATENÇÃO — Tratamento Necessário no Pipeline</w:t>
            </w:r>
          </w:p>
        </w:tc>
      </w:tr>
    </w:tbl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Normalização de datas: Implementar parser robusto que suporte os quatro formatos identificados na DATA_HORA_TRANSACAO da BASE_INTERNA antes de qualquer comparação temporal.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623 transações autorizadas sem captura: Monitorar aging dessas transações. Se não capturadas em D+2 (regra padrão das bandeiras), devem ser marcadas como expiradas e removidas da fila de conciliação.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Ausência de dicionário de custos: Sem esta referência, a conciliação de taxas (MDR, tarifas) é impossível. Criação obrigatória para viabilizar a Fase 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Campo de canal ausente na BI: Dificulta segmentação de performance e identificação de canais com maior índice de chargeback.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ℹ️ INFORMATIVO — Comportamento Esperado e Validado</w:t>
            </w:r>
          </w:p>
        </w:tc>
      </w:tr>
    </w:tbl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Valores negativos em chargebacks e representações são comportamento padrão da indústria — não requerem correção, apenas tratamento adequado na conciliação.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 THIRD_PARTY ter mais linhas que a BI é estrutural: a adquirente expande por parcela. A conciliação deve agrupar a TP por NSU antes de comparar com a BI.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Taxa de 91,5% de conciliação na primeira passagem é resultado aceitável para dados brutos sem tratamento prévio. O target pós-normalização é &gt; 98%.</w:t>
      </w:r>
    </w:p>
    <w:p>
      <w:pPr>
        <w:spacing w:before="40" w:after="40"/>
      </w:pPr>
    </w:p>
    <w:p>
      <w:pPr>
        <w:spacing w:before="40" w:after="40"/>
      </w:pPr>
    </w:p>
    <w:p>
      <w:pPr>
        <w:pStyle w:val="Heading1"/>
        <w:pBdr>
          <w:bottom w:val="single" w:color="1E5799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7. Próximos Passos — Roadmap do Projeto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1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5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Fase 2 — Desenvolvimento</w:t>
            </w:r>
          </w:p>
        </w:tc>
        <w:tc>
          <w:tcPr>
            <w:tcW w:type="dxa" w:w="3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Scripts Python para os 11 módulos de conciliação</w:t>
            </w:r>
          </w:p>
        </w:tc>
        <w:tc>
          <w:tcPr>
            <w:tcW w:type="dxa" w:w="1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🔴 Alta</w:t>
            </w:r>
          </w:p>
        </w:tc>
        <w:tc>
          <w:tcPr>
            <w:tcW w:type="dxa" w:w="25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Normalização de datas e deduplicação</w:t>
            </w:r>
          </w:p>
        </w:tc>
      </w:tr>
      <w:tr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Fase 2 — Dicionário</w:t>
            </w:r>
          </w:p>
        </w:tc>
        <w:tc>
          <w:tcPr>
            <w:tcW w:type="dxa" w:w="3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Tabela de custos MDR contratados por bandeira/modalidade</w:t>
            </w:r>
          </w:p>
        </w:tc>
        <w:tc>
          <w:tcPr>
            <w:tcW w:type="dxa" w:w="1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🔴 Alta</w:t>
            </w:r>
          </w:p>
        </w:tc>
        <w:tc>
          <w:tcPr>
            <w:tcW w:type="dxa" w:w="25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Alinhamento com contrato da adquirente XZ</w:t>
            </w:r>
          </w:p>
        </w:tc>
      </w:tr>
      <w:tr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Fase 3 — Dashboard</w:t>
            </w:r>
          </w:p>
        </w:tc>
        <w:tc>
          <w:tcPr>
            <w:tcW w:type="dxa" w:w="3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Dashboard interativo HTML/Power BI com 5 abas</w:t>
            </w:r>
          </w:p>
        </w:tc>
        <w:tc>
          <w:tcPr>
            <w:tcW w:type="dxa" w:w="1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⚠️ Média</w:t>
            </w:r>
          </w:p>
        </w:tc>
        <w:tc>
          <w:tcPr>
            <w:tcW w:type="dxa" w:w="25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Conclusão Fase 2</w:t>
            </w:r>
          </w:p>
        </w:tc>
      </w:tr>
      <w:tr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Fase 4 — Relatório</w:t>
            </w:r>
          </w:p>
        </w:tc>
        <w:tc>
          <w:tcPr>
            <w:tcW w:type="dxa" w:w="3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Relatório executivo com achados e recomendações</w:t>
            </w:r>
          </w:p>
        </w:tc>
        <w:tc>
          <w:tcPr>
            <w:tcW w:type="dxa" w:w="1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⚠️ Média</w:t>
            </w:r>
          </w:p>
        </w:tc>
        <w:tc>
          <w:tcPr>
            <w:tcW w:type="dxa" w:w="25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Resultados da Fase 2</w:t>
            </w:r>
          </w:p>
        </w:tc>
      </w:tr>
      <w:tr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Fase 5 — Fluxograma</w:t>
            </w:r>
          </w:p>
        </w:tc>
        <w:tc>
          <w:tcPr>
            <w:tcW w:type="dxa" w:w="3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Diagrama BPMN do fluxo de controle de conciliação</w:t>
            </w:r>
          </w:p>
        </w:tc>
        <w:tc>
          <w:tcPr>
            <w:tcW w:type="dxa" w:w="1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ℹ️ Normal</w:t>
            </w:r>
          </w:p>
        </w:tc>
        <w:tc>
          <w:tcPr>
            <w:tcW w:type="dxa" w:w="25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Aprovação das fases anteriores</w:t>
            </w:r>
          </w:p>
        </w:tc>
      </w:tr>
      <w:tr>
        <w:tc>
          <w:tcPr>
            <w:tcW w:type="dxa" w:w="18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Fase 5 — README</w:t>
            </w:r>
          </w:p>
        </w:tc>
        <w:tc>
          <w:tcPr>
            <w:tcW w:type="dxa" w:w="36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Documentação GitHub-ready para portfólio profissional</w:t>
            </w:r>
          </w:p>
        </w:tc>
        <w:tc>
          <w:tcPr>
            <w:tcW w:type="dxa" w:w="140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ℹ️ Normal</w:t>
            </w:r>
          </w:p>
        </w:tc>
        <w:tc>
          <w:tcPr>
            <w:tcW w:type="dxa" w:w="2560"/>
            <w:tcBorders>
              <w:top w:val="single" w:color="C9D6E8" w:sz="1"/>
              <w:left w:val="single" w:color="C9D6E8" w:sz="1"/>
              <w:bottom w:val="single" w:color="C9D6E8" w:sz="1"/>
              <w:right w:val="single" w:color="C9D6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Conclusão de todas as fases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A878"/>
                <w:sz w:val="24"/>
                <w:szCs w:val="24"/>
              </w:rPr>
              <w:t xml:space="preserve">GUIRRA SOLUTION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Plataforma de Conciliação Financeira de Meios de Pagamento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88AA"/>
                <w:sz w:val="16"/>
                <w:szCs w:val="16"/>
              </w:rPr>
              <w:t xml:space="preserve">Documento gerado automaticamente pelo pipeline Guirra Solution | Março 2025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4" w:space="4"/>
      </w:pBdr>
    </w:pPr>
  </w:p>
  <w:p>
    <w:pP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2025 Guirra Solution — Confidencial</w:t>
    </w:r>
    <w:r>
      <w:rPr>
        <w:rFonts w:ascii="Arial" w:cs="Arial" w:eastAsia="Arial" w:hAnsi="Arial"/>
        <w:color w:val="888888"/>
        <w:sz w:val="18"/>
        <w:szCs w:val="18"/>
      </w:rPr>
      <w:t xml:space="preserve">	Página [#]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2B4A"/>
              <w:sz w:val="24"/>
              <w:szCs w:val="24"/>
            </w:rPr>
            <w:t xml:space="preserve">GUIRRA SOLUTION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Fase 1 — Diagnóstico e Análise Exploratória | Confidencial</w:t>
          </w:r>
        </w:p>
      </w:tc>
    </w:tr>
  </w:tbl>
  <w:p>
    <w:pPr>
      <w:pBdr>
        <w:bottom w:val="single" w:color="1E5799" w:sz="6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57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2026-03-11T19:45:03.061Z</dcterms:created>
  <dcterms:modified xsi:type="dcterms:W3CDTF">2026-03-11T19:45:03.062Z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