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F176" w14:textId="77777777" w:rsidR="009710FE" w:rsidRDefault="00000000">
      <w:pPr>
        <w:spacing w:before="2400" w:after="200"/>
        <w:jc w:val="center"/>
      </w:pPr>
      <w:r>
        <w:rPr>
          <w:b/>
          <w:bCs/>
          <w:sz w:val="56"/>
          <w:szCs w:val="56"/>
        </w:rPr>
        <w:t>Reações de Hipersensibilidade</w:t>
      </w:r>
    </w:p>
    <w:p w14:paraId="2A1AF177" w14:textId="77777777" w:rsidR="009710FE" w:rsidRDefault="00000000">
      <w:pPr>
        <w:spacing w:after="200"/>
        <w:jc w:val="center"/>
      </w:pPr>
      <w:r>
        <w:rPr>
          <w:sz w:val="32"/>
          <w:szCs w:val="32"/>
        </w:rPr>
        <w:t xml:space="preserve">Tipos I, II, III e IV (Classificação de </w:t>
      </w:r>
      <w:proofErr w:type="spellStart"/>
      <w:r>
        <w:rPr>
          <w:sz w:val="32"/>
          <w:szCs w:val="32"/>
        </w:rPr>
        <w:t>Gell</w:t>
      </w:r>
      <w:proofErr w:type="spellEnd"/>
      <w:r>
        <w:rPr>
          <w:sz w:val="32"/>
          <w:szCs w:val="32"/>
        </w:rPr>
        <w:t xml:space="preserve"> e </w:t>
      </w:r>
      <w:proofErr w:type="spellStart"/>
      <w:r>
        <w:rPr>
          <w:sz w:val="32"/>
          <w:szCs w:val="32"/>
        </w:rPr>
        <w:t>Coombs</w:t>
      </w:r>
      <w:proofErr w:type="spellEnd"/>
      <w:r>
        <w:rPr>
          <w:sz w:val="32"/>
          <w:szCs w:val="32"/>
        </w:rPr>
        <w:t>)</w:t>
      </w:r>
    </w:p>
    <w:p w14:paraId="2A1AF178" w14:textId="77777777" w:rsidR="009710FE" w:rsidRDefault="00000000">
      <w:pPr>
        <w:spacing w:after="400"/>
        <w:jc w:val="center"/>
      </w:pPr>
      <w:r>
        <w:rPr>
          <w:i/>
          <w:iCs/>
          <w:sz w:val="24"/>
          <w:szCs w:val="24"/>
        </w:rPr>
        <w:t xml:space="preserve">Material didático construído a partir das aulas da Profa. Edna Maria </w:t>
      </w:r>
      <w:proofErr w:type="spellStart"/>
      <w:r>
        <w:rPr>
          <w:i/>
          <w:iCs/>
          <w:sz w:val="24"/>
          <w:szCs w:val="24"/>
        </w:rPr>
        <w:t>Vissoci</w:t>
      </w:r>
      <w:proofErr w:type="spellEnd"/>
      <w:r>
        <w:rPr>
          <w:i/>
          <w:iCs/>
          <w:sz w:val="24"/>
          <w:szCs w:val="24"/>
        </w:rPr>
        <w:t xml:space="preserve"> Reiche</w:t>
      </w:r>
    </w:p>
    <w:p w14:paraId="2A1AF179" w14:textId="77777777" w:rsidR="009710FE" w:rsidRDefault="00000000">
      <w:pPr>
        <w:spacing w:after="200"/>
        <w:jc w:val="center"/>
      </w:pPr>
      <w:r>
        <w:rPr>
          <w:sz w:val="24"/>
          <w:szCs w:val="24"/>
        </w:rPr>
        <w:t>Imunologia – Curso de Medicina – PUCPR</w:t>
      </w:r>
    </w:p>
    <w:p w14:paraId="2A1AF17A" w14:textId="77777777" w:rsidR="009710FE" w:rsidRDefault="00000000">
      <w:r>
        <w:br w:type="page"/>
      </w:r>
    </w:p>
    <w:p w14:paraId="2A1AF17B" w14:textId="77777777" w:rsidR="009710FE" w:rsidRDefault="00000000">
      <w:pPr>
        <w:pStyle w:val="Ttulo1"/>
        <w:spacing w:before="360"/>
      </w:pPr>
      <w:bookmarkStart w:id="0" w:name="_Toc230860777"/>
      <w:r>
        <w:lastRenderedPageBreak/>
        <w:t>Sumário</w:t>
      </w:r>
      <w:bookmarkEnd w:id="0"/>
    </w:p>
    <w:sdt>
      <w:sdtPr>
        <w:alias w:val="Sumário"/>
        <w:id w:val="-1786732620"/>
      </w:sdtPr>
      <w:sdtContent>
        <w:p w14:paraId="616DFFBF" w14:textId="5772F816" w:rsidR="009E506C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860777" w:history="1">
            <w:r w:rsidR="009E506C" w:rsidRPr="006E475A">
              <w:rPr>
                <w:rStyle w:val="Hyperlink"/>
                <w:noProof/>
              </w:rPr>
              <w:t>Sumário</w:t>
            </w:r>
            <w:r w:rsidR="009E506C">
              <w:rPr>
                <w:noProof/>
              </w:rPr>
              <w:tab/>
            </w:r>
            <w:r w:rsidR="009E506C">
              <w:rPr>
                <w:noProof/>
              </w:rPr>
              <w:fldChar w:fldCharType="begin"/>
            </w:r>
            <w:r w:rsidR="009E506C">
              <w:rPr>
                <w:noProof/>
              </w:rPr>
              <w:instrText xml:space="preserve"> PAGEREF _Toc230860777 \h </w:instrText>
            </w:r>
            <w:r w:rsidR="009E506C">
              <w:rPr>
                <w:noProof/>
              </w:rPr>
            </w:r>
            <w:r w:rsidR="009E506C">
              <w:rPr>
                <w:noProof/>
              </w:rPr>
              <w:fldChar w:fldCharType="separate"/>
            </w:r>
            <w:r w:rsidR="009E506C">
              <w:rPr>
                <w:noProof/>
              </w:rPr>
              <w:t>2</w:t>
            </w:r>
            <w:r w:rsidR="009E506C">
              <w:rPr>
                <w:noProof/>
              </w:rPr>
              <w:fldChar w:fldCharType="end"/>
            </w:r>
          </w:hyperlink>
        </w:p>
        <w:p w14:paraId="53F91F86" w14:textId="696BD476" w:rsidR="009E506C" w:rsidRDefault="009E506C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860778" w:history="1">
            <w:r w:rsidRPr="006E475A">
              <w:rPr>
                <w:rStyle w:val="Hyperlink"/>
                <w:noProof/>
              </w:rPr>
              <w:t>1. Introdução: o que são as reações de hipersensibilidade?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3B290E" w14:textId="0CD03415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779" w:history="1">
            <w:r w:rsidRPr="006E475A">
              <w:rPr>
                <w:rStyle w:val="Hyperlink"/>
                <w:noProof/>
              </w:rPr>
              <w:t>1.1 Como classificamos as reações de hipersensibilidade?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A2BB9A" w14:textId="5B83CAE0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80" w:history="1">
            <w:r w:rsidRPr="006E475A">
              <w:rPr>
                <w:rStyle w:val="Hyperlink"/>
                <w:noProof/>
              </w:rPr>
              <w:t>Quanto ao tempo entre o contato com o antígeno e o aparecimento dos sintomas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03E1A8" w14:textId="3F1E5E3C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81" w:history="1">
            <w:r w:rsidRPr="006E475A">
              <w:rPr>
                <w:rStyle w:val="Hyperlink"/>
                <w:noProof/>
              </w:rPr>
              <w:t>Quanto ao mecanismo imunológico envolvido (Gell e Coombs, 1963)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F4B44A" w14:textId="4AD1F82E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782" w:history="1">
            <w:r w:rsidRPr="006E475A">
              <w:rPr>
                <w:rStyle w:val="Hyperlink"/>
                <w:noProof/>
              </w:rPr>
              <w:t>1.2 Panorama comparativo dos quatro tipos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B52E95" w14:textId="2D780E3D" w:rsidR="009E506C" w:rsidRDefault="009E506C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860783" w:history="1">
            <w:r w:rsidRPr="006E475A">
              <w:rPr>
                <w:rStyle w:val="Hyperlink"/>
                <w:noProof/>
              </w:rPr>
              <w:t>2. Hipersensibilidade do Tipo I (Imediata / Anafilática)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C8F0B5" w14:textId="78C24A6F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784" w:history="1">
            <w:r w:rsidRPr="006E475A">
              <w:rPr>
                <w:rStyle w:val="Hyperlink"/>
                <w:noProof/>
              </w:rPr>
              <w:t>2.1 Formas de apresentação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C71CC7" w14:textId="51168CB0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85" w:history="1">
            <w:r w:rsidRPr="006E475A">
              <w:rPr>
                <w:rStyle w:val="Hyperlink"/>
                <w:noProof/>
              </w:rPr>
              <w:t>Localizada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A7F401" w14:textId="0F3DE17A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86" w:history="1">
            <w:r w:rsidRPr="006E475A">
              <w:rPr>
                <w:rStyle w:val="Hyperlink"/>
                <w:noProof/>
              </w:rPr>
              <w:t>Sistêmica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48B1FE" w14:textId="14E295F7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787" w:history="1">
            <w:r w:rsidRPr="006E475A">
              <w:rPr>
                <w:rStyle w:val="Hyperlink"/>
                <w:noProof/>
              </w:rPr>
              <w:t>2.2 Mecanismo imunológico em duas fases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E118D8" w14:textId="371950B6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88" w:history="1">
            <w:r w:rsidRPr="006E475A">
              <w:rPr>
                <w:rStyle w:val="Hyperlink"/>
                <w:noProof/>
              </w:rPr>
              <w:t>Fase de sensibilização (primeiro contato com o alérgeno)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82D975" w14:textId="0D719CA8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89" w:history="1">
            <w:r w:rsidRPr="006E475A">
              <w:rPr>
                <w:rStyle w:val="Hyperlink"/>
                <w:noProof/>
              </w:rPr>
              <w:t>Fase efetora (reexposição ao alérgeno)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DD1FD0" w14:textId="6BB2AFAD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790" w:history="1">
            <w:r w:rsidRPr="006E475A">
              <w:rPr>
                <w:rStyle w:val="Hyperlink"/>
                <w:noProof/>
              </w:rPr>
              <w:t>2.3 Mediadores liberados e seus efeitos biológicos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1A653F" w14:textId="4B1BA1AE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791" w:history="1">
            <w:r w:rsidRPr="006E475A">
              <w:rPr>
                <w:rStyle w:val="Hyperlink"/>
                <w:noProof/>
              </w:rPr>
              <w:t>2.4 Atopia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AB174C" w14:textId="3B65781D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792" w:history="1">
            <w:r w:rsidRPr="006E475A">
              <w:rPr>
                <w:rStyle w:val="Hyperlink"/>
                <w:noProof/>
              </w:rPr>
              <w:t>2.5 Principais grupos de alérgenos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A9B0B9" w14:textId="105A69F3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93" w:history="1">
            <w:r w:rsidRPr="006E475A">
              <w:rPr>
                <w:rStyle w:val="Hyperlink"/>
                <w:noProof/>
              </w:rPr>
              <w:t>Proteínas exógenas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ED9B8C" w14:textId="34663110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94" w:history="1">
            <w:r w:rsidRPr="006E475A">
              <w:rPr>
                <w:rStyle w:val="Hyperlink"/>
                <w:noProof/>
              </w:rPr>
              <w:t>Aeroalérgenos e produtos de insetos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752AE5" w14:textId="55095BA7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95" w:history="1">
            <w:r w:rsidRPr="006E475A">
              <w:rPr>
                <w:rStyle w:val="Hyperlink"/>
                <w:noProof/>
              </w:rPr>
              <w:t>Medicamentos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FB4F48" w14:textId="2C5EB539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796" w:history="1">
            <w:r w:rsidRPr="006E475A">
              <w:rPr>
                <w:rStyle w:val="Hyperlink"/>
                <w:noProof/>
              </w:rPr>
              <w:t>2.6 Principais doenças do Tipo 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1D70EC" w14:textId="6915DC0D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97" w:history="1">
            <w:r w:rsidRPr="006E475A">
              <w:rPr>
                <w:rStyle w:val="Hyperlink"/>
                <w:noProof/>
              </w:rPr>
              <w:t>Urticária e angioedema alérgicos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81D9A3" w14:textId="6D54677B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98" w:history="1">
            <w:r w:rsidRPr="006E475A">
              <w:rPr>
                <w:rStyle w:val="Hyperlink"/>
                <w:noProof/>
              </w:rPr>
              <w:t>Dermatite atópica (eczema atópico)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871C21" w14:textId="1C32D9C5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799" w:history="1">
            <w:r w:rsidRPr="006E475A">
              <w:rPr>
                <w:rStyle w:val="Hyperlink"/>
                <w:noProof/>
              </w:rPr>
              <w:t>Rinite alérgica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4EF6A0" w14:textId="57D375ED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00" w:history="1">
            <w:r w:rsidRPr="006E475A">
              <w:rPr>
                <w:rStyle w:val="Hyperlink"/>
                <w:noProof/>
              </w:rPr>
              <w:t>Asma alérgica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5853C3" w14:textId="0AEF2136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01" w:history="1">
            <w:r w:rsidRPr="006E475A">
              <w:rPr>
                <w:rStyle w:val="Hyperlink"/>
                <w:noProof/>
              </w:rPr>
              <w:t>Alergia alimentar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92083A" w14:textId="4842ADDD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02" w:history="1">
            <w:r w:rsidRPr="006E475A">
              <w:rPr>
                <w:rStyle w:val="Hyperlink"/>
                <w:noProof/>
              </w:rPr>
              <w:t>Anafilaxia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526F3C" w14:textId="57F7DB2A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03" w:history="1">
            <w:r w:rsidRPr="006E475A">
              <w:rPr>
                <w:rStyle w:val="Hyperlink"/>
                <w:noProof/>
              </w:rPr>
              <w:t>2.7 Diagnóstico laboratorial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824CA7" w14:textId="3E36F8F3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04" w:history="1">
            <w:r w:rsidRPr="006E475A">
              <w:rPr>
                <w:rStyle w:val="Hyperlink"/>
                <w:noProof/>
              </w:rPr>
              <w:t>Testes in vivo: teste de puntura (prick test)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C3862D" w14:textId="41B1A3AF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05" w:history="1">
            <w:r w:rsidRPr="006E475A">
              <w:rPr>
                <w:rStyle w:val="Hyperlink"/>
                <w:noProof/>
              </w:rPr>
              <w:t>Testes in vitro: dosagem de IgE específica (RAST e equivalentes)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FF2838" w14:textId="1B583D09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06" w:history="1">
            <w:r w:rsidRPr="006E475A">
              <w:rPr>
                <w:rStyle w:val="Hyperlink"/>
                <w:noProof/>
              </w:rPr>
              <w:t>2.8 Tratamento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B6A4D7" w14:textId="2947E4ED" w:rsidR="009E506C" w:rsidRDefault="009E506C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860807" w:history="1">
            <w:r w:rsidRPr="006E475A">
              <w:rPr>
                <w:rStyle w:val="Hyperlink"/>
                <w:noProof/>
              </w:rPr>
              <w:t>3. Hipersensibilidade do Tipo II (Citotóxica)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DEBB4C" w14:textId="3F73D719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08" w:history="1">
            <w:r w:rsidRPr="006E475A">
              <w:rPr>
                <w:rStyle w:val="Hyperlink"/>
                <w:noProof/>
              </w:rPr>
              <w:t>3.1 Mecanismos efetores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C441BA" w14:textId="2523312E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09" w:history="1">
            <w:r w:rsidRPr="006E475A">
              <w:rPr>
                <w:rStyle w:val="Hyperlink"/>
                <w:noProof/>
              </w:rPr>
              <w:t>3.2 Doença hemolítica do recém-nascido (DHRN)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1A64CB" w14:textId="0DDB453E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10" w:history="1">
            <w:r w:rsidRPr="006E475A">
              <w:rPr>
                <w:rStyle w:val="Hyperlink"/>
                <w:noProof/>
              </w:rPr>
              <w:t>Manifestações clínicas no recém-nascido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99B2FD" w14:textId="71BEBCDA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11" w:history="1">
            <w:r w:rsidRPr="006E475A">
              <w:rPr>
                <w:rStyle w:val="Hyperlink"/>
                <w:noProof/>
              </w:rPr>
              <w:t>Risco de sensibilização e prevenção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745553" w14:textId="2612F0D6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12" w:history="1">
            <w:r w:rsidRPr="006E475A">
              <w:rPr>
                <w:rStyle w:val="Hyperlink"/>
                <w:noProof/>
              </w:rPr>
              <w:t>3.3 Reação transfusional hemolítica aguda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FA1A95" w14:textId="1093CC49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13" w:history="1">
            <w:r w:rsidRPr="006E475A">
              <w:rPr>
                <w:rStyle w:val="Hyperlink"/>
                <w:noProof/>
              </w:rPr>
              <w:t>3.4 Rejeição hiperaguda de enxerto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DAA044" w14:textId="4B0CC686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14" w:history="1">
            <w:r w:rsidRPr="006E475A">
              <w:rPr>
                <w:rStyle w:val="Hyperlink"/>
                <w:noProof/>
              </w:rPr>
              <w:t>Fatores de risco e prevenção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433E3F" w14:textId="6EB4CB15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15" w:history="1">
            <w:r w:rsidRPr="006E475A">
              <w:rPr>
                <w:rStyle w:val="Hyperlink"/>
                <w:noProof/>
              </w:rPr>
              <w:t>3.5 Rejeição aguda mediada por anticorpos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B7E64F" w14:textId="2BF6A39E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16" w:history="1">
            <w:r w:rsidRPr="006E475A">
              <w:rPr>
                <w:rStyle w:val="Hyperlink"/>
                <w:noProof/>
              </w:rPr>
              <w:t>3.6 Outros exemplos de hipersensibilidade do tipo 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0B1C13" w14:textId="1B539C7B" w:rsidR="009E506C" w:rsidRDefault="009E506C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860817" w:history="1">
            <w:r w:rsidRPr="006E475A">
              <w:rPr>
                <w:rStyle w:val="Hyperlink"/>
                <w:noProof/>
              </w:rPr>
              <w:t>4. Hipersensibilidade do Tipo III (por imunocomplexos)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340C14B" w14:textId="2A4509C8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18" w:history="1">
            <w:r w:rsidRPr="006E475A">
              <w:rPr>
                <w:rStyle w:val="Hyperlink"/>
                <w:noProof/>
              </w:rPr>
              <w:t>4.1 Fases da reação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444386" w14:textId="2E7D70D1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19" w:history="1">
            <w:r w:rsidRPr="006E475A">
              <w:rPr>
                <w:rStyle w:val="Hyperlink"/>
                <w:noProof/>
              </w:rPr>
              <w:t>4.2 Doenças representativas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DF2719" w14:textId="33CD8B00" w:rsidR="009E506C" w:rsidRDefault="009E506C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860820" w:history="1">
            <w:r w:rsidRPr="006E475A">
              <w:rPr>
                <w:rStyle w:val="Hyperlink"/>
                <w:noProof/>
              </w:rPr>
              <w:t>5. Hipersensibilidade do Tipo IV (tardia, mediada por células)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EBC57F" w14:textId="739CB4FD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21" w:history="1">
            <w:r w:rsidRPr="006E475A">
              <w:rPr>
                <w:rStyle w:val="Hyperlink"/>
                <w:noProof/>
              </w:rPr>
              <w:t>5.1 Mecanismo imunológico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A0463B1" w14:textId="4B879F52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22" w:history="1">
            <w:r w:rsidRPr="006E475A">
              <w:rPr>
                <w:rStyle w:val="Hyperlink"/>
                <w:noProof/>
              </w:rPr>
              <w:t>5.2 Dermatite (eczema) de contato alérgica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5714CE0" w14:textId="3D0FA365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23" w:history="1">
            <w:r w:rsidRPr="006E475A">
              <w:rPr>
                <w:rStyle w:val="Hyperlink"/>
                <w:noProof/>
              </w:rPr>
              <w:t>Agentes mais comuns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9F0377" w14:textId="3371AFAD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24" w:history="1">
            <w:r w:rsidRPr="006E475A">
              <w:rPr>
                <w:rStyle w:val="Hyperlink"/>
                <w:noProof/>
              </w:rPr>
              <w:t>Manifestações clínicas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54E11F" w14:textId="1CAC2B66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25" w:history="1">
            <w:r w:rsidRPr="006E475A">
              <w:rPr>
                <w:rStyle w:val="Hyperlink"/>
                <w:noProof/>
              </w:rPr>
              <w:t>Teste de contato (patch test)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C4D2387" w14:textId="4F69E489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26" w:history="1">
            <w:r w:rsidRPr="006E475A">
              <w:rPr>
                <w:rStyle w:val="Hyperlink"/>
                <w:noProof/>
              </w:rPr>
              <w:t>5.3 Granuloma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658AD8A" w14:textId="0E4D9168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27" w:history="1">
            <w:r w:rsidRPr="006E475A">
              <w:rPr>
                <w:rStyle w:val="Hyperlink"/>
                <w:noProof/>
              </w:rPr>
              <w:t>Granulomas infecciosos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064327" w14:textId="5751DAB0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28" w:history="1">
            <w:r w:rsidRPr="006E475A">
              <w:rPr>
                <w:rStyle w:val="Hyperlink"/>
                <w:noProof/>
              </w:rPr>
              <w:t>Granulomas por corpo estranho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4AF59B" w14:textId="6F8F1205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29" w:history="1">
            <w:r w:rsidRPr="006E475A">
              <w:rPr>
                <w:rStyle w:val="Hyperlink"/>
                <w:noProof/>
              </w:rPr>
              <w:t>Granulomas em doenças autoimunes / inflamatórias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0BCE4E4" w14:textId="1EB2B8FF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30" w:history="1">
            <w:r w:rsidRPr="006E475A">
              <w:rPr>
                <w:rStyle w:val="Hyperlink"/>
                <w:noProof/>
              </w:rPr>
              <w:t>5.4 Reação intradérmica de PPD (Mantoux)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A5F7C3" w14:textId="6361D712" w:rsidR="009E506C" w:rsidRDefault="009E506C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860831" w:history="1">
            <w:r w:rsidRPr="006E475A">
              <w:rPr>
                <w:rStyle w:val="Hyperlink"/>
                <w:noProof/>
              </w:rPr>
              <w:t>Interpretação clássica (mm)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1ED41F" w14:textId="6DF304EE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32" w:history="1">
            <w:r w:rsidRPr="006E475A">
              <w:rPr>
                <w:rStyle w:val="Hyperlink"/>
                <w:noProof/>
              </w:rPr>
              <w:t>5.5 Rejeição celular aguda de transplantes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BC92C2" w14:textId="6C7F2C33" w:rsidR="009E506C" w:rsidRDefault="009E506C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860833" w:history="1">
            <w:r w:rsidRPr="006E475A">
              <w:rPr>
                <w:rStyle w:val="Hyperlink"/>
                <w:noProof/>
              </w:rPr>
              <w:t>6. Resumo comparativo e pontos-chave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9571316" w14:textId="64E0CB19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34" w:history="1">
            <w:r w:rsidRPr="006E475A">
              <w:rPr>
                <w:rStyle w:val="Hyperlink"/>
                <w:noProof/>
              </w:rPr>
              <w:t>6.1 Tabela síntese das hipersensibilidades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C842170" w14:textId="0622EA8A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35" w:history="1">
            <w:r w:rsidRPr="006E475A">
              <w:rPr>
                <w:rStyle w:val="Hyperlink"/>
                <w:noProof/>
              </w:rPr>
              <w:t>6.2 Diferenciando tipo II e tipo III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403957C" w14:textId="19630302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36" w:history="1">
            <w:r w:rsidRPr="006E475A">
              <w:rPr>
                <w:rStyle w:val="Hyperlink"/>
                <w:noProof/>
              </w:rPr>
              <w:t>6.3 Mensagens-chave para a prova e para a clínica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88AA10B" w14:textId="25EC6796" w:rsidR="009E506C" w:rsidRDefault="009E506C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860837" w:history="1">
            <w:r w:rsidRPr="006E475A">
              <w:rPr>
                <w:rStyle w:val="Hyperlink"/>
                <w:noProof/>
              </w:rPr>
              <w:t>6.4 Quadro-resumo de exames diagnósticos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9510B85" w14:textId="58158AD7" w:rsidR="009E506C" w:rsidRDefault="009E506C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860838" w:history="1">
            <w:r w:rsidRPr="006E475A">
              <w:rPr>
                <w:rStyle w:val="Hyperlink"/>
                <w:noProof/>
              </w:rPr>
              <w:t>7. Questões de fixação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33D624" w14:textId="3434764E" w:rsidR="009E506C" w:rsidRDefault="009E506C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860839" w:history="1">
            <w:r w:rsidRPr="006E475A">
              <w:rPr>
                <w:rStyle w:val="Hyperlink"/>
                <w:noProof/>
              </w:rPr>
              <w:t>8.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1AF17D" w14:textId="20AB016A" w:rsidR="009710FE" w:rsidRDefault="00000000">
          <w:r>
            <w:fldChar w:fldCharType="end"/>
          </w:r>
        </w:p>
      </w:sdtContent>
    </w:sdt>
    <w:p w14:paraId="2A1AF17E" w14:textId="77777777" w:rsidR="009710FE" w:rsidRDefault="00000000">
      <w:r>
        <w:br w:type="page"/>
      </w:r>
    </w:p>
    <w:p w14:paraId="2A1AF17F" w14:textId="77777777" w:rsidR="009710FE" w:rsidRDefault="00000000">
      <w:pPr>
        <w:pStyle w:val="Ttulo1"/>
        <w:spacing w:before="360"/>
      </w:pPr>
      <w:bookmarkStart w:id="1" w:name="_Toc230860778"/>
      <w:r>
        <w:lastRenderedPageBreak/>
        <w:t>1. Introdução: o que são as reações de hipersensibilidade?</w:t>
      </w:r>
      <w:bookmarkEnd w:id="1"/>
    </w:p>
    <w:p w14:paraId="2A1AF180" w14:textId="77777777" w:rsidR="009710FE" w:rsidRDefault="00000000">
      <w:pPr>
        <w:spacing w:after="120" w:line="300" w:lineRule="auto"/>
        <w:jc w:val="both"/>
      </w:pPr>
      <w:r>
        <w:t>A resposta imunológica evoluiu como mecanismo de defesa contra microrganismos e elementos potencialmente nocivos ao organismo. Entretanto, essa mesma resposta, em determinadas circunstâncias, pode tornar-se desregulada, exagerada ou mal direcionada, passando a causar lesão tecidual e doença. Quando isso ocorre, falamos em reação de hipersensibilidade.</w:t>
      </w:r>
    </w:p>
    <w:p w14:paraId="2A1AF181" w14:textId="77777777" w:rsidR="009710FE" w:rsidRDefault="00000000">
      <w:pPr>
        <w:spacing w:after="120" w:line="300" w:lineRule="auto"/>
        <w:jc w:val="both"/>
      </w:pPr>
      <w:r>
        <w:t>De forma simples, hipersensibilidade pode ser definida como uma resposta imune exagerada ou inadequada frente a determinados antígenos, que pode ser dirigida a substâncias ambientais inofensivas (alérgenos), a antígenos próprios (autoimunidade) ou a antígenos de outro indivíduo (rejeição de transplantes). As doenças que resultam desse processo são chamadas de doenças de hipersensibilidade.</w:t>
      </w:r>
    </w:p>
    <w:p w14:paraId="2A1AF182" w14:textId="77777777" w:rsidR="009710FE" w:rsidRDefault="00000000">
      <w:pPr>
        <w:pBdr>
          <w:left w:val="single" w:sz="18" w:space="8" w:color="2E75B6"/>
        </w:pBdr>
        <w:shd w:val="clear" w:color="auto" w:fill="E7F1FB"/>
        <w:spacing w:before="120" w:after="160" w:line="280" w:lineRule="auto"/>
        <w:ind w:left="120" w:right="120"/>
        <w:jc w:val="both"/>
      </w:pPr>
      <w:r>
        <w:rPr>
          <w:b/>
          <w:bCs/>
        </w:rPr>
        <w:t xml:space="preserve">Em resumo: </w:t>
      </w:r>
      <w:r>
        <w:t>Os mesmos mecanismos que protegem o organismo contra microrganismos (anticorpos, complemento, fagócitos, linfócitos T) podem, em outras condições, lesar tecidos próprios. A hipersensibilidade é, portanto, a face deletéria da imunidade.</w:t>
      </w:r>
    </w:p>
    <w:p w14:paraId="2A1AF183" w14:textId="77777777" w:rsidR="009710FE" w:rsidRDefault="00000000">
      <w:pPr>
        <w:pStyle w:val="Ttulo2"/>
        <w:spacing w:before="280"/>
      </w:pPr>
      <w:bookmarkStart w:id="2" w:name="_Toc230860779"/>
      <w:r>
        <w:t>1.1 Como classificamos as reações de hipersensibilidade?</w:t>
      </w:r>
      <w:bookmarkEnd w:id="2"/>
    </w:p>
    <w:p w14:paraId="2A1AF184" w14:textId="77777777" w:rsidR="009710FE" w:rsidRDefault="00000000">
      <w:pPr>
        <w:spacing w:after="120" w:line="300" w:lineRule="auto"/>
        <w:jc w:val="both"/>
      </w:pPr>
      <w:r>
        <w:t>Existem duas maneiras complementares de classificar essas reações:</w:t>
      </w:r>
    </w:p>
    <w:p w14:paraId="2A1AF185" w14:textId="77777777" w:rsidR="009710FE" w:rsidRDefault="00000000">
      <w:pPr>
        <w:pStyle w:val="Ttulo3"/>
        <w:spacing w:before="220" w:after="140"/>
      </w:pPr>
      <w:bookmarkStart w:id="3" w:name="_Toc230860780"/>
      <w:r>
        <w:t>Quanto ao tempo entre o contato com o antígeno e o aparecimento dos sintomas</w:t>
      </w:r>
      <w:bookmarkEnd w:id="3"/>
    </w:p>
    <w:p w14:paraId="2A1AF186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Imediata: minutos a poucas horas após a exposição.</w:t>
      </w:r>
    </w:p>
    <w:p w14:paraId="2A1AF187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Tardia: a partir de 24–48 horas, podendo levar dias.</w:t>
      </w:r>
    </w:p>
    <w:p w14:paraId="2A1AF188" w14:textId="77777777" w:rsidR="009710FE" w:rsidRDefault="00000000">
      <w:pPr>
        <w:pStyle w:val="Ttulo3"/>
        <w:spacing w:before="220" w:after="140"/>
      </w:pPr>
      <w:bookmarkStart w:id="4" w:name="_Toc230860781"/>
      <w:r>
        <w:t>Quanto ao mecanismo imunológico envolvido (</w:t>
      </w:r>
      <w:proofErr w:type="spellStart"/>
      <w:r>
        <w:t>Gell</w:t>
      </w:r>
      <w:proofErr w:type="spellEnd"/>
      <w:r>
        <w:t xml:space="preserve"> e </w:t>
      </w:r>
      <w:proofErr w:type="spellStart"/>
      <w:r>
        <w:t>Coombs</w:t>
      </w:r>
      <w:proofErr w:type="spellEnd"/>
      <w:r>
        <w:t>, 1963)</w:t>
      </w:r>
      <w:bookmarkEnd w:id="4"/>
    </w:p>
    <w:p w14:paraId="2A1AF189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Tipo I – Anafilática / Imediata: mediada por IgE, mastócitos, basófilos e eosinófilos.</w:t>
      </w:r>
    </w:p>
    <w:p w14:paraId="2A1AF18A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Tipo II – Citotóxica: mediada por anticorpos IgG/</w:t>
      </w:r>
      <w:proofErr w:type="spellStart"/>
      <w:r>
        <w:t>IgM</w:t>
      </w:r>
      <w:proofErr w:type="spellEnd"/>
      <w:r>
        <w:t xml:space="preserve"> dirigidos contra antígenos da superfície celular ou da matriz extracelular.</w:t>
      </w:r>
    </w:p>
    <w:p w14:paraId="2A1AF18B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Tipo III – Por </w:t>
      </w:r>
      <w:proofErr w:type="spellStart"/>
      <w:r>
        <w:t>imunocomplexos</w:t>
      </w:r>
      <w:proofErr w:type="spellEnd"/>
      <w:r>
        <w:t xml:space="preserve">: mediada por </w:t>
      </w:r>
      <w:proofErr w:type="spellStart"/>
      <w:r>
        <w:t>imunocomplexos</w:t>
      </w:r>
      <w:proofErr w:type="spellEnd"/>
      <w:r>
        <w:t xml:space="preserve"> circulantes (</w:t>
      </w:r>
      <w:proofErr w:type="spellStart"/>
      <w:r>
        <w:t>Ag-Ac</w:t>
      </w:r>
      <w:proofErr w:type="spellEnd"/>
      <w:r>
        <w:t>) que se depositam nos tecidos.</w:t>
      </w:r>
    </w:p>
    <w:p w14:paraId="2A1AF18C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Tipo IV – Tardia / mediada por células: mediada por linfócitos T (CD4+ Th1, Th17 e CD8+) e macrófagos.</w:t>
      </w:r>
    </w:p>
    <w:p w14:paraId="2A1AF18D" w14:textId="77777777" w:rsidR="009710FE" w:rsidRDefault="00000000">
      <w:pPr>
        <w:spacing w:after="120" w:line="300" w:lineRule="auto"/>
        <w:jc w:val="both"/>
      </w:pPr>
      <w:r>
        <w:t>Tipos I, II e III são mediados por anticorpos. O tipo IV é mediado por células. Vale lembrar que muitas doenças apresentam, na prática, mais de um mecanismo simultaneamente.</w:t>
      </w:r>
    </w:p>
    <w:p w14:paraId="2983D773" w14:textId="77777777" w:rsidR="009E506C" w:rsidRDefault="009E506C">
      <w:pPr>
        <w:spacing w:after="120" w:line="300" w:lineRule="auto"/>
        <w:jc w:val="both"/>
      </w:pPr>
    </w:p>
    <w:p w14:paraId="3FF996E7" w14:textId="77777777" w:rsidR="009E506C" w:rsidRDefault="009E506C">
      <w:pPr>
        <w:spacing w:after="120" w:line="300" w:lineRule="auto"/>
        <w:jc w:val="both"/>
      </w:pPr>
    </w:p>
    <w:p w14:paraId="5145B6C4" w14:textId="77777777" w:rsidR="009E506C" w:rsidRDefault="009E506C">
      <w:pPr>
        <w:spacing w:after="120" w:line="300" w:lineRule="auto"/>
        <w:jc w:val="both"/>
      </w:pPr>
    </w:p>
    <w:p w14:paraId="53CCAC4B" w14:textId="77777777" w:rsidR="009E506C" w:rsidRDefault="009E506C">
      <w:pPr>
        <w:spacing w:after="120" w:line="300" w:lineRule="auto"/>
        <w:jc w:val="both"/>
      </w:pPr>
    </w:p>
    <w:p w14:paraId="4C440927" w14:textId="77777777" w:rsidR="009E506C" w:rsidRDefault="009E506C">
      <w:pPr>
        <w:spacing w:after="120" w:line="300" w:lineRule="auto"/>
        <w:jc w:val="both"/>
      </w:pPr>
    </w:p>
    <w:p w14:paraId="2A1AF18E" w14:textId="77777777" w:rsidR="009710FE" w:rsidRDefault="00000000">
      <w:pPr>
        <w:pStyle w:val="Ttulo2"/>
        <w:spacing w:before="280"/>
      </w:pPr>
      <w:bookmarkStart w:id="5" w:name="_Toc230860782"/>
      <w:r>
        <w:lastRenderedPageBreak/>
        <w:t>1.2 Panorama comparativo dos quatro tipos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2288"/>
        <w:gridCol w:w="2678"/>
        <w:gridCol w:w="2542"/>
      </w:tblGrid>
      <w:tr w:rsidR="009710FE" w14:paraId="2A1AF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8F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0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Mediadores principais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1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Mecanismo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2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Exemplos clínicos</w:t>
            </w:r>
          </w:p>
        </w:tc>
      </w:tr>
      <w:tr w:rsidR="009710FE" w14:paraId="2A1AF1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4" w14:textId="77777777" w:rsidR="009710FE" w:rsidRDefault="00000000">
            <w:r>
              <w:rPr>
                <w:b/>
                <w:bCs/>
              </w:rPr>
              <w:t>I – Imediata / Anafilática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5" w14:textId="77777777" w:rsidR="009710FE" w:rsidRDefault="00000000">
            <w:r>
              <w:t>IgE; mastócitos, basófilos, eosinófilos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6" w14:textId="77777777" w:rsidR="009710FE" w:rsidRDefault="00000000">
            <w:r>
              <w:t>Sensibilização Th2 → produção de IgE → degranulação de mastócitos com liberação de histamina, prostaglandinas, leucotrienos e PAF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7" w14:textId="77777777" w:rsidR="009710FE" w:rsidRDefault="00000000">
            <w:r>
              <w:t>Rinite alérgica, asma, urticária, angioedema, dermatite atópica, anafilaxia, alergias alimentares</w:t>
            </w:r>
          </w:p>
        </w:tc>
      </w:tr>
      <w:tr w:rsidR="009710FE" w14:paraId="2A1AF1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9" w14:textId="77777777" w:rsidR="009710FE" w:rsidRDefault="00000000">
            <w:r>
              <w:rPr>
                <w:b/>
                <w:bCs/>
              </w:rPr>
              <w:t>II – Citotóxica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A" w14:textId="77777777" w:rsidR="009710FE" w:rsidRDefault="00000000">
            <w:r>
              <w:t xml:space="preserve">IgG e </w:t>
            </w:r>
            <w:proofErr w:type="spellStart"/>
            <w:r>
              <w:t>IgM</w:t>
            </w:r>
            <w:proofErr w:type="spellEnd"/>
            <w:r>
              <w:t xml:space="preserve"> contra antígeno celular; complemento; macrófagos; NK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B" w14:textId="77777777" w:rsidR="009710FE" w:rsidRDefault="00000000">
            <w:r>
              <w:t>Anticorpos ligam-se a antígenos da superfície celular → opsonização e fagocitose, ativação do complemento e/ou citotoxicidade dependente de anticorpo (ADCC)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C" w14:textId="77777777" w:rsidR="009710FE" w:rsidRDefault="00000000">
            <w:r>
              <w:t>Doença hemolítica do RN, reação transfusional, rejeição hiperaguda de enxerto, anemias hemolíticas autoimunes</w:t>
            </w:r>
          </w:p>
        </w:tc>
      </w:tr>
      <w:tr w:rsidR="009710FE" w14:paraId="2A1AF1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E" w14:textId="77777777" w:rsidR="009710FE" w:rsidRDefault="00000000">
            <w:r>
              <w:rPr>
                <w:b/>
                <w:bCs/>
              </w:rPr>
              <w:t xml:space="preserve">III – </w:t>
            </w:r>
            <w:proofErr w:type="spellStart"/>
            <w:r>
              <w:rPr>
                <w:b/>
                <w:bCs/>
              </w:rPr>
              <w:t>Imunocomplexos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9F" w14:textId="77777777" w:rsidR="009710FE" w:rsidRDefault="00000000">
            <w:r>
              <w:t xml:space="preserve">IgG e </w:t>
            </w:r>
            <w:proofErr w:type="spellStart"/>
            <w:r>
              <w:t>IgM</w:t>
            </w:r>
            <w:proofErr w:type="spellEnd"/>
            <w:r>
              <w:t xml:space="preserve"> formando </w:t>
            </w:r>
            <w:proofErr w:type="spellStart"/>
            <w:r>
              <w:t>imunocomplexos</w:t>
            </w:r>
            <w:proofErr w:type="spellEnd"/>
            <w:r>
              <w:t xml:space="preserve"> circulantes; complemento; neutrófilos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A0" w14:textId="77777777" w:rsidR="009710FE" w:rsidRDefault="00000000">
            <w:r>
              <w:t xml:space="preserve">Deposição de </w:t>
            </w:r>
            <w:proofErr w:type="spellStart"/>
            <w:r>
              <w:t>imunocomplexos</w:t>
            </w:r>
            <w:proofErr w:type="spellEnd"/>
            <w:r>
              <w:t xml:space="preserve"> em vasos, glomérulos e articulações → ativação do complemento → atração de neutrófilos → lesão tecidual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A1" w14:textId="77777777" w:rsidR="009710FE" w:rsidRDefault="00000000">
            <w:r>
              <w:t xml:space="preserve">Glomerulonefrite pós-estreptocócica, doença do soro, </w:t>
            </w:r>
            <w:proofErr w:type="gramStart"/>
            <w:r>
              <w:t>lúpus eritematoso sistêmico</w:t>
            </w:r>
            <w:proofErr w:type="gramEnd"/>
            <w:r>
              <w:t>, vasculites por IC</w:t>
            </w:r>
          </w:p>
        </w:tc>
      </w:tr>
      <w:tr w:rsidR="009710FE" w14:paraId="2A1AF1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A3" w14:textId="77777777" w:rsidR="009710FE" w:rsidRDefault="00000000">
            <w:r>
              <w:rPr>
                <w:b/>
                <w:bCs/>
              </w:rPr>
              <w:t>IV – Tardia / mediada por células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A4" w14:textId="77777777" w:rsidR="009710FE" w:rsidRDefault="00000000">
            <w:r>
              <w:t>Linfócitos T CD4+ (Th1, Th17) e CD8+; macrófagos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A5" w14:textId="77777777" w:rsidR="009710FE" w:rsidRDefault="00000000">
            <w:r>
              <w:t>Reativação de linfócitos T de memória contra antígeno; produção de citocinas (IFN-γ, IL-17), recrutamento de macrófagos e neutrófilos; CD8+ promovem citotoxicidade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A6" w14:textId="77777777" w:rsidR="009710FE" w:rsidRDefault="00000000">
            <w:r>
              <w:t>Dermatite de contato, granulomas (tuberculose, hanseníase), reação de PPD, rejeição celular aguda de transplante</w:t>
            </w:r>
          </w:p>
        </w:tc>
      </w:tr>
    </w:tbl>
    <w:p w14:paraId="2A1AF1A8" w14:textId="77777777" w:rsidR="009710FE" w:rsidRDefault="00000000">
      <w:r>
        <w:br w:type="page"/>
      </w:r>
    </w:p>
    <w:p w14:paraId="2A1AF1A9" w14:textId="77777777" w:rsidR="009710FE" w:rsidRDefault="00000000">
      <w:pPr>
        <w:pStyle w:val="Ttulo1"/>
        <w:spacing w:before="360"/>
      </w:pPr>
      <w:bookmarkStart w:id="6" w:name="_Toc230860783"/>
      <w:r>
        <w:lastRenderedPageBreak/>
        <w:t>2. Hipersensibilidade do Tipo I (Imediata / Anafilática)</w:t>
      </w:r>
      <w:bookmarkEnd w:id="6"/>
    </w:p>
    <w:p w14:paraId="2A1AF1AA" w14:textId="77777777" w:rsidR="009710FE" w:rsidRDefault="00000000">
      <w:pPr>
        <w:spacing w:after="120" w:line="300" w:lineRule="auto"/>
        <w:jc w:val="both"/>
      </w:pPr>
      <w:r>
        <w:t>A hipersensibilidade do tipo I, também chamada de imediata ou anafilática, é mediada por anticorpos da classe IgE e envolve mastócitos teciduais, basófilos circulantes e, especialmente na fase tardia, eosinófilos. É a base de doenças muito frequentes na prática clínica, como rinite alérgica, asma, urticária, dermatite atópica, alergia alimentar e anafilaxia.</w:t>
      </w:r>
    </w:p>
    <w:p w14:paraId="2A1AF1AB" w14:textId="77777777" w:rsidR="009710FE" w:rsidRDefault="00000000">
      <w:pPr>
        <w:spacing w:after="120" w:line="300" w:lineRule="auto"/>
        <w:jc w:val="both"/>
      </w:pPr>
      <w:r>
        <w:t>Caracteriza-se por surgir minutos após o reencontro com o alérgeno em um indivíduo previamente sensibilizado e por se manifestar em diferentes graus de intensidade — de quadros locais leves a quadros sistêmicos potencialmente fatais.</w:t>
      </w:r>
    </w:p>
    <w:p w14:paraId="2A1AF1AC" w14:textId="77777777" w:rsidR="009710FE" w:rsidRDefault="00000000">
      <w:pPr>
        <w:pStyle w:val="Ttulo2"/>
        <w:spacing w:before="280"/>
      </w:pPr>
      <w:bookmarkStart w:id="7" w:name="_Toc230860784"/>
      <w:r>
        <w:t>2.1 Formas de apresentação</w:t>
      </w:r>
      <w:bookmarkEnd w:id="7"/>
    </w:p>
    <w:p w14:paraId="2A1AF1AD" w14:textId="77777777" w:rsidR="009710FE" w:rsidRDefault="00000000">
      <w:pPr>
        <w:pStyle w:val="Ttulo3"/>
        <w:spacing w:before="220" w:after="140"/>
      </w:pPr>
      <w:bookmarkStart w:id="8" w:name="_Toc230860785"/>
      <w:r>
        <w:t>Localizada</w:t>
      </w:r>
      <w:bookmarkEnd w:id="8"/>
    </w:p>
    <w:p w14:paraId="2A1AF1AE" w14:textId="77777777" w:rsidR="009710FE" w:rsidRDefault="00000000">
      <w:pPr>
        <w:spacing w:after="120" w:line="300" w:lineRule="auto"/>
        <w:jc w:val="both"/>
      </w:pPr>
      <w:r>
        <w:t>Ocorre por inalação ou ingestão de alérgenos, ou ainda por contato cutâneo. As manifestações dependem do órgão de choque envolvido:</w:t>
      </w:r>
    </w:p>
    <w:p w14:paraId="2A1AF1AF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Vias aéreas superiores: rinite alérgica.</w:t>
      </w:r>
    </w:p>
    <w:p w14:paraId="2A1AF1B0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Vias aéreas inferiores: asma alérgica.</w:t>
      </w:r>
    </w:p>
    <w:p w14:paraId="2A1AF1B1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Pele: urticária, angioedema, dermatite atópica.</w:t>
      </w:r>
    </w:p>
    <w:p w14:paraId="2A1AF1B2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Trato gastrintestinal: alergia alimentar (vômitos, diarreia, cólicas).</w:t>
      </w:r>
    </w:p>
    <w:p w14:paraId="2A1AF1B3" w14:textId="77777777" w:rsidR="009710FE" w:rsidRDefault="00000000">
      <w:pPr>
        <w:pStyle w:val="Ttulo3"/>
        <w:spacing w:before="220" w:after="140"/>
      </w:pPr>
      <w:bookmarkStart w:id="9" w:name="_Toc230860786"/>
      <w:r>
        <w:t>Sistêmica</w:t>
      </w:r>
      <w:bookmarkEnd w:id="9"/>
    </w:p>
    <w:p w14:paraId="2A1AF1B4" w14:textId="77777777" w:rsidR="009710FE" w:rsidRDefault="00000000">
      <w:pPr>
        <w:spacing w:after="120" w:line="300" w:lineRule="auto"/>
        <w:jc w:val="both"/>
      </w:pPr>
      <w:r>
        <w:t>Ocorre quando o alérgeno entra em contato com o organismo por via sistêmica (geralmente endovenosa, intramuscular, picadas de inseto ou medicamentos), levando à liberação maciça de mediadores. Manifesta-se como anafilaxia: broncoespasmo, edema laríngeo, vasodilatação generalizada, hipotensão e choque cardiovascular. É uma emergência médica.</w:t>
      </w:r>
    </w:p>
    <w:p w14:paraId="2A1AF1B5" w14:textId="77777777" w:rsidR="009710FE" w:rsidRDefault="00000000">
      <w:pPr>
        <w:pStyle w:val="Ttulo2"/>
        <w:spacing w:before="280"/>
      </w:pPr>
      <w:bookmarkStart w:id="10" w:name="_Toc230860787"/>
      <w:r>
        <w:t>2.2 Mecanismo imunológico em duas fases</w:t>
      </w:r>
      <w:bookmarkEnd w:id="10"/>
    </w:p>
    <w:p w14:paraId="2A1AF1B6" w14:textId="77777777" w:rsidR="009710FE" w:rsidRDefault="00000000">
      <w:pPr>
        <w:spacing w:after="120" w:line="300" w:lineRule="auto"/>
        <w:jc w:val="both"/>
      </w:pPr>
      <w:r>
        <w:t>A hipersensibilidade do tipo I evolui em duas fases bem definidas: uma fase de sensibilização, silenciosa, e uma fase efetora, sintomática, que ocorre após nova exposição ao mesmo alérgeno.</w:t>
      </w:r>
    </w:p>
    <w:p w14:paraId="2A1AF1B7" w14:textId="77777777" w:rsidR="009710FE" w:rsidRDefault="00000000">
      <w:pPr>
        <w:pStyle w:val="Ttulo3"/>
        <w:spacing w:before="220" w:after="140"/>
      </w:pPr>
      <w:bookmarkStart w:id="11" w:name="_Toc230860788"/>
      <w:r>
        <w:t>Fase de sensibilização (primeiro contato com o alérgeno)</w:t>
      </w:r>
      <w:bookmarkEnd w:id="11"/>
    </w:p>
    <w:p w14:paraId="2A1AF1B8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alérgeno é capturado e apresentado por células dendríticas a linfócitos T CD4+ virgens.</w:t>
      </w:r>
    </w:p>
    <w:p w14:paraId="2A1AF1B9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No microambiente de citocinas predominante (especialmente IL-4, com participação da TSLP – </w:t>
      </w:r>
      <w:proofErr w:type="spellStart"/>
      <w:r>
        <w:t>Thymic</w:t>
      </w:r>
      <w:proofErr w:type="spellEnd"/>
      <w:r>
        <w:t xml:space="preserve"> </w:t>
      </w:r>
      <w:proofErr w:type="spellStart"/>
      <w:r>
        <w:t>Stromal</w:t>
      </w:r>
      <w:proofErr w:type="spellEnd"/>
      <w:r>
        <w:t xml:space="preserve"> </w:t>
      </w:r>
      <w:proofErr w:type="spellStart"/>
      <w:r>
        <w:t>Lymphopoietin</w:t>
      </w:r>
      <w:proofErr w:type="spellEnd"/>
      <w:r>
        <w:t xml:space="preserve"> – produzida por epitélios lesionados), os linfócitos T CD4+ se diferenciam em Th2.</w:t>
      </w:r>
    </w:p>
    <w:p w14:paraId="2A1AF1BA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Os Th2 produzem IL-4, IL-5 e IL-13, que estimulam linfócitos B específicos para o alérgeno a sofrerem troca de classe (switch) para IgE.</w:t>
      </w:r>
    </w:p>
    <w:p w14:paraId="2A1AF1BB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A IgE secretada se liga ao receptor de alta afinidade </w:t>
      </w:r>
      <w:proofErr w:type="spellStart"/>
      <w:r>
        <w:t>FcεRI</w:t>
      </w:r>
      <w:proofErr w:type="spellEnd"/>
      <w:r>
        <w:t xml:space="preserve"> presente na superfície de mastócitos e basófilos, deixando essas células “armadas” e prontas para reagir em uma exposição futura.</w:t>
      </w:r>
    </w:p>
    <w:p w14:paraId="2A1AF1BC" w14:textId="77777777" w:rsidR="009710FE" w:rsidRDefault="00000000">
      <w:pPr>
        <w:pStyle w:val="Ttulo3"/>
        <w:spacing w:before="220" w:after="140"/>
      </w:pPr>
      <w:bookmarkStart w:id="12" w:name="_Toc230860789"/>
      <w:r>
        <w:lastRenderedPageBreak/>
        <w:t>Fase efetora (reexposição ao alérgeno)</w:t>
      </w:r>
      <w:bookmarkEnd w:id="12"/>
    </w:p>
    <w:p w14:paraId="2A1AF1BD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alérgeno faz ligação cruzada entre duas ou mais moléculas de IgE adjacentes na superfície do mastócito/basófilo.</w:t>
      </w:r>
    </w:p>
    <w:p w14:paraId="2A1AF1BE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Isso desencadeia a degranulação imediata da célula, com liberação de mediadores pré-formados (especialmente histamina) e a síntese rápida de novos mediadores (prostaglandinas, leucotrienos, PAF – fator de ativação plaquetária) e de citocinas (IL-4, IL-5, IL-13, TNF-α).</w:t>
      </w:r>
    </w:p>
    <w:p w14:paraId="2A1AF1BF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Na fase tardia (4–12 horas após), há recrutamento de eosinófilos e outras células inflamatórias, o que contribui para sintomas mais persistentes, como na asma e na dermatite atópica.</w:t>
      </w:r>
    </w:p>
    <w:p w14:paraId="2A1AF1C0" w14:textId="77777777" w:rsidR="009710FE" w:rsidRDefault="00000000">
      <w:pPr>
        <w:pBdr>
          <w:left w:val="single" w:sz="18" w:space="8" w:color="2E75B6"/>
        </w:pBdr>
        <w:shd w:val="clear" w:color="auto" w:fill="E7F1FB"/>
        <w:spacing w:before="120" w:after="160" w:line="280" w:lineRule="auto"/>
        <w:ind w:left="120" w:right="120"/>
        <w:jc w:val="both"/>
      </w:pPr>
      <w:r>
        <w:rPr>
          <w:b/>
          <w:bCs/>
        </w:rPr>
        <w:t xml:space="preserve">Em resumo: </w:t>
      </w:r>
      <w:r>
        <w:t xml:space="preserve">Na hipersensibilidade tipo I, a primeira exposição apenas sensibiliza o indivíduo (produção de IgE específica). A reação clínica acontece em reexposições, quando o alérgeno faz </w:t>
      </w:r>
      <w:proofErr w:type="spellStart"/>
      <w:r>
        <w:t>cross-linking</w:t>
      </w:r>
      <w:proofErr w:type="spellEnd"/>
      <w:r>
        <w:t xml:space="preserve"> das </w:t>
      </w:r>
      <w:proofErr w:type="spellStart"/>
      <w:r>
        <w:t>IgEs</w:t>
      </w:r>
      <w:proofErr w:type="spellEnd"/>
      <w:r>
        <w:t xml:space="preserve"> ligadas aos mastócitos e provoca sua degranulação.</w:t>
      </w:r>
    </w:p>
    <w:p w14:paraId="2A1AF1C1" w14:textId="77777777" w:rsidR="009710FE" w:rsidRDefault="00000000">
      <w:pPr>
        <w:pStyle w:val="Ttulo2"/>
        <w:spacing w:before="280"/>
      </w:pPr>
      <w:bookmarkStart w:id="13" w:name="_Toc230860790"/>
      <w:r>
        <w:t>2.3 Mediadores liberados e seus efeitos biológicos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9710FE" w14:paraId="2A1AF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2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Mediador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3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Origem / natureza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4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Principais efeitos biológicos</w:t>
            </w:r>
          </w:p>
        </w:tc>
      </w:tr>
      <w:tr w:rsidR="009710FE" w14:paraId="2A1AF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6" w14:textId="77777777" w:rsidR="009710FE" w:rsidRDefault="00000000">
            <w:r>
              <w:rPr>
                <w:b/>
                <w:bCs/>
              </w:rPr>
              <w:t>Histamina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7" w14:textId="77777777" w:rsidR="009710FE" w:rsidRDefault="00000000">
            <w:r>
              <w:t>Pré-formada nos grânulos de mastócitos e basófilos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8" w14:textId="77777777" w:rsidR="009710FE" w:rsidRDefault="00000000">
            <w:r>
              <w:t>Vasodilatação, aumento da permeabilidade vascular (edema), contração da musculatura lisa brônquica e intestinal, estímulo a secreções, prurido</w:t>
            </w:r>
          </w:p>
        </w:tc>
      </w:tr>
      <w:tr w:rsidR="009710FE" w14:paraId="2A1AF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A" w14:textId="77777777" w:rsidR="009710FE" w:rsidRDefault="00000000">
            <w:r>
              <w:rPr>
                <w:b/>
                <w:bCs/>
              </w:rPr>
              <w:t>Prostaglandinas (PGD2)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B" w14:textId="77777777" w:rsidR="009710FE" w:rsidRDefault="00000000">
            <w:r>
              <w:t>Sintetizadas a partir do ácido araquidônico via COX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C" w14:textId="77777777" w:rsidR="009710FE" w:rsidRDefault="00000000">
            <w:r>
              <w:t>Broncoconstrição, vasodilatação, recrutamento de neutrófilos</w:t>
            </w:r>
          </w:p>
        </w:tc>
      </w:tr>
      <w:tr w:rsidR="009710FE" w14:paraId="2A1AF1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E" w14:textId="77777777" w:rsidR="009710FE" w:rsidRDefault="00000000">
            <w:r>
              <w:rPr>
                <w:b/>
                <w:bCs/>
              </w:rPr>
              <w:t>Leucotrienos (LTC4, LTD4, LTE4)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CF" w14:textId="77777777" w:rsidR="009710FE" w:rsidRDefault="00000000">
            <w:r>
              <w:t>Sintetizados via 5-lipoxigenase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D0" w14:textId="77777777" w:rsidR="009710FE" w:rsidRDefault="00000000">
            <w:r>
              <w:t>Broncoconstrição prolongada (mais potente que a histamina), aumento da permeabilidade, hipersecreção de muco — papel central na asma</w:t>
            </w:r>
          </w:p>
        </w:tc>
      </w:tr>
      <w:tr w:rsidR="009710FE" w14:paraId="2A1AF1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D2" w14:textId="77777777" w:rsidR="009710FE" w:rsidRDefault="00000000">
            <w:r>
              <w:rPr>
                <w:b/>
                <w:bCs/>
              </w:rPr>
              <w:t>PAF (fator de ativação plaquetária)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D3" w14:textId="77777777" w:rsidR="009710FE" w:rsidRDefault="00000000">
            <w:r>
              <w:t>Fosfolipídio sintetizado por mastócitos, basófilos, plaquetas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D4" w14:textId="77777777" w:rsidR="009710FE" w:rsidRDefault="00000000">
            <w:r>
              <w:t>Broncoconstrição, agregação plaquetária, recrutamento de leucócitos, hipotensão</w:t>
            </w:r>
          </w:p>
        </w:tc>
      </w:tr>
      <w:tr w:rsidR="009710FE" w14:paraId="2A1AF1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D6" w14:textId="77777777" w:rsidR="009710FE" w:rsidRDefault="00000000">
            <w:r>
              <w:rPr>
                <w:b/>
                <w:bCs/>
              </w:rPr>
              <w:t>Citocinas (IL-4, IL-5, IL-13, TNF-α)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D7" w14:textId="77777777" w:rsidR="009710FE" w:rsidRDefault="00000000">
            <w:r>
              <w:t>Sintetizadas após ativação dos mastócitos e por Th2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D8" w14:textId="77777777" w:rsidR="009710FE" w:rsidRDefault="00000000">
            <w:r>
              <w:t>Manutenção do padrão Th2, recrutamento de eosinófilos (IL-5), reforço da produção de IgE (IL-4), inflamação tardia</w:t>
            </w:r>
          </w:p>
        </w:tc>
      </w:tr>
      <w:tr w:rsidR="009710FE" w14:paraId="2A1AF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DA" w14:textId="77777777" w:rsidR="009710FE" w:rsidRDefault="00000000">
            <w:r>
              <w:rPr>
                <w:b/>
                <w:bCs/>
              </w:rPr>
              <w:t>Triptase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DB" w14:textId="77777777" w:rsidR="009710FE" w:rsidRDefault="00000000">
            <w:r>
              <w:t>Protease específica de mastócitos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1DC" w14:textId="77777777" w:rsidR="009710FE" w:rsidRDefault="00000000">
            <w:r>
              <w:t xml:space="preserve">Marcador laboratorial de degranulação </w:t>
            </w:r>
            <w:proofErr w:type="spellStart"/>
            <w:r>
              <w:t>mastocitária</w:t>
            </w:r>
            <w:proofErr w:type="spellEnd"/>
            <w:r>
              <w:t xml:space="preserve"> (útil no diagnóstico de anafilaxia)</w:t>
            </w:r>
          </w:p>
        </w:tc>
      </w:tr>
    </w:tbl>
    <w:p w14:paraId="185F15B9" w14:textId="77777777" w:rsidR="00A80A03" w:rsidRDefault="00A80A03">
      <w:pPr>
        <w:pStyle w:val="Ttulo2"/>
        <w:spacing w:before="280"/>
      </w:pPr>
      <w:bookmarkStart w:id="14" w:name="_Toc230860791"/>
    </w:p>
    <w:p w14:paraId="7D569295" w14:textId="77777777" w:rsidR="00A80A03" w:rsidRDefault="00A80A03">
      <w:pPr>
        <w:pStyle w:val="Ttulo2"/>
        <w:spacing w:before="280"/>
      </w:pPr>
    </w:p>
    <w:p w14:paraId="2A1AF1DE" w14:textId="12D12A75" w:rsidR="009710FE" w:rsidRDefault="00000000">
      <w:pPr>
        <w:pStyle w:val="Ttulo2"/>
        <w:spacing w:before="280"/>
      </w:pPr>
      <w:r>
        <w:lastRenderedPageBreak/>
        <w:t>2.4 Atopia</w:t>
      </w:r>
      <w:bookmarkEnd w:id="14"/>
    </w:p>
    <w:p w14:paraId="2A1AF1DF" w14:textId="77777777" w:rsidR="009710FE" w:rsidRDefault="00000000">
      <w:pPr>
        <w:spacing w:after="120" w:line="300" w:lineRule="auto"/>
        <w:jc w:val="both"/>
      </w:pPr>
      <w:r>
        <w:t>Atopia é a predisposição genética para desenvolver respostas mediadas por IgE contra antígenos ambientais comuns e inofensivos, como pólen, ácaros, poeira doméstica e pelos de animais. Aproximadamente 20% da população é atópica.</w:t>
      </w:r>
    </w:p>
    <w:p w14:paraId="2A1AF1E0" w14:textId="77777777" w:rsidR="009710FE" w:rsidRDefault="00000000">
      <w:pPr>
        <w:spacing w:after="120" w:line="300" w:lineRule="auto"/>
        <w:jc w:val="both"/>
      </w:pPr>
      <w:r>
        <w:t xml:space="preserve">Há clara contribuição genética, com participação de genes do MHC (HLA), do gene da IL-4 e de genes envolvidos na barreira epitelial (como a </w:t>
      </w:r>
      <w:proofErr w:type="spellStart"/>
      <w:r>
        <w:t>filagrina</w:t>
      </w:r>
      <w:proofErr w:type="spellEnd"/>
      <w:r>
        <w:t xml:space="preserve">, importante na dermatite atópica). Do ponto de vista imunológico, observa-se um desequilíbrio entre as subpopulações Th1, Th2, Th17 e </w:t>
      </w:r>
      <w:proofErr w:type="spellStart"/>
      <w:r>
        <w:t>Treg</w:t>
      </w:r>
      <w:proofErr w:type="spellEnd"/>
      <w:r>
        <w:t>, com predomínio do padrão Th2.</w:t>
      </w:r>
    </w:p>
    <w:p w14:paraId="2A1AF1E1" w14:textId="77777777" w:rsidR="009710FE" w:rsidRDefault="00000000">
      <w:pPr>
        <w:pBdr>
          <w:left w:val="single" w:sz="18" w:space="8" w:color="F2C744"/>
        </w:pBdr>
        <w:shd w:val="clear" w:color="auto" w:fill="FFF7D6"/>
        <w:spacing w:before="120" w:after="160" w:line="280" w:lineRule="auto"/>
        <w:ind w:left="120" w:right="120"/>
        <w:jc w:val="both"/>
      </w:pPr>
      <w:r>
        <w:rPr>
          <w:b/>
          <w:bCs/>
        </w:rPr>
        <w:t xml:space="preserve">Dica clínica: </w:t>
      </w:r>
      <w:r>
        <w:t>A chamada “marcha atópica” descreve a tendência de uma criança atópica apresentar, ao longo do tempo, uma sequência de manifestações: dermatite atópica e alergia alimentar nos primeiros anos, evoluindo para rinite e asma na infância e adolescência.</w:t>
      </w:r>
    </w:p>
    <w:p w14:paraId="2A1AF1E2" w14:textId="77777777" w:rsidR="009710FE" w:rsidRDefault="00000000">
      <w:pPr>
        <w:pStyle w:val="Ttulo2"/>
        <w:spacing w:before="280"/>
      </w:pPr>
      <w:bookmarkStart w:id="15" w:name="_Toc230860792"/>
      <w:r>
        <w:t>2.5 Principais grupos de alérgenos</w:t>
      </w:r>
      <w:bookmarkEnd w:id="15"/>
    </w:p>
    <w:p w14:paraId="2A1AF1E3" w14:textId="77777777" w:rsidR="009710FE" w:rsidRDefault="00000000">
      <w:pPr>
        <w:pStyle w:val="Ttulo3"/>
        <w:spacing w:before="220" w:after="140"/>
      </w:pPr>
      <w:bookmarkStart w:id="16" w:name="_Toc230860793"/>
      <w:r>
        <w:t>Proteínas exógenas</w:t>
      </w:r>
      <w:bookmarkEnd w:id="16"/>
    </w:p>
    <w:p w14:paraId="2A1AF1E4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Soros heterólogos e vacinas.</w:t>
      </w:r>
    </w:p>
    <w:p w14:paraId="2A1AF1E5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Alimentos: amendoim, nozes, frutos do mar, ovo, leite, soja, trigo.</w:t>
      </w:r>
    </w:p>
    <w:p w14:paraId="2A1AF1E6" w14:textId="77777777" w:rsidR="009710FE" w:rsidRDefault="00000000">
      <w:pPr>
        <w:pStyle w:val="Ttulo3"/>
        <w:spacing w:before="220" w:after="140"/>
      </w:pPr>
      <w:bookmarkStart w:id="17" w:name="_Toc230860794"/>
      <w:proofErr w:type="spellStart"/>
      <w:r>
        <w:t>Aeroalérgenos</w:t>
      </w:r>
      <w:proofErr w:type="spellEnd"/>
      <w:r>
        <w:t xml:space="preserve"> e produtos de insetos</w:t>
      </w:r>
      <w:bookmarkEnd w:id="17"/>
    </w:p>
    <w:p w14:paraId="2A1AF1E7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Pólens de gramíneas, árvores e ervas daninhas.</w:t>
      </w:r>
    </w:p>
    <w:p w14:paraId="2A1AF1E8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Ácaros da poeira doméstica, baratas, pelos e descamação de animais.</w:t>
      </w:r>
    </w:p>
    <w:p w14:paraId="2A1AF1E9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Venenos de himenópteros (abelha, vespa, formiga).</w:t>
      </w:r>
    </w:p>
    <w:p w14:paraId="2A1AF1EA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Látex (luvas médicas, cateteres, dispositivos contraceptivos, balões).</w:t>
      </w:r>
    </w:p>
    <w:p w14:paraId="2A1AF1EB" w14:textId="77777777" w:rsidR="009710FE" w:rsidRDefault="00000000">
      <w:pPr>
        <w:pStyle w:val="Ttulo3"/>
        <w:spacing w:before="220" w:after="140"/>
      </w:pPr>
      <w:bookmarkStart w:id="18" w:name="_Toc230860795"/>
      <w:r>
        <w:t>Medicamentos</w:t>
      </w:r>
      <w:bookmarkEnd w:id="18"/>
    </w:p>
    <w:p w14:paraId="2A1AF1EC" w14:textId="77777777" w:rsidR="009710FE" w:rsidRDefault="00000000">
      <w:pPr>
        <w:spacing w:after="120" w:line="300" w:lineRule="auto"/>
        <w:jc w:val="both"/>
      </w:pPr>
      <w:r>
        <w:t xml:space="preserve">Muitos fármacos têm baixo peso molecular e atuam como </w:t>
      </w:r>
      <w:proofErr w:type="spellStart"/>
      <w:r>
        <w:t>haptenos</w:t>
      </w:r>
      <w:proofErr w:type="spellEnd"/>
      <w:r>
        <w:t xml:space="preserve">: ligam-se a proteínas do hospedeiro </w:t>
      </w:r>
      <w:proofErr w:type="gramStart"/>
      <w:r>
        <w:t>criando novos</w:t>
      </w:r>
      <w:proofErr w:type="gramEnd"/>
      <w:r>
        <w:t xml:space="preserve"> epítopos (</w:t>
      </w:r>
      <w:proofErr w:type="spellStart"/>
      <w:r>
        <w:t>neoantígenos</w:t>
      </w:r>
      <w:proofErr w:type="spellEnd"/>
      <w:r>
        <w:t>) capazes de estimular a produção de IgE.</w:t>
      </w:r>
    </w:p>
    <w:p w14:paraId="2A1AF1ED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Antibióticos β-lactâmicos: penicilinas (penicilina G, amoxicilina, ampicilina, </w:t>
      </w:r>
      <w:proofErr w:type="spellStart"/>
      <w:r>
        <w:t>oxacilina</w:t>
      </w:r>
      <w:proofErr w:type="spellEnd"/>
      <w:r>
        <w:t>) e cefalosporinas (</w:t>
      </w:r>
      <w:proofErr w:type="spellStart"/>
      <w:r>
        <w:t>cefaclor</w:t>
      </w:r>
      <w:proofErr w:type="spellEnd"/>
      <w:r>
        <w:t>, cefazolina, cefalexina).</w:t>
      </w:r>
    </w:p>
    <w:p w14:paraId="2A1AF1EE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proofErr w:type="spellStart"/>
      <w:r>
        <w:t>Sulfonamidas</w:t>
      </w:r>
      <w:proofErr w:type="spellEnd"/>
      <w:r>
        <w:t>.</w:t>
      </w:r>
    </w:p>
    <w:p w14:paraId="2A1AF1EF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Anti-inflamatórios não esteroidais (</w:t>
      </w:r>
      <w:proofErr w:type="spellStart"/>
      <w:r>
        <w:t>AINEs</w:t>
      </w:r>
      <w:proofErr w:type="spellEnd"/>
      <w:r>
        <w:t>).</w:t>
      </w:r>
    </w:p>
    <w:p w14:paraId="5266B5AF" w14:textId="77777777" w:rsidR="00F57939" w:rsidRDefault="00F57939" w:rsidP="00F57939">
      <w:pPr>
        <w:spacing w:after="80" w:line="280" w:lineRule="auto"/>
      </w:pPr>
    </w:p>
    <w:p w14:paraId="43808F20" w14:textId="77777777" w:rsidR="00F57939" w:rsidRDefault="00F57939" w:rsidP="00F57939">
      <w:pPr>
        <w:spacing w:after="80" w:line="280" w:lineRule="auto"/>
      </w:pPr>
    </w:p>
    <w:p w14:paraId="4BA3D3DD" w14:textId="77777777" w:rsidR="00F57939" w:rsidRDefault="00F57939" w:rsidP="00F57939">
      <w:pPr>
        <w:spacing w:after="80" w:line="280" w:lineRule="auto"/>
      </w:pPr>
    </w:p>
    <w:p w14:paraId="2EF98BA7" w14:textId="77777777" w:rsidR="00F57939" w:rsidRDefault="00F57939" w:rsidP="00F57939">
      <w:pPr>
        <w:spacing w:after="80" w:line="280" w:lineRule="auto"/>
      </w:pPr>
    </w:p>
    <w:p w14:paraId="1949A803" w14:textId="77777777" w:rsidR="00F57939" w:rsidRDefault="00F57939" w:rsidP="00F57939">
      <w:pPr>
        <w:spacing w:after="80" w:line="280" w:lineRule="auto"/>
      </w:pPr>
    </w:p>
    <w:p w14:paraId="70AD29FF" w14:textId="77777777" w:rsidR="00F57939" w:rsidRDefault="00F57939" w:rsidP="00F57939">
      <w:pPr>
        <w:spacing w:after="80" w:line="280" w:lineRule="auto"/>
      </w:pPr>
    </w:p>
    <w:p w14:paraId="2A1AF1F0" w14:textId="77777777" w:rsidR="009710FE" w:rsidRDefault="00000000">
      <w:pPr>
        <w:pStyle w:val="Ttulo2"/>
        <w:spacing w:before="280"/>
      </w:pPr>
      <w:bookmarkStart w:id="19" w:name="_Toc230860796"/>
      <w:r>
        <w:lastRenderedPageBreak/>
        <w:t>2.6 Principais doenças do Tipo I</w:t>
      </w:r>
      <w:bookmarkEnd w:id="19"/>
    </w:p>
    <w:p w14:paraId="2A1AF1F1" w14:textId="77777777" w:rsidR="009710FE" w:rsidRDefault="00000000">
      <w:pPr>
        <w:pStyle w:val="Ttulo3"/>
        <w:spacing w:before="220" w:after="140"/>
      </w:pPr>
      <w:bookmarkStart w:id="20" w:name="_Toc230860797"/>
      <w:r>
        <w:t>Urticária e angioedema alérgicos</w:t>
      </w:r>
      <w:bookmarkEnd w:id="20"/>
    </w:p>
    <w:p w14:paraId="2A1AF1F2" w14:textId="77777777" w:rsidR="009710FE" w:rsidRDefault="00000000">
      <w:pPr>
        <w:spacing w:after="120" w:line="300" w:lineRule="auto"/>
        <w:jc w:val="both"/>
      </w:pPr>
      <w:r>
        <w:t>A urticária se apresenta como placas eritematosas elevadas (pápulas/urticas) e pruriginosas, decorrentes da liberação de histamina nas vênulas pós-capilares da derme superficial. Quando o edema se estende à derme profunda e ao subcutâneo, especialmente em face, lábios, pálpebras e genitália, fala-se em angioedema.</w:t>
      </w:r>
    </w:p>
    <w:p w14:paraId="2A1AF1F3" w14:textId="77777777" w:rsidR="009710FE" w:rsidRDefault="00000000">
      <w:pPr>
        <w:spacing w:after="120" w:line="300" w:lineRule="auto"/>
        <w:jc w:val="both"/>
      </w:pPr>
      <w:r>
        <w:t>Em geral, surgem 1 a 2 horas após a exposição ao alérgeno e regridem em 1 a 3 dias. Tendem a recorrer com novas exposições e podem ser desencadeados por reatividade cruzada entre substâncias semelhantes. Os principais gatilhos são alimentos (nozes, frutos do mar, leite, ovos), medicamentos (</w:t>
      </w:r>
      <w:proofErr w:type="spellStart"/>
      <w:r>
        <w:t>AINEs</w:t>
      </w:r>
      <w:proofErr w:type="spellEnd"/>
      <w:r>
        <w:t>, penicilina, sulfas, vacinas, contrastes radiológicos), veneno de insetos e látex.</w:t>
      </w:r>
    </w:p>
    <w:p w14:paraId="2A1AF1F4" w14:textId="77777777" w:rsidR="009710FE" w:rsidRDefault="00000000">
      <w:pPr>
        <w:pStyle w:val="Ttulo3"/>
        <w:spacing w:before="220" w:after="140"/>
      </w:pPr>
      <w:bookmarkStart w:id="21" w:name="_Toc230860798"/>
      <w:r>
        <w:t>Dermatite atópica (eczema atópico)</w:t>
      </w:r>
      <w:bookmarkEnd w:id="21"/>
    </w:p>
    <w:p w14:paraId="2A1AF1F5" w14:textId="77777777" w:rsidR="009710FE" w:rsidRDefault="00000000">
      <w:pPr>
        <w:spacing w:after="120" w:line="300" w:lineRule="auto"/>
        <w:jc w:val="both"/>
      </w:pPr>
      <w:r>
        <w:t xml:space="preserve">Doença inflamatória crônica e recidivante da pele, fortemente associada à atopia. Caracteriza-se por lesões eritematosas, descamativas e intensamente pruriginosas, com distribuição característica conforme a faixa etária. Há disfunção da barreira epidérmica (mutações em </w:t>
      </w:r>
      <w:proofErr w:type="spellStart"/>
      <w:r>
        <w:t>filagrina</w:t>
      </w:r>
      <w:proofErr w:type="spellEnd"/>
      <w:r>
        <w:t xml:space="preserve"> contribuem) e inflamação cutânea com perfil Th2.</w:t>
      </w:r>
    </w:p>
    <w:p w14:paraId="2A1AF1F6" w14:textId="77777777" w:rsidR="009710FE" w:rsidRDefault="00000000">
      <w:pPr>
        <w:pStyle w:val="Ttulo3"/>
        <w:spacing w:before="220" w:after="140"/>
      </w:pPr>
      <w:bookmarkStart w:id="22" w:name="_Toc230860799"/>
      <w:r>
        <w:t>Rinite alérgica</w:t>
      </w:r>
      <w:bookmarkEnd w:id="22"/>
    </w:p>
    <w:p w14:paraId="2A1AF1F7" w14:textId="77777777" w:rsidR="009710FE" w:rsidRDefault="00000000">
      <w:pPr>
        <w:spacing w:after="120" w:line="300" w:lineRule="auto"/>
        <w:jc w:val="both"/>
      </w:pPr>
      <w:r>
        <w:t>Inflamação da mucosa nasal mediada por IgE, manifestando-se com prurido nasal, espirros em salva, rinorreia hialina e obstrução. Frequentemente associada à conjuntivite alérgica e à asma.</w:t>
      </w:r>
    </w:p>
    <w:p w14:paraId="2A1AF1F8" w14:textId="77777777" w:rsidR="009710FE" w:rsidRDefault="00000000">
      <w:pPr>
        <w:pStyle w:val="Ttulo3"/>
        <w:spacing w:before="220" w:after="140"/>
      </w:pPr>
      <w:bookmarkStart w:id="23" w:name="_Toc230860800"/>
      <w:r>
        <w:t>Asma alérgica</w:t>
      </w:r>
      <w:bookmarkEnd w:id="23"/>
    </w:p>
    <w:p w14:paraId="2A1AF1F9" w14:textId="77777777" w:rsidR="009710FE" w:rsidRDefault="00000000">
      <w:pPr>
        <w:spacing w:after="120" w:line="300" w:lineRule="auto"/>
        <w:jc w:val="both"/>
      </w:pPr>
      <w:r>
        <w:t xml:space="preserve">A asma é uma doença inflamatória crônica das vias aéreas inferiores, caracterizada por </w:t>
      </w:r>
      <w:proofErr w:type="spellStart"/>
      <w:r>
        <w:t>hiper-responsividade</w:t>
      </w:r>
      <w:proofErr w:type="spellEnd"/>
      <w:r>
        <w:t xml:space="preserve"> brônquica e obstrução reversível ao fluxo aéreo. Na asma alérgica (</w:t>
      </w:r>
      <w:proofErr w:type="spellStart"/>
      <w:r>
        <w:t>eosinofílica</w:t>
      </w:r>
      <w:proofErr w:type="spellEnd"/>
      <w:r>
        <w:t>), Th2 e células linfoides inatas do grupo 2 (ILC2) produzem IL-4, IL-5 e IL-13, que estimulam a produção de IgE, o recrutamento de eosinófilos e a hipersecreção de muco.</w:t>
      </w:r>
    </w:p>
    <w:p w14:paraId="2A1AF1FA" w14:textId="77777777" w:rsidR="009710FE" w:rsidRDefault="00000000">
      <w:pPr>
        <w:spacing w:after="120" w:line="300" w:lineRule="auto"/>
        <w:jc w:val="both"/>
      </w:pPr>
      <w:r>
        <w:t>Clinicamente, observa-se sibilância, dispneia, tosse e opressão torácica, em geral piorando à noite ou após exposição a desencadeantes (alérgenos, exercício, ar frio, infecções virais). A fração exalada de óxido nítrico (</w:t>
      </w:r>
      <w:proofErr w:type="spellStart"/>
      <w:r>
        <w:t>FeNO</w:t>
      </w:r>
      <w:proofErr w:type="spellEnd"/>
      <w:r>
        <w:t xml:space="preserve">) é um marcador útil da inflamação </w:t>
      </w:r>
      <w:proofErr w:type="spellStart"/>
      <w:r>
        <w:t>eosinofílica</w:t>
      </w:r>
      <w:proofErr w:type="spellEnd"/>
      <w:r>
        <w:t xml:space="preserve"> das vias aéreas.</w:t>
      </w:r>
    </w:p>
    <w:p w14:paraId="2A1AF1FB" w14:textId="77777777" w:rsidR="009710FE" w:rsidRDefault="00000000">
      <w:pPr>
        <w:pStyle w:val="Ttulo3"/>
        <w:spacing w:before="220" w:after="140"/>
      </w:pPr>
      <w:bookmarkStart w:id="24" w:name="_Toc230860801"/>
      <w:r>
        <w:t>Alergia alimentar</w:t>
      </w:r>
      <w:bookmarkEnd w:id="24"/>
    </w:p>
    <w:p w14:paraId="2A1AF1FC" w14:textId="77777777" w:rsidR="009710FE" w:rsidRDefault="00000000">
      <w:pPr>
        <w:spacing w:after="120" w:line="300" w:lineRule="auto"/>
        <w:jc w:val="both"/>
      </w:pPr>
      <w:r>
        <w:t>Reação imunológica adversa a um alimento, com manifestações que vão de prurido oral, urticária e angioedema a vômitos, diarreia, broncoespasmo e anafilaxia. Em crianças, os alérgenos mais comuns são leite de vaca, ovo, soja e trigo; em adolescentes e adultos, predominam amendoim, nozes e frutos do mar.</w:t>
      </w:r>
    </w:p>
    <w:p w14:paraId="56C80B63" w14:textId="77777777" w:rsidR="00B05F56" w:rsidRDefault="00B05F56">
      <w:pPr>
        <w:pStyle w:val="Ttulo3"/>
        <w:spacing w:before="220" w:after="140"/>
      </w:pPr>
      <w:bookmarkStart w:id="25" w:name="_Toc230860802"/>
    </w:p>
    <w:p w14:paraId="65A8EECD" w14:textId="77777777" w:rsidR="00B05F56" w:rsidRDefault="00B05F56">
      <w:pPr>
        <w:pStyle w:val="Ttulo3"/>
        <w:spacing w:before="220" w:after="140"/>
      </w:pPr>
    </w:p>
    <w:p w14:paraId="2A1AF1FD" w14:textId="690743FC" w:rsidR="009710FE" w:rsidRDefault="00000000">
      <w:pPr>
        <w:pStyle w:val="Ttulo3"/>
        <w:spacing w:before="220" w:after="140"/>
      </w:pPr>
      <w:r>
        <w:lastRenderedPageBreak/>
        <w:t>Anafilaxia</w:t>
      </w:r>
      <w:bookmarkEnd w:id="25"/>
    </w:p>
    <w:p w14:paraId="2A1AF1FE" w14:textId="77777777" w:rsidR="009710FE" w:rsidRDefault="00000000">
      <w:pPr>
        <w:spacing w:after="120" w:line="300" w:lineRule="auto"/>
        <w:jc w:val="both"/>
      </w:pPr>
      <w:r>
        <w:t>Forma sistêmica e grave da hipersensibilidade tipo I. Resulta da degranulação maciça de mastócitos e basófilos, com liberação sistêmica de histamina, leucotrienos e PAF. Caracteriza-se por início súbito (em geral, minutos) e envolvimento de pelo menos dois sistemas, mais frequentemente:</w:t>
      </w:r>
    </w:p>
    <w:p w14:paraId="2A1AF1FF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Pele e mucosas: urticária generalizada, prurido, angioedema, flushing.</w:t>
      </w:r>
    </w:p>
    <w:p w14:paraId="2A1AF200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Respiratório: dispneia, sibilância, estridor, edema laríngeo.</w:t>
      </w:r>
    </w:p>
    <w:p w14:paraId="2A1AF201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Cardiovascular: hipotensão, taquicardia, colapso, síncope.</w:t>
      </w:r>
    </w:p>
    <w:p w14:paraId="2A1AF202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Gastrintestinal: náuseas, vômitos, cólica, diarreia.</w:t>
      </w:r>
    </w:p>
    <w:p w14:paraId="2A1AF203" w14:textId="77777777" w:rsidR="009710FE" w:rsidRDefault="00000000">
      <w:pPr>
        <w:pBdr>
          <w:left w:val="single" w:sz="18" w:space="8" w:color="F2C744"/>
        </w:pBdr>
        <w:shd w:val="clear" w:color="auto" w:fill="FFF7D6"/>
        <w:spacing w:before="120" w:after="160" w:line="280" w:lineRule="auto"/>
        <w:ind w:left="120" w:right="120"/>
        <w:jc w:val="both"/>
      </w:pPr>
      <w:r>
        <w:rPr>
          <w:b/>
          <w:bCs/>
        </w:rPr>
        <w:t xml:space="preserve">Dica clínica: </w:t>
      </w:r>
      <w:r>
        <w:t>O tratamento de primeira linha da anafilaxia é a adrenalina (epinefrina) intramuscular na face anterolateral da coxa. Anti-histamínicos e corticosteroides são adjuvantes e nunca substituem a adrenalina.</w:t>
      </w:r>
    </w:p>
    <w:p w14:paraId="2A1AF204" w14:textId="77777777" w:rsidR="009710FE" w:rsidRDefault="00000000">
      <w:pPr>
        <w:pStyle w:val="Ttulo2"/>
        <w:spacing w:before="280"/>
      </w:pPr>
      <w:bookmarkStart w:id="26" w:name="_Toc230860803"/>
      <w:r>
        <w:t>2.7 Diagnóstico laboratorial</w:t>
      </w:r>
      <w:bookmarkEnd w:id="26"/>
    </w:p>
    <w:p w14:paraId="2A1AF205" w14:textId="77777777" w:rsidR="009710FE" w:rsidRDefault="00000000">
      <w:pPr>
        <w:pStyle w:val="Ttulo3"/>
        <w:spacing w:before="220" w:after="140"/>
      </w:pPr>
      <w:bookmarkStart w:id="27" w:name="_Toc230860804"/>
      <w:r>
        <w:t>Testes in vivo: teste de puntura (</w:t>
      </w:r>
      <w:proofErr w:type="spellStart"/>
      <w:r>
        <w:t>prick</w:t>
      </w:r>
      <w:proofErr w:type="spellEnd"/>
      <w:r>
        <w:t xml:space="preserve"> </w:t>
      </w:r>
      <w:proofErr w:type="spellStart"/>
      <w:r>
        <w:t>test</w:t>
      </w:r>
      <w:proofErr w:type="spellEnd"/>
      <w:r>
        <w:t>)</w:t>
      </w:r>
      <w:bookmarkEnd w:id="27"/>
    </w:p>
    <w:p w14:paraId="2A1AF206" w14:textId="77777777" w:rsidR="009710FE" w:rsidRDefault="00000000">
      <w:pPr>
        <w:spacing w:after="120" w:line="300" w:lineRule="auto"/>
        <w:jc w:val="both"/>
      </w:pPr>
      <w:r>
        <w:t>Pequena quantidade do alérgeno é colocada sobre a pele do antebraço e a pele é puncionada superficialmente. Em indivíduos sensibilizados, a reação aparece em 15 a 20 minutos como pápula eritematosa com halo de eritema, devido à degranulação de mastócitos cutâneos. Controles positivo (histamina) e negativo (solução salina) são utilizados para validar a leitura.</w:t>
      </w:r>
    </w:p>
    <w:p w14:paraId="2A1AF207" w14:textId="77777777" w:rsidR="009710FE" w:rsidRDefault="00000000">
      <w:pPr>
        <w:pStyle w:val="Ttulo3"/>
        <w:spacing w:before="220" w:after="140"/>
      </w:pPr>
      <w:bookmarkStart w:id="28" w:name="_Toc230860805"/>
      <w:r>
        <w:t>Testes in vitro: dosagem de IgE específica (RAST e equivalentes)</w:t>
      </w:r>
      <w:bookmarkEnd w:id="28"/>
    </w:p>
    <w:p w14:paraId="2A1AF208" w14:textId="77777777" w:rsidR="009710FE" w:rsidRDefault="00000000">
      <w:pPr>
        <w:spacing w:after="120" w:line="300" w:lineRule="auto"/>
        <w:jc w:val="both"/>
      </w:pPr>
      <w:r>
        <w:t xml:space="preserve">O teste RAST (Radio </w:t>
      </w:r>
      <w:proofErr w:type="spellStart"/>
      <w:r>
        <w:t>Allergo</w:t>
      </w:r>
      <w:proofErr w:type="spellEnd"/>
      <w:r>
        <w:t xml:space="preserve"> </w:t>
      </w:r>
      <w:proofErr w:type="spellStart"/>
      <w:r>
        <w:t>Sorbent</w:t>
      </w:r>
      <w:proofErr w:type="spellEnd"/>
      <w:r>
        <w:t xml:space="preserve"> Test) e suas versões modernas (</w:t>
      </w:r>
      <w:proofErr w:type="spellStart"/>
      <w:r>
        <w:t>ImmunoCAP</w:t>
      </w:r>
      <w:proofErr w:type="spellEnd"/>
      <w:r>
        <w:t>) dosam, no soro, a IgE específica para diferentes alérgenos. Vantagens: ausência de risco para o paciente, possibilidade de testar centenas de alérgenos (alimentos, pólens, epitélios animais, microrganismos, venenos de insetos, alérgenos ocupacionais e medicamentos como penicilina, ampicilina e amoxicilina). Apresenta sensibilidade de 84–95% e especificidade de 85–94%.</w:t>
      </w:r>
    </w:p>
    <w:p w14:paraId="2A1AF209" w14:textId="77777777" w:rsidR="009710FE" w:rsidRDefault="00000000">
      <w:pPr>
        <w:spacing w:after="120" w:line="300" w:lineRule="auto"/>
        <w:jc w:val="both"/>
      </w:pPr>
      <w:r>
        <w:t>Também é útil a dosagem de IgE total sérica e, em quadros agudos de suspeita de anafilaxia, a dosagem de triptase sérica.</w:t>
      </w:r>
    </w:p>
    <w:p w14:paraId="2A1AF20A" w14:textId="77777777" w:rsidR="009710FE" w:rsidRDefault="00000000">
      <w:pPr>
        <w:pStyle w:val="Ttulo2"/>
        <w:spacing w:before="280"/>
      </w:pPr>
      <w:bookmarkStart w:id="29" w:name="_Toc230860806"/>
      <w:r>
        <w:t>2.8 Tratamento</w:t>
      </w:r>
      <w:bookmarkEnd w:id="29"/>
    </w:p>
    <w:p w14:paraId="2A1AF20B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Redução da exposição ao alérgeno (medidas ambientais, dieta de exclusão, identificação do agente).</w:t>
      </w:r>
    </w:p>
    <w:p w14:paraId="2A1AF20C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Anti-histamínicos H1 (loratadina, </w:t>
      </w:r>
      <w:proofErr w:type="spellStart"/>
      <w:r>
        <w:t>desloratadina</w:t>
      </w:r>
      <w:proofErr w:type="spellEnd"/>
      <w:r>
        <w:t>, fexofenadina, cetirizina) para urticária, rinite e prurido.</w:t>
      </w:r>
    </w:p>
    <w:p w14:paraId="2A1AF20D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Estabilizadores de mastócitos, como o </w:t>
      </w:r>
      <w:proofErr w:type="spellStart"/>
      <w:r>
        <w:t>cromoglicato</w:t>
      </w:r>
      <w:proofErr w:type="spellEnd"/>
      <w:r>
        <w:t xml:space="preserve"> de sódio (uso tópico nasal e ocular).</w:t>
      </w:r>
    </w:p>
    <w:p w14:paraId="2A1AF20E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Broncodilatadores β2-agonistas (</w:t>
      </w:r>
      <w:proofErr w:type="spellStart"/>
      <w:r>
        <w:t>salbutamol</w:t>
      </w:r>
      <w:proofErr w:type="spellEnd"/>
      <w:r>
        <w:t xml:space="preserve">, </w:t>
      </w:r>
      <w:proofErr w:type="spellStart"/>
      <w:r>
        <w:t>formoterol</w:t>
      </w:r>
      <w:proofErr w:type="spellEnd"/>
      <w:r>
        <w:t>) e corticosteroides inalatórios para asma.</w:t>
      </w:r>
    </w:p>
    <w:p w14:paraId="2A1AF20F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Epinefrina (adrenalina) intramuscular: tratamento de escolha na anafilaxia.</w:t>
      </w:r>
    </w:p>
    <w:p w14:paraId="2A1AF210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lastRenderedPageBreak/>
        <w:t>Anticorpos monoclonais (terapia biológica): omalizumabe (</w:t>
      </w:r>
      <w:proofErr w:type="spellStart"/>
      <w:r>
        <w:t>anti-IgE</w:t>
      </w:r>
      <w:proofErr w:type="spellEnd"/>
      <w:r>
        <w:t xml:space="preserve">), </w:t>
      </w:r>
      <w:proofErr w:type="spellStart"/>
      <w:r>
        <w:t>mepolizumabe</w:t>
      </w:r>
      <w:proofErr w:type="spellEnd"/>
      <w:r>
        <w:t xml:space="preserve"> e </w:t>
      </w:r>
      <w:proofErr w:type="spellStart"/>
      <w:r>
        <w:t>reslizumabe</w:t>
      </w:r>
      <w:proofErr w:type="spellEnd"/>
      <w:r>
        <w:t xml:space="preserve"> (anti-IL-5), </w:t>
      </w:r>
      <w:proofErr w:type="spellStart"/>
      <w:r>
        <w:t>dupilumabe</w:t>
      </w:r>
      <w:proofErr w:type="spellEnd"/>
      <w:r>
        <w:t xml:space="preserve"> (anti-IL-4Rα), </w:t>
      </w:r>
      <w:proofErr w:type="spellStart"/>
      <w:r>
        <w:t>tezepelumabe</w:t>
      </w:r>
      <w:proofErr w:type="spellEnd"/>
      <w:r>
        <w:t xml:space="preserve"> (</w:t>
      </w:r>
      <w:proofErr w:type="spellStart"/>
      <w:r>
        <w:t>anti-TSLP</w:t>
      </w:r>
      <w:proofErr w:type="spellEnd"/>
      <w:r>
        <w:t>).</w:t>
      </w:r>
    </w:p>
    <w:p w14:paraId="2A1AF211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Imunoterapia específica (dessensibilização): administração de doses crescentes do alérgeno para induzir tolerância, com mudança do perfil Th2 para Th1/</w:t>
      </w:r>
      <w:proofErr w:type="spellStart"/>
      <w:r>
        <w:t>Treg</w:t>
      </w:r>
      <w:proofErr w:type="spellEnd"/>
      <w:r>
        <w:t xml:space="preserve"> e produção de IgG bloqueadora.</w:t>
      </w:r>
    </w:p>
    <w:p w14:paraId="2A1AF212" w14:textId="77777777" w:rsidR="009710FE" w:rsidRDefault="00000000">
      <w:r>
        <w:br w:type="page"/>
      </w:r>
    </w:p>
    <w:p w14:paraId="2A1AF213" w14:textId="77777777" w:rsidR="009710FE" w:rsidRDefault="00000000">
      <w:pPr>
        <w:pStyle w:val="Ttulo1"/>
        <w:spacing w:before="360"/>
      </w:pPr>
      <w:bookmarkStart w:id="30" w:name="_Toc230860807"/>
      <w:r>
        <w:lastRenderedPageBreak/>
        <w:t>3. Hipersensibilidade do Tipo II (Citotóxica)</w:t>
      </w:r>
      <w:bookmarkEnd w:id="30"/>
    </w:p>
    <w:p w14:paraId="2A1AF214" w14:textId="77777777" w:rsidR="009710FE" w:rsidRDefault="00000000">
      <w:pPr>
        <w:spacing w:after="120" w:line="300" w:lineRule="auto"/>
        <w:jc w:val="both"/>
      </w:pPr>
      <w:r>
        <w:t xml:space="preserve">A hipersensibilidade do tipo II, também chamada de citotóxica, é mediada por anticorpos das classes IgG ou </w:t>
      </w:r>
      <w:proofErr w:type="spellStart"/>
      <w:r>
        <w:t>IgM</w:t>
      </w:r>
      <w:proofErr w:type="spellEnd"/>
      <w:r>
        <w:t xml:space="preserve"> dirigidos contra antígenos presentes na superfície de células-alvo ou na matriz extracelular. A lesão é, portanto, restrita ao tecido onde está o antígeno, diferentemente do que ocorre na hipersensibilidade do tipo III, na qual os </w:t>
      </w:r>
      <w:proofErr w:type="spellStart"/>
      <w:r>
        <w:t>imunocomplexos</w:t>
      </w:r>
      <w:proofErr w:type="spellEnd"/>
      <w:r>
        <w:t xml:space="preserve"> circulam e se depositam em diversos locais.</w:t>
      </w:r>
    </w:p>
    <w:p w14:paraId="2A1AF215" w14:textId="77777777" w:rsidR="009710FE" w:rsidRDefault="00000000">
      <w:pPr>
        <w:pStyle w:val="Ttulo2"/>
        <w:spacing w:before="280"/>
      </w:pPr>
      <w:bookmarkStart w:id="31" w:name="_Toc230860808"/>
      <w:r>
        <w:t>3.1 Mecanismos efetores</w:t>
      </w:r>
      <w:bookmarkEnd w:id="31"/>
    </w:p>
    <w:p w14:paraId="2A1AF216" w14:textId="77777777" w:rsidR="009710FE" w:rsidRDefault="00000000">
      <w:pPr>
        <w:spacing w:after="120" w:line="300" w:lineRule="auto"/>
        <w:jc w:val="both"/>
      </w:pPr>
      <w:r>
        <w:t>Após a ligação do anticorpo ao antígeno da membrana, a lesão pode ocorrer por três vias principais, que com frequência atuam de forma combinada:</w:t>
      </w:r>
    </w:p>
    <w:p w14:paraId="2A1AF217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Opsonização e fagocitose: a célula recoberta por IgG (e por C3b derivado da ativação do complemento) é reconhecida por receptores </w:t>
      </w:r>
      <w:proofErr w:type="spellStart"/>
      <w:r>
        <w:t>Fcγ</w:t>
      </w:r>
      <w:proofErr w:type="spellEnd"/>
      <w:r>
        <w:t xml:space="preserve"> e CR1 em macrófagos do baço e fígado, sendo então fagocitada (hemólise extravascular).</w:t>
      </w:r>
    </w:p>
    <w:p w14:paraId="2A1AF218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Citotoxicidade dependente de anticorpo (ADCC): células NK reconhecem o </w:t>
      </w:r>
      <w:proofErr w:type="spellStart"/>
      <w:r>
        <w:t>Fc</w:t>
      </w:r>
      <w:proofErr w:type="spellEnd"/>
      <w:r>
        <w:t xml:space="preserve"> da IgG ligada à célula-alvo, liberando </w:t>
      </w:r>
      <w:proofErr w:type="spellStart"/>
      <w:r>
        <w:t>perforina</w:t>
      </w:r>
      <w:proofErr w:type="spellEnd"/>
      <w:r>
        <w:t xml:space="preserve"> e </w:t>
      </w:r>
      <w:proofErr w:type="spellStart"/>
      <w:r>
        <w:t>granzimas</w:t>
      </w:r>
      <w:proofErr w:type="spellEnd"/>
      <w:r>
        <w:t xml:space="preserve"> e induzindo apoptose.</w:t>
      </w:r>
    </w:p>
    <w:p w14:paraId="2A1AF219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Ativação do complemento pela via clássica: a deposição de IgG ou </w:t>
      </w:r>
      <w:proofErr w:type="spellStart"/>
      <w:r>
        <w:t>IgM</w:t>
      </w:r>
      <w:proofErr w:type="spellEnd"/>
      <w:r>
        <w:t xml:space="preserve"> ativa C1 → C4-C2 → C3 → C5-C9 (MAC), levando à </w:t>
      </w:r>
      <w:proofErr w:type="spellStart"/>
      <w:r>
        <w:t>lise</w:t>
      </w:r>
      <w:proofErr w:type="spellEnd"/>
      <w:r>
        <w:t xml:space="preserve"> direta da célula (hemólise intravascular), à opsonização por C3b e ao recrutamento inflamatório por C3a e C5a.</w:t>
      </w:r>
    </w:p>
    <w:p w14:paraId="2A1AF21A" w14:textId="77777777" w:rsidR="009710FE" w:rsidRDefault="00000000">
      <w:pPr>
        <w:spacing w:after="120" w:line="300" w:lineRule="auto"/>
        <w:jc w:val="both"/>
      </w:pPr>
      <w:r>
        <w:t>Em alguns casos, os anticorpos não destroem a célula, mas alteram sua função, ligando-se a receptores e atuando como agonistas ou antagonistas (por exemplo, doença de Graves, miastenia gravis). Esses quadros são, didaticamente, agrupados como tipo II por alguns autores e como tipo V por outros.</w:t>
      </w:r>
    </w:p>
    <w:p w14:paraId="2A1AF21B" w14:textId="77777777" w:rsidR="009710FE" w:rsidRDefault="00000000">
      <w:pPr>
        <w:pStyle w:val="Ttulo2"/>
        <w:spacing w:before="280"/>
      </w:pPr>
      <w:bookmarkStart w:id="32" w:name="_Toc230860809"/>
      <w:r>
        <w:t>3.2 Doença hemolítica do recém-nascido (DHRN)</w:t>
      </w:r>
      <w:bookmarkEnd w:id="32"/>
    </w:p>
    <w:p w14:paraId="2A1AF21C" w14:textId="77777777" w:rsidR="009710FE" w:rsidRDefault="00000000">
      <w:pPr>
        <w:spacing w:after="120" w:line="300" w:lineRule="auto"/>
        <w:jc w:val="both"/>
      </w:pPr>
      <w:r>
        <w:t>Clássico exemplo de hipersensibilidade do tipo II. Ocorre quando uma mãe Rh negativo (D-) é sensibilizada por hemácias Rh positivas (D+) do feto, geralmente no momento do parto, em abortos ou em transfusões prévias com sangue Rh+.</w:t>
      </w:r>
    </w:p>
    <w:p w14:paraId="2A1AF21D" w14:textId="77777777" w:rsidR="009710FE" w:rsidRDefault="00000000">
      <w:pPr>
        <w:spacing w:after="120" w:line="300" w:lineRule="auto"/>
        <w:jc w:val="both"/>
      </w:pPr>
      <w:r>
        <w:t xml:space="preserve">A primeira gestação raramente é afetada de forma grave, pois a sensibilização ocorre ao final dela. Em gestações subsequentes com feto Rh+, anticorpos maternos </w:t>
      </w:r>
      <w:proofErr w:type="spellStart"/>
      <w:r>
        <w:t>anti-D</w:t>
      </w:r>
      <w:proofErr w:type="spellEnd"/>
      <w:r>
        <w:t xml:space="preserve"> da classe IgG (que cruzam a placenta) ligam-se às hemácias fetais e levam à sua fagocitose no baço e no fígado fetais, via receptor </w:t>
      </w:r>
      <w:proofErr w:type="spellStart"/>
      <w:r>
        <w:t>Fc</w:t>
      </w:r>
      <w:proofErr w:type="spellEnd"/>
      <w:r>
        <w:t>, causando hemólise extravascular.</w:t>
      </w:r>
    </w:p>
    <w:p w14:paraId="2A1AF21E" w14:textId="77777777" w:rsidR="009710FE" w:rsidRDefault="00000000">
      <w:pPr>
        <w:pStyle w:val="Ttulo3"/>
        <w:spacing w:before="220" w:after="140"/>
      </w:pPr>
      <w:bookmarkStart w:id="33" w:name="_Toc230860810"/>
      <w:r>
        <w:t>Manifestações clínicas no recém-nascido</w:t>
      </w:r>
      <w:bookmarkEnd w:id="33"/>
    </w:p>
    <w:p w14:paraId="2A1AF21F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Anemia hemolítica.</w:t>
      </w:r>
    </w:p>
    <w:p w14:paraId="2A1AF220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proofErr w:type="spellStart"/>
      <w:r>
        <w:t>Hiperbilirrubinemia</w:t>
      </w:r>
      <w:proofErr w:type="spellEnd"/>
      <w:r>
        <w:t xml:space="preserve"> indireta, com risco de </w:t>
      </w:r>
      <w:proofErr w:type="spellStart"/>
      <w:r>
        <w:t>kernicterus</w:t>
      </w:r>
      <w:proofErr w:type="spellEnd"/>
      <w:r>
        <w:t>.</w:t>
      </w:r>
    </w:p>
    <w:p w14:paraId="2A1AF221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Hepatomegalia e esplenomegalia (hematopoese extramedular).</w:t>
      </w:r>
    </w:p>
    <w:p w14:paraId="2A1AF222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Hidropisia fetal (acúmulo de líquido em cavidades e tecidos) em casos graves.</w:t>
      </w:r>
    </w:p>
    <w:p w14:paraId="2A1AF223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Óbito intraútero ou neonatal em casos não tratados.</w:t>
      </w:r>
    </w:p>
    <w:p w14:paraId="2A1AF224" w14:textId="77777777" w:rsidR="009710FE" w:rsidRDefault="00000000">
      <w:pPr>
        <w:pStyle w:val="Ttulo3"/>
        <w:spacing w:before="220" w:after="140"/>
      </w:pPr>
      <w:bookmarkStart w:id="34" w:name="_Toc230860811"/>
      <w:r>
        <w:t>Risco de sensibilização e prevenção</w:t>
      </w:r>
      <w:bookmarkEnd w:id="34"/>
    </w:p>
    <w:p w14:paraId="2A1AF225" w14:textId="77777777" w:rsidR="009710FE" w:rsidRDefault="00000000">
      <w:pPr>
        <w:spacing w:after="120" w:line="300" w:lineRule="auto"/>
        <w:jc w:val="both"/>
      </w:pPr>
      <w:r>
        <w:lastRenderedPageBreak/>
        <w:t xml:space="preserve">A probabilidade de sensibilização materna depende da quantidade de hemácias Rh+ que cruzam para a circulação materna: cerca de 15% após contato com 1 </w:t>
      </w:r>
      <w:proofErr w:type="spellStart"/>
      <w:r>
        <w:t>mL</w:t>
      </w:r>
      <w:proofErr w:type="spellEnd"/>
      <w:r>
        <w:t xml:space="preserve"> e 60–70% após 250 </w:t>
      </w:r>
      <w:proofErr w:type="spellStart"/>
      <w:r>
        <w:t>mL</w:t>
      </w:r>
      <w:proofErr w:type="spellEnd"/>
      <w:r>
        <w:t>.</w:t>
      </w:r>
    </w:p>
    <w:p w14:paraId="2A1AF226" w14:textId="77777777" w:rsidR="009710FE" w:rsidRDefault="00000000">
      <w:pPr>
        <w:pBdr>
          <w:left w:val="single" w:sz="18" w:space="8" w:color="F2C744"/>
        </w:pBdr>
        <w:shd w:val="clear" w:color="auto" w:fill="FFF7D6"/>
        <w:spacing w:before="120" w:after="160" w:line="280" w:lineRule="auto"/>
        <w:ind w:left="120" w:right="120"/>
        <w:jc w:val="both"/>
      </w:pPr>
      <w:r>
        <w:rPr>
          <w:b/>
          <w:bCs/>
        </w:rPr>
        <w:t xml:space="preserve">Dica clínica: </w:t>
      </w:r>
      <w:r>
        <w:t xml:space="preserve">A prevenção é feita com a administração de imunoglobulina </w:t>
      </w:r>
      <w:proofErr w:type="spellStart"/>
      <w:r>
        <w:t>anti-D</w:t>
      </w:r>
      <w:proofErr w:type="spellEnd"/>
      <w:r>
        <w:t xml:space="preserve"> (</w:t>
      </w:r>
      <w:proofErr w:type="spellStart"/>
      <w:r>
        <w:t>anti-Rh</w:t>
      </w:r>
      <w:proofErr w:type="spellEnd"/>
      <w:r>
        <w:t>) à mãe Rh- com feto Rh+, classicamente nas 28 semanas de gestação e em até 72 horas após o parto, aborto, amniocentese ou outros eventos sensibilizantes.</w:t>
      </w:r>
    </w:p>
    <w:p w14:paraId="2A1AF227" w14:textId="77777777" w:rsidR="009710FE" w:rsidRDefault="00000000">
      <w:pPr>
        <w:pStyle w:val="Ttulo2"/>
        <w:spacing w:before="280"/>
      </w:pPr>
      <w:bookmarkStart w:id="35" w:name="_Toc230860812"/>
      <w:r>
        <w:t>3.3 Reação transfusional hemolítica aguda</w:t>
      </w:r>
      <w:bookmarkEnd w:id="35"/>
    </w:p>
    <w:p w14:paraId="2A1AF228" w14:textId="77777777" w:rsidR="009710FE" w:rsidRDefault="00000000">
      <w:pPr>
        <w:spacing w:after="120" w:line="300" w:lineRule="auto"/>
        <w:jc w:val="both"/>
      </w:pPr>
      <w:r>
        <w:t>Ocorre quando o receptor possui anticorpos pré-formados (</w:t>
      </w:r>
      <w:proofErr w:type="spellStart"/>
      <w:r>
        <w:t>IgM</w:t>
      </w:r>
      <w:proofErr w:type="spellEnd"/>
      <w:r>
        <w:t xml:space="preserve"> e/ou IgG naturais) contra antígenos das hemácias do doador. O exemplo mais clássico envolve incompatibilidade ABO (por exemplo, paciente do grupo O recebendo sangue A ou B).</w:t>
      </w:r>
    </w:p>
    <w:p w14:paraId="2A1AF229" w14:textId="77777777" w:rsidR="009710FE" w:rsidRDefault="00000000">
      <w:pPr>
        <w:spacing w:after="120" w:line="300" w:lineRule="auto"/>
        <w:jc w:val="both"/>
      </w:pPr>
      <w:r>
        <w:t>Os anticorpos do receptor ligam-se às hemácias transfundidas, ativam fortemente o complemento pela via clássica e provocam hemólise intravascular maciça em minutos. Clinicamente, observam-se febre, calafrios, dor lombar, hipotensão, dor no local da infusão, hemoglobinúria, icterícia, coagulação intravascular disseminada (CIVD), injúria renal aguda e, em casos graves, óbito.</w:t>
      </w:r>
    </w:p>
    <w:p w14:paraId="2A1AF22A" w14:textId="77777777" w:rsidR="009710FE" w:rsidRDefault="00000000">
      <w:pPr>
        <w:pBdr>
          <w:left w:val="single" w:sz="18" w:space="8" w:color="F2C744"/>
        </w:pBdr>
        <w:shd w:val="clear" w:color="auto" w:fill="FFF7D6"/>
        <w:spacing w:before="120" w:after="160" w:line="280" w:lineRule="auto"/>
        <w:ind w:left="120" w:right="120"/>
        <w:jc w:val="both"/>
      </w:pPr>
      <w:r>
        <w:rPr>
          <w:b/>
          <w:bCs/>
        </w:rPr>
        <w:t xml:space="preserve">Dica clínica: </w:t>
      </w:r>
      <w:r>
        <w:t>A reação transfusional hemolítica aguda é, na maioria das vezes, decorrente de erro humano na identificação do receptor ou da bolsa. Sua prevenção passa pela tipagem ABO/Rh correta, pesquisa de anticorpos irregulares e prova cruzada (</w:t>
      </w:r>
      <w:proofErr w:type="spellStart"/>
      <w:r>
        <w:t>crossmatch</w:t>
      </w:r>
      <w:proofErr w:type="spellEnd"/>
      <w:r>
        <w:t>) antes da transfusão.</w:t>
      </w:r>
    </w:p>
    <w:p w14:paraId="2A1AF22B" w14:textId="77777777" w:rsidR="009710FE" w:rsidRDefault="00000000">
      <w:pPr>
        <w:pStyle w:val="Ttulo2"/>
        <w:spacing w:before="280"/>
      </w:pPr>
      <w:bookmarkStart w:id="36" w:name="_Toc230860813"/>
      <w:r>
        <w:t>3.4 Rejeição hiperaguda de enxerto</w:t>
      </w:r>
      <w:bookmarkEnd w:id="36"/>
    </w:p>
    <w:p w14:paraId="2A1AF22C" w14:textId="77777777" w:rsidR="009710FE" w:rsidRDefault="00000000">
      <w:pPr>
        <w:spacing w:after="120" w:line="300" w:lineRule="auto"/>
        <w:jc w:val="both"/>
      </w:pPr>
      <w:r>
        <w:t>Forma de rejeição mediada por anticorpos pré-formados no receptor contra antígenos do doador, mais comumente antígenos do sistema ABO e antígenos HLA de classe I, expressos no endotélio vascular do enxerto.</w:t>
      </w:r>
    </w:p>
    <w:p w14:paraId="2A1AF22D" w14:textId="77777777" w:rsidR="009710FE" w:rsidRDefault="00000000">
      <w:pPr>
        <w:spacing w:after="120" w:line="300" w:lineRule="auto"/>
        <w:jc w:val="both"/>
      </w:pPr>
      <w:r>
        <w:t xml:space="preserve">Ocorre minutos a horas após a reperfusão do órgão transplantado. A ligação dos anticorpos ao endotélio ativa o complemento, leva à lesão endotelial, ativação plaquetária, trombose vascular, isquemia e necrose do enxerto. Histologicamente, observam-se deposição de fibrina e infiltrado </w:t>
      </w:r>
      <w:proofErr w:type="spellStart"/>
      <w:r>
        <w:t>neutrofílico</w:t>
      </w:r>
      <w:proofErr w:type="spellEnd"/>
      <w:r>
        <w:t xml:space="preserve"> exuberante. O quadro é, em geral, irreversível, e o enxerto precisa ser removido.</w:t>
      </w:r>
    </w:p>
    <w:p w14:paraId="2A1AF22E" w14:textId="77777777" w:rsidR="009710FE" w:rsidRDefault="00000000">
      <w:pPr>
        <w:pStyle w:val="Ttulo3"/>
        <w:spacing w:before="220" w:after="140"/>
      </w:pPr>
      <w:bookmarkStart w:id="37" w:name="_Toc230860814"/>
      <w:r>
        <w:t>Fatores de risco e prevenção</w:t>
      </w:r>
      <w:bookmarkEnd w:id="37"/>
    </w:p>
    <w:p w14:paraId="2A1AF22F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Transfusões sanguíneas prévias.</w:t>
      </w:r>
    </w:p>
    <w:p w14:paraId="2A1AF230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Gestações anteriores (exposição a antígenos paternos).</w:t>
      </w:r>
    </w:p>
    <w:p w14:paraId="2A1AF231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Transplantes prévios.</w:t>
      </w:r>
    </w:p>
    <w:p w14:paraId="2A1AF232" w14:textId="77777777" w:rsidR="009710FE" w:rsidRDefault="00000000">
      <w:pPr>
        <w:spacing w:after="120" w:line="300" w:lineRule="auto"/>
        <w:jc w:val="both"/>
      </w:pPr>
      <w:r>
        <w:t xml:space="preserve">A prevenção é feita por testes </w:t>
      </w:r>
      <w:proofErr w:type="spellStart"/>
      <w:r>
        <w:t>pré</w:t>
      </w:r>
      <w:proofErr w:type="spellEnd"/>
      <w:r>
        <w:t>-transplante:</w:t>
      </w:r>
    </w:p>
    <w:p w14:paraId="2A1AF233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Tipagem ABO compatível entre doador e receptor.</w:t>
      </w:r>
    </w:p>
    <w:p w14:paraId="2A1AF234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Painel reativo de anticorpos (PRA): avalia a porcentagem de uma população doadora frente à qual o receptor já possui anticorpos. Valores acima de 10% indicam alto risco.</w:t>
      </w:r>
    </w:p>
    <w:p w14:paraId="2A1AF235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Prova cruzada (</w:t>
      </w:r>
      <w:proofErr w:type="spellStart"/>
      <w:r>
        <w:t>crossmatch</w:t>
      </w:r>
      <w:proofErr w:type="spellEnd"/>
      <w:r>
        <w:t>): plasma do receptor é colocado em contato com linfócitos do doador. Resultado positivo contraindica o transplante.</w:t>
      </w:r>
    </w:p>
    <w:p w14:paraId="2A1AF236" w14:textId="77777777" w:rsidR="009710FE" w:rsidRDefault="00000000">
      <w:pPr>
        <w:pStyle w:val="Ttulo2"/>
        <w:spacing w:before="280"/>
      </w:pPr>
      <w:bookmarkStart w:id="38" w:name="_Toc230860815"/>
      <w:r>
        <w:lastRenderedPageBreak/>
        <w:t>3.5 Rejeição aguda mediada por anticorpos</w:t>
      </w:r>
      <w:bookmarkEnd w:id="38"/>
    </w:p>
    <w:p w14:paraId="2A1AF237" w14:textId="77777777" w:rsidR="009710FE" w:rsidRDefault="00000000">
      <w:pPr>
        <w:spacing w:after="120" w:line="300" w:lineRule="auto"/>
        <w:jc w:val="both"/>
      </w:pPr>
      <w:r>
        <w:t xml:space="preserve">Diferente da hiperaguda, ocorre dias a semanas após o transplante, em decorrência de anticorpos </w:t>
      </w:r>
      <w:proofErr w:type="spellStart"/>
      <w:r>
        <w:t>aloreativos</w:t>
      </w:r>
      <w:proofErr w:type="spellEnd"/>
      <w:r>
        <w:t xml:space="preserve"> produzidos após o procedimento. Há lesão dos capilares </w:t>
      </w:r>
      <w:proofErr w:type="spellStart"/>
      <w:r>
        <w:t>peritubulares</w:t>
      </w:r>
      <w:proofErr w:type="spellEnd"/>
      <w:r>
        <w:t xml:space="preserve"> no enxerto renal, com infiltrado de células inflamatórias e deposição do componente C4d do complemento — marcador clássico, detectável por imuno-histoquímica.</w:t>
      </w:r>
    </w:p>
    <w:p w14:paraId="2A1AF238" w14:textId="77777777" w:rsidR="009710FE" w:rsidRDefault="00000000">
      <w:pPr>
        <w:pStyle w:val="Ttulo2"/>
        <w:spacing w:before="280"/>
      </w:pPr>
      <w:bookmarkStart w:id="39" w:name="_Toc230860816"/>
      <w:r>
        <w:t>3.6 Outros exemplos de hipersensibilidade do tipo II</w:t>
      </w:r>
      <w:bookmarkEnd w:id="39"/>
    </w:p>
    <w:p w14:paraId="2A1AF239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Anemia hemolítica autoimune (anticorpos quentes IgG ou frios </w:t>
      </w:r>
      <w:proofErr w:type="spellStart"/>
      <w:r>
        <w:t>IgM</w:t>
      </w:r>
      <w:proofErr w:type="spellEnd"/>
      <w:r>
        <w:t xml:space="preserve"> contra antígenos eritrocitários).</w:t>
      </w:r>
    </w:p>
    <w:p w14:paraId="2A1AF23A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Púrpura </w:t>
      </w:r>
      <w:proofErr w:type="spellStart"/>
      <w:r>
        <w:t>trombocitopênica</w:t>
      </w:r>
      <w:proofErr w:type="spellEnd"/>
      <w:r>
        <w:t xml:space="preserve"> imune.</w:t>
      </w:r>
    </w:p>
    <w:p w14:paraId="2A1AF23B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Síndrome de </w:t>
      </w:r>
      <w:proofErr w:type="spellStart"/>
      <w:r>
        <w:t>Goodpasture</w:t>
      </w:r>
      <w:proofErr w:type="spellEnd"/>
      <w:r>
        <w:t xml:space="preserve"> (</w:t>
      </w:r>
      <w:proofErr w:type="gramStart"/>
      <w:r>
        <w:t xml:space="preserve">anticorpos </w:t>
      </w:r>
      <w:proofErr w:type="spellStart"/>
      <w:r>
        <w:t>anti-membrana</w:t>
      </w:r>
      <w:proofErr w:type="spellEnd"/>
      <w:r>
        <w:t xml:space="preserve"> basal</w:t>
      </w:r>
      <w:proofErr w:type="gramEnd"/>
      <w:r>
        <w:t xml:space="preserve"> glomerular e alveolar).</w:t>
      </w:r>
    </w:p>
    <w:p w14:paraId="2A1AF23C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Pênfigo vulgar (anticorpos contra </w:t>
      </w:r>
      <w:proofErr w:type="spellStart"/>
      <w:r>
        <w:t>desmogleínas</w:t>
      </w:r>
      <w:proofErr w:type="spellEnd"/>
      <w:r>
        <w:t xml:space="preserve"> de queratinócitos).</w:t>
      </w:r>
    </w:p>
    <w:p w14:paraId="2A1AF23D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Febre reumática (anticorpos contra estreptococos com reação cruzada contra miosina cardíaca).</w:t>
      </w:r>
    </w:p>
    <w:p w14:paraId="2A1AF23E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Doenças por anticorpos funcionais: doença de Graves (estimula receptor de TSH), miastenia gravis (bloqueia receptor de acetilcolina).</w:t>
      </w:r>
    </w:p>
    <w:p w14:paraId="2A1AF23F" w14:textId="77777777" w:rsidR="009710FE" w:rsidRDefault="00000000">
      <w:r>
        <w:br w:type="page"/>
      </w:r>
    </w:p>
    <w:p w14:paraId="2A1AF240" w14:textId="77777777" w:rsidR="009710FE" w:rsidRDefault="00000000">
      <w:pPr>
        <w:pStyle w:val="Ttulo1"/>
        <w:spacing w:before="360"/>
      </w:pPr>
      <w:bookmarkStart w:id="40" w:name="_Toc230860817"/>
      <w:r>
        <w:lastRenderedPageBreak/>
        <w:t xml:space="preserve">4. Hipersensibilidade do Tipo III (por </w:t>
      </w:r>
      <w:proofErr w:type="spellStart"/>
      <w:r>
        <w:t>imunocomplexos</w:t>
      </w:r>
      <w:proofErr w:type="spellEnd"/>
      <w:r>
        <w:t>)</w:t>
      </w:r>
      <w:bookmarkEnd w:id="40"/>
    </w:p>
    <w:p w14:paraId="2A1AF241" w14:textId="77777777" w:rsidR="009710FE" w:rsidRDefault="00000000">
      <w:pPr>
        <w:spacing w:after="120" w:line="300" w:lineRule="auto"/>
        <w:jc w:val="both"/>
      </w:pPr>
      <w:r>
        <w:t xml:space="preserve">Na hipersensibilidade do tipo III, a lesão tecidual decorre da formação e deposição de </w:t>
      </w:r>
      <w:proofErr w:type="spellStart"/>
      <w:r>
        <w:t>imunocomplexos</w:t>
      </w:r>
      <w:proofErr w:type="spellEnd"/>
      <w:r>
        <w:t xml:space="preserve"> circulantes constituídos por antígeno e anticorpos das classes IgG ou </w:t>
      </w:r>
      <w:proofErr w:type="spellStart"/>
      <w:r>
        <w:t>IgM</w:t>
      </w:r>
      <w:proofErr w:type="spellEnd"/>
      <w:r>
        <w:t xml:space="preserve">. O antígeno pode ser exógeno (microrganismos, medicamentos, proteínas heterólogas) ou endógeno (autoantígenos, como </w:t>
      </w:r>
      <w:proofErr w:type="gramStart"/>
      <w:r>
        <w:t>no lúpus</w:t>
      </w:r>
      <w:proofErr w:type="gramEnd"/>
      <w:r>
        <w:t>).</w:t>
      </w:r>
    </w:p>
    <w:p w14:paraId="2A1AF242" w14:textId="77777777" w:rsidR="009710FE" w:rsidRDefault="00000000">
      <w:pPr>
        <w:spacing w:after="120" w:line="300" w:lineRule="auto"/>
        <w:jc w:val="both"/>
      </w:pPr>
      <w:r>
        <w:t xml:space="preserve">Diferentemente do tipo II, em que o anticorpo já encontra o antígeno fixado na célula-alvo, no tipo III os </w:t>
      </w:r>
      <w:proofErr w:type="spellStart"/>
      <w:r>
        <w:t>imunocomplexos</w:t>
      </w:r>
      <w:proofErr w:type="spellEnd"/>
      <w:r>
        <w:t xml:space="preserve"> se formam na circulação e se depositam em locais específicos, principalmente em pequenos vasos, glomérulos renais, articulações, pele e plexos coroides.</w:t>
      </w:r>
    </w:p>
    <w:p w14:paraId="2A1AF243" w14:textId="77777777" w:rsidR="009710FE" w:rsidRDefault="00000000">
      <w:pPr>
        <w:pStyle w:val="Ttulo2"/>
        <w:spacing w:before="280"/>
      </w:pPr>
      <w:bookmarkStart w:id="41" w:name="_Toc230860818"/>
      <w:r>
        <w:t>4.1 Fases da reação</w:t>
      </w:r>
      <w:bookmarkEnd w:id="41"/>
    </w:p>
    <w:p w14:paraId="2A1AF244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Formação dos </w:t>
      </w:r>
      <w:proofErr w:type="spellStart"/>
      <w:r>
        <w:t>imunocomplexos</w:t>
      </w:r>
      <w:proofErr w:type="spellEnd"/>
      <w:r>
        <w:t>: ocorre durante a resposta humoral em equilíbrio ou em leve excesso de antígeno, condição em que se formam complexos de tamanho intermediário, pouco eficientes para serem eliminados pelos fagócitos.</w:t>
      </w:r>
    </w:p>
    <w:p w14:paraId="2A1AF245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Deposição tecidual: os complexos circulantes se depositam preferencialmente em locais de filtração e alta pressão hidrostática (glomérulos, vênulas pós-capilares, sinóvias).</w:t>
      </w:r>
    </w:p>
    <w:p w14:paraId="2A1AF246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Ativação do complemento e lesão tecidual: a deposição ativa a via clássica do complemento, gerando C3a e C5a (</w:t>
      </w:r>
      <w:proofErr w:type="spellStart"/>
      <w:r>
        <w:t>anafilatoxinas</w:t>
      </w:r>
      <w:proofErr w:type="spellEnd"/>
      <w:r>
        <w:t xml:space="preserve"> e quimiotáticos), que atraem neutrófilos. A tentativa frustrada de fagocitar </w:t>
      </w:r>
      <w:proofErr w:type="gramStart"/>
      <w:r>
        <w:t>os complexos resulta</w:t>
      </w:r>
      <w:proofErr w:type="gramEnd"/>
      <w:r>
        <w:t xml:space="preserve"> em liberação extracelular de enzimas </w:t>
      </w:r>
      <w:proofErr w:type="spellStart"/>
      <w:r>
        <w:t>lisossomais</w:t>
      </w:r>
      <w:proofErr w:type="spellEnd"/>
      <w:r>
        <w:t xml:space="preserve"> e de espécies reativas de oxigênio, levando a vasculite, isquemia e necrose tecidual.</w:t>
      </w:r>
    </w:p>
    <w:p w14:paraId="2A1AF247" w14:textId="77777777" w:rsidR="009710FE" w:rsidRDefault="00000000">
      <w:pPr>
        <w:pStyle w:val="Ttulo2"/>
        <w:spacing w:before="280"/>
      </w:pPr>
      <w:bookmarkStart w:id="42" w:name="_Toc230860819"/>
      <w:r>
        <w:t>4.2 Doenças representativas</w:t>
      </w:r>
      <w:bookmarkEnd w:id="42"/>
    </w:p>
    <w:p w14:paraId="2A1AF248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Doença do soro: clássica reação descrita após a administração de soros heterólogos (soro antitetânico, antiveneno), com febre, urticária, artralgia, linfadenopatia e proteinúria 7 a 14 dias após a exposição.</w:t>
      </w:r>
    </w:p>
    <w:p w14:paraId="2A1AF249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Glomerulonefrite difusa aguda pós-estreptocócica: </w:t>
      </w:r>
      <w:proofErr w:type="spellStart"/>
      <w:r>
        <w:t>imunocomplexos</w:t>
      </w:r>
      <w:proofErr w:type="spellEnd"/>
      <w:r>
        <w:t xml:space="preserve"> contendo antígenos do Streptococcus </w:t>
      </w:r>
      <w:proofErr w:type="spellStart"/>
      <w:r>
        <w:t>pyogenes</w:t>
      </w:r>
      <w:proofErr w:type="spellEnd"/>
      <w:r>
        <w:t xml:space="preserve"> se depositam nos glomérulos, gerando síndrome nefrítica algumas semanas após faringite ou piodermite.</w:t>
      </w:r>
    </w:p>
    <w:p w14:paraId="2A1AF24A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Lúpus eritematoso sistêmico (LES): </w:t>
      </w:r>
      <w:proofErr w:type="spellStart"/>
      <w:r>
        <w:t>imunocomplexos</w:t>
      </w:r>
      <w:proofErr w:type="spellEnd"/>
      <w:r>
        <w:t xml:space="preserve"> contendo autoantígenos (DNA, </w:t>
      </w:r>
      <w:proofErr w:type="spellStart"/>
      <w:r>
        <w:t>nucleossomos</w:t>
      </w:r>
      <w:proofErr w:type="spellEnd"/>
      <w:r>
        <w:t>) e autoanticorpos (</w:t>
      </w:r>
      <w:proofErr w:type="spellStart"/>
      <w:r>
        <w:t>anti-DNA</w:t>
      </w:r>
      <w:proofErr w:type="spellEnd"/>
      <w:r>
        <w:t xml:space="preserve">, </w:t>
      </w:r>
      <w:proofErr w:type="spellStart"/>
      <w:r>
        <w:t>anti-Sm</w:t>
      </w:r>
      <w:proofErr w:type="spellEnd"/>
      <w:r>
        <w:t>) depositam-se em rins, pele, articulações e vasos.</w:t>
      </w:r>
    </w:p>
    <w:p w14:paraId="2A1AF24B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Vasculites por </w:t>
      </w:r>
      <w:proofErr w:type="spellStart"/>
      <w:r>
        <w:t>imunocomplexos</w:t>
      </w:r>
      <w:proofErr w:type="spellEnd"/>
      <w:r>
        <w:t xml:space="preserve">: por exemplo, vasculite por IgA (púrpura de </w:t>
      </w:r>
      <w:proofErr w:type="spellStart"/>
      <w:r>
        <w:t>Henoch-Schönlein</w:t>
      </w:r>
      <w:proofErr w:type="spellEnd"/>
      <w:r>
        <w:t xml:space="preserve">) e vasculites </w:t>
      </w:r>
      <w:proofErr w:type="spellStart"/>
      <w:r>
        <w:t>crioglobulinêmicas</w:t>
      </w:r>
      <w:proofErr w:type="spellEnd"/>
      <w:r>
        <w:t>.</w:t>
      </w:r>
    </w:p>
    <w:p w14:paraId="2A1AF24C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Artrite, miocardite, dermatite </w:t>
      </w:r>
      <w:proofErr w:type="spellStart"/>
      <w:r>
        <w:t>herpetiforme</w:t>
      </w:r>
      <w:proofErr w:type="spellEnd"/>
      <w:r>
        <w:t>.</w:t>
      </w:r>
    </w:p>
    <w:p w14:paraId="2A1AF24D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Reação de Arthur (modelo experimental): formação local de </w:t>
      </w:r>
      <w:proofErr w:type="spellStart"/>
      <w:r>
        <w:t>imunocomplexos</w:t>
      </w:r>
      <w:proofErr w:type="spellEnd"/>
      <w:r>
        <w:t xml:space="preserve"> após injeção intradérmica de antígeno em indivíduo já com altos níveis de IgG específica, com vasculite necrosante local.</w:t>
      </w:r>
    </w:p>
    <w:p w14:paraId="2A1AF24E" w14:textId="77777777" w:rsidR="009710FE" w:rsidRDefault="00000000">
      <w:pPr>
        <w:pBdr>
          <w:left w:val="single" w:sz="18" w:space="8" w:color="2E75B6"/>
        </w:pBdr>
        <w:shd w:val="clear" w:color="auto" w:fill="E7F1FB"/>
        <w:spacing w:before="120" w:after="160" w:line="280" w:lineRule="auto"/>
        <w:ind w:left="120" w:right="120"/>
        <w:jc w:val="both"/>
      </w:pPr>
      <w:r>
        <w:rPr>
          <w:b/>
          <w:bCs/>
        </w:rPr>
        <w:t xml:space="preserve">Em resumo: </w:t>
      </w:r>
      <w:r>
        <w:t xml:space="preserve">No tipo II, o anticorpo encontra um antígeno celular fixo. No tipo III, antígeno e anticorpo se ligam na circulação, formando </w:t>
      </w:r>
      <w:proofErr w:type="spellStart"/>
      <w:r>
        <w:t>imunocomplexos</w:t>
      </w:r>
      <w:proofErr w:type="spellEnd"/>
      <w:r>
        <w:t xml:space="preserve"> que se depositam preferencialmente em vasos, glomérulos e articulações, recrutando neutrófilos via complemento.</w:t>
      </w:r>
    </w:p>
    <w:p w14:paraId="2A1AF24F" w14:textId="77777777" w:rsidR="009710FE" w:rsidRDefault="00000000">
      <w:r>
        <w:lastRenderedPageBreak/>
        <w:br w:type="page"/>
      </w:r>
    </w:p>
    <w:p w14:paraId="2A1AF250" w14:textId="77777777" w:rsidR="009710FE" w:rsidRDefault="00000000">
      <w:pPr>
        <w:pStyle w:val="Ttulo1"/>
        <w:spacing w:before="360"/>
      </w:pPr>
      <w:bookmarkStart w:id="43" w:name="_Toc230860820"/>
      <w:r>
        <w:lastRenderedPageBreak/>
        <w:t>5. Hipersensibilidade do Tipo IV (tardia, mediada por células)</w:t>
      </w:r>
      <w:bookmarkEnd w:id="43"/>
    </w:p>
    <w:p w14:paraId="2A1AF251" w14:textId="77777777" w:rsidR="009710FE" w:rsidRDefault="00000000">
      <w:pPr>
        <w:spacing w:after="120" w:line="300" w:lineRule="auto"/>
        <w:jc w:val="both"/>
      </w:pPr>
      <w:r>
        <w:t>A hipersensibilidade do tipo IV é mediada por linfócitos T e, ao contrário das anteriores, não envolve anticorpos. Manifesta-se de 24 a 72 horas (ou mais) após o contato com o antígeno, em indivíduos previamente sensibilizados, motivo pelo qual é chamada de hipersensibilidade tardia (DTH).</w:t>
      </w:r>
    </w:p>
    <w:p w14:paraId="2A1AF252" w14:textId="77777777" w:rsidR="009710FE" w:rsidRDefault="00000000">
      <w:pPr>
        <w:pStyle w:val="Ttulo2"/>
        <w:spacing w:before="280"/>
      </w:pPr>
      <w:bookmarkStart w:id="44" w:name="_Toc230860821"/>
      <w:r>
        <w:t>5.1 Mecanismo imunológico</w:t>
      </w:r>
      <w:bookmarkEnd w:id="44"/>
    </w:p>
    <w:p w14:paraId="2A1AF253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Linfócitos T CD4+ de memória (especialmente Th1 e Th17) reconhecem o antígeno apresentado por células apresentadoras de antígeno em contexto de MHC de classe II e produzem citocinas (IFN-γ, TNF-α, IL-17).</w:t>
      </w:r>
    </w:p>
    <w:p w14:paraId="2A1AF254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Essas citocinas ativam macrófagos (que liberam mediadores inflamatórios e enzimas) e recrutam neutrófilos, ampliando a inflamação tecidual e causando lesão.</w:t>
      </w:r>
    </w:p>
    <w:p w14:paraId="2A1AF255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Linfócitos T CD8+ podem ser ativados por antígenos apresentados em MHC de classe I, contribuindo para lesão por citotoxicidade direta.</w:t>
      </w:r>
    </w:p>
    <w:p w14:paraId="2A1AF256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Persistência do antígeno, especialmente em infecções crônicas, leva à formação de granulomas.</w:t>
      </w:r>
    </w:p>
    <w:p w14:paraId="2A1AF257" w14:textId="77777777" w:rsidR="009710FE" w:rsidRDefault="00000000">
      <w:pPr>
        <w:pStyle w:val="Ttulo2"/>
        <w:spacing w:before="280"/>
      </w:pPr>
      <w:bookmarkStart w:id="45" w:name="_Toc230860822"/>
      <w:r>
        <w:t>5.2 Dermatite (eczema) de contato alérgica</w:t>
      </w:r>
      <w:bookmarkEnd w:id="45"/>
    </w:p>
    <w:p w14:paraId="2A1AF258" w14:textId="77777777" w:rsidR="009710FE" w:rsidRDefault="00000000">
      <w:pPr>
        <w:spacing w:after="120" w:line="300" w:lineRule="auto"/>
        <w:jc w:val="both"/>
      </w:pPr>
      <w:r>
        <w:t xml:space="preserve">Reação que ocorre tipicamente 48 a 72 horas após o contato com o antígeno em pele previamente sensibilizada. O antígeno é geralmente um </w:t>
      </w:r>
      <w:proofErr w:type="spellStart"/>
      <w:r>
        <w:t>hapteno</w:t>
      </w:r>
      <w:proofErr w:type="spellEnd"/>
      <w:r>
        <w:t xml:space="preserve">: substância de baixo peso molecular que, ao atravessar a barreira cutânea, liga-se a proteínas próprias, formando </w:t>
      </w:r>
      <w:proofErr w:type="spellStart"/>
      <w:r>
        <w:t>neoantígenos</w:t>
      </w:r>
      <w:proofErr w:type="spellEnd"/>
      <w:r>
        <w:t xml:space="preserve"> reconhecidos pelos linfócitos T.</w:t>
      </w:r>
    </w:p>
    <w:p w14:paraId="2A1AF259" w14:textId="77777777" w:rsidR="009710FE" w:rsidRDefault="00000000">
      <w:pPr>
        <w:pStyle w:val="Ttulo3"/>
        <w:spacing w:before="220" w:after="140"/>
      </w:pPr>
      <w:bookmarkStart w:id="46" w:name="_Toc230860823"/>
      <w:r>
        <w:t>Agentes mais comuns</w:t>
      </w:r>
      <w:bookmarkEnd w:id="46"/>
    </w:p>
    <w:p w14:paraId="2A1AF25A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Metais: níquel (bijuterias, fivelas, fechaduras), cromo, cobalto.</w:t>
      </w:r>
    </w:p>
    <w:p w14:paraId="2A1AF25B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Borracha, látex (em reação tardia, diferente da urticária por látex).</w:t>
      </w:r>
    </w:p>
    <w:p w14:paraId="2A1AF25C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Perfumes, cosméticos, conservantes (parabenos, timerosal).</w:t>
      </w:r>
    </w:p>
    <w:p w14:paraId="2A1AF25D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Plantas (hera venenosa, primaveras), corantes.</w:t>
      </w:r>
    </w:p>
    <w:p w14:paraId="2A1AF25E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Medicamentos tópicos: neomicina, penicilina, prometazina, sulfas, cloranfenicol, mercúrio cromo.</w:t>
      </w:r>
    </w:p>
    <w:p w14:paraId="2A1AF25F" w14:textId="77777777" w:rsidR="009710FE" w:rsidRDefault="00000000">
      <w:pPr>
        <w:pStyle w:val="Ttulo3"/>
        <w:spacing w:before="220" w:after="140"/>
      </w:pPr>
      <w:bookmarkStart w:id="47" w:name="_Toc230860824"/>
      <w:r>
        <w:t>Manifestações clínicas</w:t>
      </w:r>
      <w:bookmarkEnd w:id="47"/>
    </w:p>
    <w:p w14:paraId="2A1AF260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Eritema, edema e prurido intenso na área de contato.</w:t>
      </w:r>
    </w:p>
    <w:p w14:paraId="2A1AF261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Vesículas e bolhas em casos mais graves, podendo evoluir com ruptura, exsudação e crostas.</w:t>
      </w:r>
    </w:p>
    <w:p w14:paraId="2A1AF262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Áreas de descamação, ressecamento e fissuras na fase crônica.</w:t>
      </w:r>
    </w:p>
    <w:p w14:paraId="2A1AF263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Sensação de dor ou queimação, drenagem de líquido claro nas fissuras.</w:t>
      </w:r>
    </w:p>
    <w:p w14:paraId="2A1AF264" w14:textId="77777777" w:rsidR="009710FE" w:rsidRDefault="00000000">
      <w:pPr>
        <w:spacing w:after="120" w:line="300" w:lineRule="auto"/>
        <w:jc w:val="both"/>
      </w:pPr>
      <w:r>
        <w:t xml:space="preserve">A histologia revela infiltrado </w:t>
      </w:r>
      <w:proofErr w:type="spellStart"/>
      <w:r>
        <w:t>linfomonocitário</w:t>
      </w:r>
      <w:proofErr w:type="spellEnd"/>
      <w:r>
        <w:t xml:space="preserve">, </w:t>
      </w:r>
      <w:proofErr w:type="spellStart"/>
      <w:r>
        <w:t>espongiose</w:t>
      </w:r>
      <w:proofErr w:type="spellEnd"/>
      <w:r>
        <w:t xml:space="preserve"> (edema intercelular da epiderme) e formação de vesículas intraepidérmicas.</w:t>
      </w:r>
    </w:p>
    <w:p w14:paraId="2A1AF265" w14:textId="77777777" w:rsidR="009710FE" w:rsidRDefault="00000000">
      <w:pPr>
        <w:pStyle w:val="Ttulo3"/>
        <w:spacing w:before="220" w:after="140"/>
      </w:pPr>
      <w:bookmarkStart w:id="48" w:name="_Toc230860825"/>
      <w:r>
        <w:lastRenderedPageBreak/>
        <w:t xml:space="preserve">Teste de contato (patch </w:t>
      </w:r>
      <w:proofErr w:type="spellStart"/>
      <w:r>
        <w:t>test</w:t>
      </w:r>
      <w:proofErr w:type="spellEnd"/>
      <w:r>
        <w:t>)</w:t>
      </w:r>
      <w:bookmarkEnd w:id="48"/>
    </w:p>
    <w:p w14:paraId="2A1AF266" w14:textId="77777777" w:rsidR="009710FE" w:rsidRDefault="00000000">
      <w:pPr>
        <w:spacing w:after="120" w:line="300" w:lineRule="auto"/>
        <w:jc w:val="both"/>
      </w:pPr>
      <w:r>
        <w:t xml:space="preserve">Diagnóstico por aplicação de pequenas câmaras com diferentes </w:t>
      </w:r>
      <w:proofErr w:type="spellStart"/>
      <w:r>
        <w:t>haptenos</w:t>
      </w:r>
      <w:proofErr w:type="spellEnd"/>
      <w:r>
        <w:t xml:space="preserve"> no dorso do paciente, mantidas por 48 horas e com leituras em 48 e 96 horas. Resultados clássicos:</w:t>
      </w:r>
    </w:p>
    <w:p w14:paraId="2A1AF267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(–) negativo: ausência de reação.</w:t>
      </w:r>
    </w:p>
    <w:p w14:paraId="2A1AF268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(?) duvidoso: eritema leve, mal definido, sem edema.</w:t>
      </w:r>
    </w:p>
    <w:p w14:paraId="2A1AF269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(+) positivo fraco: eritema, edema e infiltração, raras vesículas.</w:t>
      </w:r>
    </w:p>
    <w:p w14:paraId="2A1AF26A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(++) positivo forte: eritema, infiltração, pápulas e vesículas isoladas.</w:t>
      </w:r>
    </w:p>
    <w:p w14:paraId="2A1AF26B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(+++) positivo muito forte: eritema, infiltração, pápulas e vesículas agrupadas ou bolhas.</w:t>
      </w:r>
    </w:p>
    <w:p w14:paraId="2A1AF26C" w14:textId="77777777" w:rsidR="009710FE" w:rsidRDefault="00000000">
      <w:pPr>
        <w:pBdr>
          <w:left w:val="single" w:sz="18" w:space="8" w:color="F2C744"/>
        </w:pBdr>
        <w:shd w:val="clear" w:color="auto" w:fill="FFF7D6"/>
        <w:spacing w:before="120" w:after="160" w:line="280" w:lineRule="auto"/>
        <w:ind w:left="120" w:right="120"/>
        <w:jc w:val="both"/>
      </w:pPr>
      <w:r>
        <w:rPr>
          <w:b/>
          <w:bCs/>
        </w:rPr>
        <w:t xml:space="preserve">Dica clínica: </w:t>
      </w:r>
      <w:r>
        <w:t>O tratamento da dermatite de contato exige, sobretudo, a identificação e eliminação do agente desencadeante; corticosteroides tópicos e emolientes são adjuvantes essenciais.</w:t>
      </w:r>
    </w:p>
    <w:p w14:paraId="2A1AF26D" w14:textId="77777777" w:rsidR="009710FE" w:rsidRDefault="00000000">
      <w:pPr>
        <w:pStyle w:val="Ttulo2"/>
        <w:spacing w:before="280"/>
      </w:pPr>
      <w:bookmarkStart w:id="49" w:name="_Toc230860826"/>
      <w:r>
        <w:t>5.3 Granuloma</w:t>
      </w:r>
      <w:bookmarkEnd w:id="49"/>
    </w:p>
    <w:p w14:paraId="2A1AF26E" w14:textId="77777777" w:rsidR="009710FE" w:rsidRDefault="00000000">
      <w:pPr>
        <w:spacing w:after="120" w:line="300" w:lineRule="auto"/>
        <w:jc w:val="both"/>
      </w:pPr>
      <w:r>
        <w:t xml:space="preserve">Quando o antígeno é resistente à eliminação (persistência intracelular em macrófagos), a resposta Th1 sustentada leva à formação de granulomas: agregados organizados de macrófagos modificados (células </w:t>
      </w:r>
      <w:proofErr w:type="spellStart"/>
      <w:r>
        <w:t>epitelioides</w:t>
      </w:r>
      <w:proofErr w:type="spellEnd"/>
      <w:r>
        <w:t>), células gigantes multinucleadas (resultantes da fusão de macrófagos), cercados por linfócitos T e, em fases avançadas, por fibrose.</w:t>
      </w:r>
    </w:p>
    <w:p w14:paraId="2A1AF26F" w14:textId="77777777" w:rsidR="009710FE" w:rsidRDefault="00000000">
      <w:pPr>
        <w:spacing w:after="120" w:line="300" w:lineRule="auto"/>
        <w:jc w:val="both"/>
      </w:pPr>
      <w:r>
        <w:t>Os granulomas geralmente se manifestam 21 a 28 dias após o contato inicial e são típicos de infecções crônicas e doenças por corpo estranho.</w:t>
      </w:r>
    </w:p>
    <w:p w14:paraId="2A1AF270" w14:textId="77777777" w:rsidR="009710FE" w:rsidRDefault="00000000">
      <w:pPr>
        <w:pStyle w:val="Ttulo3"/>
        <w:spacing w:before="220" w:after="140"/>
      </w:pPr>
      <w:bookmarkStart w:id="50" w:name="_Toc230860827"/>
      <w:r>
        <w:t>Granulomas infecciosos</w:t>
      </w:r>
      <w:bookmarkEnd w:id="50"/>
    </w:p>
    <w:p w14:paraId="2A1AF271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Tuberculose (Mycobacterium </w:t>
      </w:r>
      <w:proofErr w:type="spellStart"/>
      <w:r>
        <w:t>tuberculosis</w:t>
      </w:r>
      <w:proofErr w:type="spellEnd"/>
      <w:r>
        <w:t>): granuloma caseoso clássico.</w:t>
      </w:r>
    </w:p>
    <w:p w14:paraId="2A1AF272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Hanseníase (Mycobacterium </w:t>
      </w:r>
      <w:proofErr w:type="spellStart"/>
      <w:r>
        <w:t>leprae</w:t>
      </w:r>
      <w:proofErr w:type="spellEnd"/>
      <w:r>
        <w:t>).</w:t>
      </w:r>
    </w:p>
    <w:p w14:paraId="2A1AF273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Paracoccidioidomicose (</w:t>
      </w:r>
      <w:proofErr w:type="spellStart"/>
      <w:r>
        <w:t>Paracoccidioides</w:t>
      </w:r>
      <w:proofErr w:type="spellEnd"/>
      <w:r>
        <w:t xml:space="preserve"> brasiliensis): leveduras em “roda de leme” no citoplasma de macrófagos.</w:t>
      </w:r>
    </w:p>
    <w:p w14:paraId="2A1AF274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Histoplasmose (</w:t>
      </w:r>
      <w:proofErr w:type="spellStart"/>
      <w:r>
        <w:t>Histoplasma</w:t>
      </w:r>
      <w:proofErr w:type="spellEnd"/>
      <w:r>
        <w:t xml:space="preserve"> </w:t>
      </w:r>
      <w:proofErr w:type="spellStart"/>
      <w:r>
        <w:t>capsulatum</w:t>
      </w:r>
      <w:proofErr w:type="spellEnd"/>
      <w:r>
        <w:t>) e outras micoses sistêmicas.</w:t>
      </w:r>
    </w:p>
    <w:p w14:paraId="2A1AF275" w14:textId="77777777" w:rsidR="009710FE" w:rsidRDefault="00000000">
      <w:pPr>
        <w:pStyle w:val="Ttulo3"/>
        <w:spacing w:before="220" w:after="140"/>
      </w:pPr>
      <w:bookmarkStart w:id="51" w:name="_Toc230860828"/>
      <w:r>
        <w:t>Granulomas por corpo estranho</w:t>
      </w:r>
      <w:bookmarkEnd w:id="51"/>
    </w:p>
    <w:p w14:paraId="2A1AF276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Silicose, asbestose (amianto).</w:t>
      </w:r>
    </w:p>
    <w:p w14:paraId="2A1AF277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Reação a fios cirúrgicos, próteses, talco.</w:t>
      </w:r>
    </w:p>
    <w:p w14:paraId="2A1AF278" w14:textId="77777777" w:rsidR="009710FE" w:rsidRDefault="00000000">
      <w:pPr>
        <w:pStyle w:val="Ttulo3"/>
        <w:spacing w:before="220" w:after="140"/>
      </w:pPr>
      <w:bookmarkStart w:id="52" w:name="_Toc230860829"/>
      <w:r>
        <w:t>Granulomas em doenças autoimunes / inflamatórias</w:t>
      </w:r>
      <w:bookmarkEnd w:id="52"/>
    </w:p>
    <w:p w14:paraId="2A1AF279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Sarcoidose (granulomas não caseosos).</w:t>
      </w:r>
    </w:p>
    <w:p w14:paraId="2A1AF27A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Granulomatose com poliangiite (Wegener).</w:t>
      </w:r>
    </w:p>
    <w:p w14:paraId="2A1AF27B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Doença de Crohn.</w:t>
      </w:r>
    </w:p>
    <w:p w14:paraId="2A1AF27C" w14:textId="77777777" w:rsidR="009710FE" w:rsidRDefault="00000000">
      <w:pPr>
        <w:pStyle w:val="Ttulo2"/>
        <w:spacing w:before="280"/>
      </w:pPr>
      <w:bookmarkStart w:id="53" w:name="_Toc230860830"/>
      <w:r>
        <w:t>5.4 Reação intradérmica de PPD (</w:t>
      </w:r>
      <w:proofErr w:type="spellStart"/>
      <w:r>
        <w:t>Mantoux</w:t>
      </w:r>
      <w:proofErr w:type="spellEnd"/>
      <w:r>
        <w:t>)</w:t>
      </w:r>
      <w:bookmarkEnd w:id="53"/>
    </w:p>
    <w:p w14:paraId="2A1AF27D" w14:textId="77777777" w:rsidR="009710FE" w:rsidRDefault="00000000">
      <w:pPr>
        <w:spacing w:after="120" w:line="300" w:lineRule="auto"/>
        <w:jc w:val="both"/>
      </w:pPr>
      <w:r>
        <w:t xml:space="preserve">Teste clássico de hipersensibilidade tardia, descrito por </w:t>
      </w:r>
      <w:proofErr w:type="spellStart"/>
      <w:r>
        <w:t>Mantoux</w:t>
      </w:r>
      <w:proofErr w:type="spellEnd"/>
      <w:r>
        <w:t xml:space="preserve"> em 1908. Consiste na injeção intradérmica de 0,01 </w:t>
      </w:r>
      <w:proofErr w:type="spellStart"/>
      <w:r>
        <w:t>mL</w:t>
      </w:r>
      <w:proofErr w:type="spellEnd"/>
      <w:r>
        <w:t xml:space="preserve"> de derivado proteico purificado (PPD) do Mycobacterium </w:t>
      </w:r>
      <w:proofErr w:type="spellStart"/>
      <w:r>
        <w:t>tuberculosis</w:t>
      </w:r>
      <w:proofErr w:type="spellEnd"/>
      <w:r>
        <w:t xml:space="preserve"> (cepa </w:t>
      </w:r>
      <w:r>
        <w:lastRenderedPageBreak/>
        <w:t xml:space="preserve">RT23). A leitura é feita 48 a 72 horas após, medindo-se a área de </w:t>
      </w:r>
      <w:proofErr w:type="spellStart"/>
      <w:r>
        <w:t>enduração</w:t>
      </w:r>
      <w:proofErr w:type="spellEnd"/>
      <w:r>
        <w:t xml:space="preserve"> (não o eritema) em milímetros.</w:t>
      </w:r>
    </w:p>
    <w:p w14:paraId="2A1AF27E" w14:textId="77777777" w:rsidR="009710FE" w:rsidRDefault="00000000">
      <w:pPr>
        <w:pStyle w:val="Ttulo3"/>
        <w:spacing w:before="220" w:after="140"/>
      </w:pPr>
      <w:bookmarkStart w:id="54" w:name="_Toc230860831"/>
      <w:r>
        <w:t>Interpretação clássica (mm)</w:t>
      </w:r>
      <w:bookmarkEnd w:id="54"/>
    </w:p>
    <w:p w14:paraId="2A1AF27F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&lt; 5 mm (0–4 mm): não reator. Indivíduo não sensibilizado ou em anergia (imunossupressão, doença grave, gestação, tuberculose avançada, falha técnica).</w:t>
      </w:r>
    </w:p>
    <w:p w14:paraId="2A1AF280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5 a 9 mm: reator fraco. Pode indicar indivíduo vacinado com BCG ou tuberculose latente; o diagnóstico não é definitivo.</w:t>
      </w:r>
    </w:p>
    <w:p w14:paraId="2A1AF281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≥ 10 mm: reator forte. Indica infecção pelo bacilo (doença ativa ou latente), vacinação recente com BCG nos últimos 2 anos ou contato frequente com o bacilo; pode haver indicação de quimioprofilaxia.</w:t>
      </w:r>
    </w:p>
    <w:p w14:paraId="2A1AF282" w14:textId="77777777" w:rsidR="009710FE" w:rsidRDefault="00000000">
      <w:pPr>
        <w:spacing w:after="120" w:line="300" w:lineRule="auto"/>
        <w:jc w:val="both"/>
      </w:pPr>
      <w:r>
        <w:t>Sensibilidade do teste: aproximadamente 77%. Especificidade: aproximadamente 97%.</w:t>
      </w:r>
    </w:p>
    <w:p w14:paraId="2A1AF283" w14:textId="77777777" w:rsidR="009710FE" w:rsidRDefault="00000000">
      <w:pPr>
        <w:pBdr>
          <w:left w:val="single" w:sz="18" w:space="8" w:color="F2C744"/>
        </w:pBdr>
        <w:shd w:val="clear" w:color="auto" w:fill="FFF7D6"/>
        <w:spacing w:before="120" w:after="160" w:line="280" w:lineRule="auto"/>
        <w:ind w:left="120" w:right="120"/>
        <w:jc w:val="both"/>
      </w:pPr>
      <w:r>
        <w:rPr>
          <w:b/>
          <w:bCs/>
        </w:rPr>
        <w:t xml:space="preserve">Dica clínica: </w:t>
      </w:r>
      <w:r>
        <w:t>Os pontos de corte e a indicação de quimioprofilaxia variam conforme a situação clínica do paciente (HIV, contactantes, imunossupressão) e devem ser interpretados segundo as recomendações vigentes do Ministério da Saúde.</w:t>
      </w:r>
    </w:p>
    <w:p w14:paraId="2A1AF284" w14:textId="77777777" w:rsidR="009710FE" w:rsidRDefault="00000000">
      <w:pPr>
        <w:pStyle w:val="Ttulo2"/>
        <w:spacing w:before="280"/>
      </w:pPr>
      <w:bookmarkStart w:id="55" w:name="_Toc230860832"/>
      <w:r>
        <w:t>5.5 Rejeição celular aguda de transplantes</w:t>
      </w:r>
      <w:bookmarkEnd w:id="55"/>
    </w:p>
    <w:p w14:paraId="2A1AF285" w14:textId="77777777" w:rsidR="009710FE" w:rsidRDefault="00000000">
      <w:pPr>
        <w:spacing w:after="120" w:line="300" w:lineRule="auto"/>
        <w:jc w:val="both"/>
      </w:pPr>
      <w:r>
        <w:t xml:space="preserve">Forma de rejeição mediada por linfócitos T do receptor, dirigidos contra </w:t>
      </w:r>
      <w:proofErr w:type="spellStart"/>
      <w:r>
        <w:t>aloantígenos</w:t>
      </w:r>
      <w:proofErr w:type="spellEnd"/>
      <w:r>
        <w:t xml:space="preserve"> (HLA) do doador presentes em células endoteliais e </w:t>
      </w:r>
      <w:proofErr w:type="spellStart"/>
      <w:r>
        <w:t>parenquimais</w:t>
      </w:r>
      <w:proofErr w:type="spellEnd"/>
      <w:r>
        <w:t xml:space="preserve"> do enxerto. Ocorre dias a semanas após o transplante.</w:t>
      </w:r>
    </w:p>
    <w:p w14:paraId="2A1AF286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Linfócitos T CD4+ reconhecem MHC II do doador e secretam citocinas inflamatórias.</w:t>
      </w:r>
    </w:p>
    <w:p w14:paraId="2A1AF287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Linfócitos T CD8+ reconhecem MHC I do doador e induzem citotoxicidade direta sobre células </w:t>
      </w:r>
      <w:proofErr w:type="spellStart"/>
      <w:r>
        <w:t>parenquimais</w:t>
      </w:r>
      <w:proofErr w:type="spellEnd"/>
      <w:r>
        <w:t xml:space="preserve"> e endoteliais.</w:t>
      </w:r>
    </w:p>
    <w:p w14:paraId="2A1AF288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Histologicamente, observa-se infiltrado linfocitário em torno dos túbulos e entre células epiteliais, além de vasculite com lesão endotelial.</w:t>
      </w:r>
    </w:p>
    <w:p w14:paraId="2A1AF289" w14:textId="77777777" w:rsidR="009710FE" w:rsidRDefault="00000000">
      <w:pPr>
        <w:spacing w:after="120" w:line="300" w:lineRule="auto"/>
        <w:jc w:val="both"/>
      </w:pPr>
      <w:r>
        <w:t xml:space="preserve">O tratamento envolve intensificação da imunossupressão (corticosteroides em pulso, anticorpos </w:t>
      </w:r>
      <w:proofErr w:type="spellStart"/>
      <w:r>
        <w:t>anti-linfocitários</w:t>
      </w:r>
      <w:proofErr w:type="spellEnd"/>
      <w:r>
        <w:t>).</w:t>
      </w:r>
    </w:p>
    <w:p w14:paraId="2A1AF28A" w14:textId="77777777" w:rsidR="009710FE" w:rsidRDefault="00000000">
      <w:r>
        <w:br w:type="page"/>
      </w:r>
    </w:p>
    <w:p w14:paraId="2A1AF28B" w14:textId="77777777" w:rsidR="009710FE" w:rsidRDefault="00000000">
      <w:pPr>
        <w:pStyle w:val="Ttulo1"/>
        <w:spacing w:before="360"/>
      </w:pPr>
      <w:bookmarkStart w:id="56" w:name="_Toc230860833"/>
      <w:r>
        <w:lastRenderedPageBreak/>
        <w:t xml:space="preserve">6. Resumo comparativo e </w:t>
      </w:r>
      <w:proofErr w:type="spellStart"/>
      <w:r>
        <w:t>pontos-chave</w:t>
      </w:r>
      <w:bookmarkEnd w:id="56"/>
      <w:proofErr w:type="spellEnd"/>
    </w:p>
    <w:p w14:paraId="2A1AF28C" w14:textId="77777777" w:rsidR="009710FE" w:rsidRDefault="00000000">
      <w:pPr>
        <w:pStyle w:val="Ttulo2"/>
        <w:spacing w:before="280"/>
      </w:pPr>
      <w:bookmarkStart w:id="57" w:name="_Toc230860834"/>
      <w:r>
        <w:t>6.1 Tabela síntese das hipersensibilidades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600"/>
        <w:gridCol w:w="2200"/>
        <w:gridCol w:w="2200"/>
        <w:gridCol w:w="2060"/>
      </w:tblGrid>
      <w:tr w:rsidR="009710FE" w14:paraId="2A1AF2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8D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8E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Tempo de início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8F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Mediadores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0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Mecanismo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1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Exemplos</w:t>
            </w:r>
          </w:p>
        </w:tc>
      </w:tr>
      <w:tr w:rsidR="009710FE" w14:paraId="2A1AF2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3" w14:textId="77777777" w:rsidR="009710FE" w:rsidRDefault="00000000">
            <w:pPr>
              <w:jc w:val="center"/>
            </w:pPr>
            <w:r>
              <w:rPr>
                <w:b/>
                <w:bCs/>
              </w:rPr>
              <w:t>I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4" w14:textId="77777777" w:rsidR="009710FE" w:rsidRDefault="00000000">
            <w:r>
              <w:t>Minutos (fase imediata); 4–12 h (fase tardia)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5" w14:textId="77777777" w:rsidR="009710FE" w:rsidRDefault="00000000">
            <w:r>
              <w:t>IgE; mastócitos, basófilos, eosinófilos; histamina, prostaglandinas, leucotrienos, PAF, citocinas Th2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6" w14:textId="77777777" w:rsidR="009710FE" w:rsidRDefault="00000000">
            <w:r>
              <w:t xml:space="preserve">Sensibilização Th2 → IgE → ligação ao </w:t>
            </w:r>
            <w:proofErr w:type="spellStart"/>
            <w:r>
              <w:t>FcεRI</w:t>
            </w:r>
            <w:proofErr w:type="spellEnd"/>
            <w:r>
              <w:t xml:space="preserve"> → </w:t>
            </w:r>
            <w:proofErr w:type="spellStart"/>
            <w:r>
              <w:t>cross-linking</w:t>
            </w:r>
            <w:proofErr w:type="spellEnd"/>
            <w:r>
              <w:t xml:space="preserve"> pelo alérgeno → degranulação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7" w14:textId="77777777" w:rsidR="009710FE" w:rsidRDefault="00000000">
            <w:r>
              <w:t>Rinite, asma, urticária, dermatite atópica, anafilaxia, alergia alimentar</w:t>
            </w:r>
          </w:p>
        </w:tc>
      </w:tr>
      <w:tr w:rsidR="009710FE" w14:paraId="2A1AF2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9" w14:textId="77777777" w:rsidR="009710FE" w:rsidRDefault="00000000">
            <w:pPr>
              <w:jc w:val="center"/>
            </w:pPr>
            <w:r>
              <w:rPr>
                <w:b/>
                <w:bCs/>
              </w:rPr>
              <w:t>II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A" w14:textId="77777777" w:rsidR="009710FE" w:rsidRDefault="00000000">
            <w:r>
              <w:t>Horas a dias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B" w14:textId="77777777" w:rsidR="009710FE" w:rsidRDefault="00000000">
            <w:r>
              <w:t xml:space="preserve">IgG, </w:t>
            </w:r>
            <w:proofErr w:type="spellStart"/>
            <w:r>
              <w:t>IgM</w:t>
            </w:r>
            <w:proofErr w:type="spellEnd"/>
            <w:r>
              <w:t>; complemento; macrófagos, NK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C" w14:textId="77777777" w:rsidR="009710FE" w:rsidRDefault="00000000">
            <w:r>
              <w:t>Anticorpo ligado a antígeno de superfície celular → opsonização, ativação do complemento, ADCC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D" w14:textId="77777777" w:rsidR="009710FE" w:rsidRDefault="00000000">
            <w:r>
              <w:t xml:space="preserve">DHRN, reação transfusional, rejeição hiperaguda, anemia hemolítica autoimune, </w:t>
            </w:r>
            <w:proofErr w:type="spellStart"/>
            <w:r>
              <w:t>Goodpasture</w:t>
            </w:r>
            <w:proofErr w:type="spellEnd"/>
          </w:p>
        </w:tc>
      </w:tr>
      <w:tr w:rsidR="009710FE" w14:paraId="2A1AF2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9F" w14:textId="77777777" w:rsidR="009710FE" w:rsidRDefault="00000000">
            <w:pPr>
              <w:jc w:val="center"/>
            </w:pPr>
            <w:r>
              <w:rPr>
                <w:b/>
                <w:bCs/>
              </w:rPr>
              <w:t>III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A0" w14:textId="77777777" w:rsidR="009710FE" w:rsidRDefault="00000000">
            <w:r>
              <w:t>Dias a semanas (após formação dos IC)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A1" w14:textId="77777777" w:rsidR="009710FE" w:rsidRDefault="00000000">
            <w:r>
              <w:t xml:space="preserve">IgG, </w:t>
            </w:r>
            <w:proofErr w:type="spellStart"/>
            <w:r>
              <w:t>IgM</w:t>
            </w:r>
            <w:proofErr w:type="spellEnd"/>
            <w:r>
              <w:t xml:space="preserve"> (</w:t>
            </w:r>
            <w:proofErr w:type="spellStart"/>
            <w:r>
              <w:t>imunocomplexos</w:t>
            </w:r>
            <w:proofErr w:type="spellEnd"/>
            <w:r>
              <w:t>); complemento; neutrófilos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A2" w14:textId="77777777" w:rsidR="009710FE" w:rsidRDefault="00000000">
            <w:proofErr w:type="spellStart"/>
            <w:r>
              <w:t>Imunocomplexos</w:t>
            </w:r>
            <w:proofErr w:type="spellEnd"/>
            <w:r>
              <w:t xml:space="preserve"> circulantes se depositam em vasos, glomérulos, articulações → ativação do complemento → recrutamento de neutrófilos → lesão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A3" w14:textId="77777777" w:rsidR="009710FE" w:rsidRDefault="00000000">
            <w:r>
              <w:t>Doença do soro, GNDA pós-estreptocócica, LES, vasculites por IC, reação de Arthur</w:t>
            </w:r>
          </w:p>
        </w:tc>
      </w:tr>
      <w:tr w:rsidR="009710FE" w14:paraId="2A1AF2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A5" w14:textId="77777777" w:rsidR="009710FE" w:rsidRDefault="00000000">
            <w:pPr>
              <w:jc w:val="center"/>
            </w:pPr>
            <w:r>
              <w:rPr>
                <w:b/>
                <w:bCs/>
              </w:rPr>
              <w:t>IV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A6" w14:textId="77777777" w:rsidR="009710FE" w:rsidRDefault="00000000">
            <w:r>
              <w:t>24–72 h (dermatite); 21–28 dias (granuloma)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A7" w14:textId="77777777" w:rsidR="009710FE" w:rsidRDefault="00000000">
            <w:r>
              <w:t>LT CD4+ Th1/Th17, LT CD8+, macrófagos, citocinas (IFN-γ, TNF, IL-17)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A8" w14:textId="77777777" w:rsidR="009710FE" w:rsidRDefault="00000000">
            <w:r>
              <w:t>Reativação de LT de memória → citocinas → ativação de macrófagos e recrutamento de neutrófilos; CD8+ promovem citotoxicidade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A9" w14:textId="77777777" w:rsidR="009710FE" w:rsidRDefault="00000000">
            <w:r>
              <w:t xml:space="preserve">Dermatite de contato, PPD, granulomas (TB, hanseníase, </w:t>
            </w:r>
            <w:proofErr w:type="spellStart"/>
            <w:r>
              <w:t>paracoco</w:t>
            </w:r>
            <w:proofErr w:type="spellEnd"/>
            <w:r>
              <w:t>), rejeição celular aguda</w:t>
            </w:r>
          </w:p>
        </w:tc>
      </w:tr>
    </w:tbl>
    <w:p w14:paraId="2A1AF2AB" w14:textId="77777777" w:rsidR="009710FE" w:rsidRDefault="00000000">
      <w:pPr>
        <w:pStyle w:val="Ttulo2"/>
        <w:spacing w:before="280"/>
      </w:pPr>
      <w:bookmarkStart w:id="58" w:name="_Toc230860835"/>
      <w:r>
        <w:t>6.2 Diferenciando tipo II e tipo III</w:t>
      </w:r>
      <w:bookmarkEnd w:id="58"/>
    </w:p>
    <w:p w14:paraId="2A1AF2AC" w14:textId="77777777" w:rsidR="009710FE" w:rsidRDefault="00000000">
      <w:pPr>
        <w:spacing w:after="120" w:line="300" w:lineRule="auto"/>
        <w:jc w:val="both"/>
      </w:pPr>
      <w:r>
        <w:t>Uma confusão frequente é entre os tipos II e III. Vale destacar:</w:t>
      </w:r>
    </w:p>
    <w:p w14:paraId="2A1AF2AD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No tipo II, o anticorpo se liga a um antígeno que já está fixo na célula-alvo ou na matriz; a lesão é, portanto, restrita ao tecido onde o antígeno está presente (ex.: hemácias, membrana basal glomerular).</w:t>
      </w:r>
    </w:p>
    <w:p w14:paraId="2A1AF2AE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lastRenderedPageBreak/>
        <w:t>No tipo III, antígeno e anticorpo se encontram na circulação, formam complexos e se depositam em locais de filtração e alta pressão (glomérulos, sinóvia, pequenos vasos), causando lesão em múltiplos órgãos.</w:t>
      </w:r>
    </w:p>
    <w:p w14:paraId="2A1AF2AF" w14:textId="77777777" w:rsidR="009710FE" w:rsidRDefault="00000000">
      <w:pPr>
        <w:pStyle w:val="Ttulo2"/>
        <w:spacing w:before="280"/>
      </w:pPr>
      <w:bookmarkStart w:id="59" w:name="_Toc230860836"/>
      <w:r>
        <w:t>6.3 Mensagens-chave para a prova e para a clínica</w:t>
      </w:r>
      <w:bookmarkEnd w:id="59"/>
    </w:p>
    <w:p w14:paraId="2A1AF2B0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Toda reação alérgica imediata clinicamente significativa começa com uma fase de sensibilização silenciosa: a primeira exposição costuma ser assintomática.</w:t>
      </w:r>
    </w:p>
    <w:p w14:paraId="2A1AF2B1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Em anafilaxia, adrenalina IM é a primeira medida — anti-histamínicos e corticoides não substituem a adrenalina.</w:t>
      </w:r>
    </w:p>
    <w:p w14:paraId="2A1AF2B2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Doença hemolítica do recém-nascido tipicamente acomete o segundo filho Rh+ de mãe Rh- não sensibilizada na primeira gestação; pode ser prevenida com imunoglobulina </w:t>
      </w:r>
      <w:proofErr w:type="spellStart"/>
      <w:r>
        <w:t>anti-D</w:t>
      </w:r>
      <w:proofErr w:type="spellEnd"/>
      <w:r>
        <w:t>.</w:t>
      </w:r>
    </w:p>
    <w:p w14:paraId="2A1AF2B3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Rejeição hiperaguda é mediada por anticorpos pré-formados — sua prevenção depende de tipagem ABO, </w:t>
      </w:r>
      <w:proofErr w:type="gramStart"/>
      <w:r>
        <w:t>PRA</w:t>
      </w:r>
      <w:proofErr w:type="gramEnd"/>
      <w:r>
        <w:t xml:space="preserve"> e </w:t>
      </w:r>
      <w:proofErr w:type="spellStart"/>
      <w:r>
        <w:t>crossmatch</w:t>
      </w:r>
      <w:proofErr w:type="spellEnd"/>
      <w:r>
        <w:t>.</w:t>
      </w:r>
    </w:p>
    <w:p w14:paraId="2A1AF2B4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Glomerulonefrite pós-estreptocócica e doença do soro são exemplos clássicos de hipersensibilidade tipo III.</w:t>
      </w:r>
    </w:p>
    <w:p w14:paraId="2A1AF2B5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Dermatite de contato e reação de PPD são as imagens mais didáticas da hipersensibilidade tipo IV.</w:t>
      </w:r>
    </w:p>
    <w:p w14:paraId="2A1AF2B6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Granulomas surgem quando o antígeno persiste; a tuberculose é o exemplo paradigmático.</w:t>
      </w:r>
    </w:p>
    <w:p w14:paraId="2A1AF2B7" w14:textId="77777777" w:rsidR="009710FE" w:rsidRDefault="00000000">
      <w:pPr>
        <w:pStyle w:val="Ttulo2"/>
        <w:spacing w:before="280"/>
      </w:pPr>
      <w:bookmarkStart w:id="60" w:name="_Toc230860837"/>
      <w:r>
        <w:t>6.4 Quadro-resumo de exames diagnósticos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9710FE" w14:paraId="2A1AF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B8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B9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 que avalia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BA" w14:textId="77777777" w:rsidR="009710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hipersensibilidade</w:t>
            </w:r>
          </w:p>
        </w:tc>
      </w:tr>
      <w:tr w:rsidR="009710FE" w14:paraId="2A1AF2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BC" w14:textId="77777777" w:rsidR="009710FE" w:rsidRDefault="00000000">
            <w:proofErr w:type="spellStart"/>
            <w:r>
              <w:rPr>
                <w:b/>
                <w:bCs/>
              </w:rPr>
              <w:t>Prick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test</w:t>
            </w:r>
            <w:proofErr w:type="spellEnd"/>
            <w:r>
              <w:rPr>
                <w:b/>
                <w:bCs/>
              </w:rPr>
              <w:t xml:space="preserve"> (puntura cutânea)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BD" w14:textId="77777777" w:rsidR="009710FE" w:rsidRDefault="00000000">
            <w:r>
              <w:t>Reação imediata da pele a alérgenos in vivo, com leitura em 15–20 minutos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BE" w14:textId="77777777" w:rsidR="009710FE" w:rsidRDefault="00000000">
            <w:r>
              <w:t>Tipo I</w:t>
            </w:r>
          </w:p>
        </w:tc>
      </w:tr>
      <w:tr w:rsidR="009710FE" w14:paraId="2A1AF2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0" w14:textId="77777777" w:rsidR="009710FE" w:rsidRDefault="00000000">
            <w:r>
              <w:rPr>
                <w:b/>
                <w:bCs/>
              </w:rPr>
              <w:t xml:space="preserve">IgE específica sérica (RAST / </w:t>
            </w:r>
            <w:proofErr w:type="spellStart"/>
            <w:r>
              <w:rPr>
                <w:b/>
                <w:bCs/>
              </w:rPr>
              <w:t>ImmunoCAP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1" w14:textId="77777777" w:rsidR="009710FE" w:rsidRDefault="00000000">
            <w:r>
              <w:t>IgE específica para cada alérgeno, in vitro; sensibilidade 84–95%, especificidade 85–94%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2" w14:textId="77777777" w:rsidR="009710FE" w:rsidRDefault="00000000">
            <w:r>
              <w:t>Tipo I</w:t>
            </w:r>
          </w:p>
        </w:tc>
      </w:tr>
      <w:tr w:rsidR="009710FE" w14:paraId="2A1AF2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4" w14:textId="77777777" w:rsidR="009710FE" w:rsidRDefault="00000000">
            <w:proofErr w:type="spellStart"/>
            <w:r>
              <w:rPr>
                <w:b/>
                <w:bCs/>
              </w:rPr>
              <w:t>Coombs</w:t>
            </w:r>
            <w:proofErr w:type="spellEnd"/>
            <w:r>
              <w:rPr>
                <w:b/>
                <w:bCs/>
              </w:rPr>
              <w:t xml:space="preserve"> direto e indireto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5" w14:textId="77777777" w:rsidR="009710FE" w:rsidRDefault="00000000">
            <w:r>
              <w:t>Anticorpos ligados a hemácias (direto) ou no plasma (indireto)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6" w14:textId="77777777" w:rsidR="009710FE" w:rsidRDefault="00000000">
            <w:r>
              <w:t>Tipo II (DHRN, anemias hemolíticas, reação transfusional)</w:t>
            </w:r>
          </w:p>
        </w:tc>
      </w:tr>
      <w:tr w:rsidR="009710FE" w14:paraId="2A1AF2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8" w14:textId="77777777" w:rsidR="009710FE" w:rsidRDefault="00000000">
            <w:proofErr w:type="spellStart"/>
            <w:r>
              <w:rPr>
                <w:b/>
                <w:bCs/>
              </w:rPr>
              <w:t>Crossmatch</w:t>
            </w:r>
            <w:proofErr w:type="spellEnd"/>
            <w:r>
              <w:rPr>
                <w:b/>
                <w:bCs/>
              </w:rPr>
              <w:t xml:space="preserve"> e PRA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9" w14:textId="77777777" w:rsidR="009710FE" w:rsidRDefault="00000000">
            <w:r>
              <w:t>Anticorpos do receptor contra antígenos do doador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A" w14:textId="77777777" w:rsidR="009710FE" w:rsidRDefault="00000000">
            <w:r>
              <w:t>Tipo II (prevenção de rejeição hiperaguda)</w:t>
            </w:r>
          </w:p>
        </w:tc>
      </w:tr>
      <w:tr w:rsidR="009710FE" w14:paraId="2A1AF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C" w14:textId="77777777" w:rsidR="009710FE" w:rsidRDefault="00000000">
            <w:r>
              <w:rPr>
                <w:b/>
                <w:bCs/>
              </w:rPr>
              <w:t xml:space="preserve">Dosagem de complemento (C3, C4) e </w:t>
            </w:r>
            <w:proofErr w:type="spellStart"/>
            <w:r>
              <w:rPr>
                <w:b/>
                <w:bCs/>
              </w:rPr>
              <w:t>imunocomplexos</w:t>
            </w:r>
            <w:proofErr w:type="spellEnd"/>
            <w:r>
              <w:rPr>
                <w:b/>
                <w:bCs/>
              </w:rPr>
              <w:t xml:space="preserve"> circulantes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D" w14:textId="77777777" w:rsidR="009710FE" w:rsidRDefault="00000000">
            <w:r>
              <w:t>Consumo de complemento e presença de IC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CE" w14:textId="77777777" w:rsidR="009710FE" w:rsidRDefault="00000000">
            <w:r>
              <w:t>Tipo III (LES, GNDA, vasculites)</w:t>
            </w:r>
          </w:p>
        </w:tc>
      </w:tr>
      <w:tr w:rsidR="009710FE" w14:paraId="2A1AF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D0" w14:textId="77777777" w:rsidR="009710FE" w:rsidRDefault="00000000">
            <w:r>
              <w:rPr>
                <w:b/>
                <w:bCs/>
              </w:rPr>
              <w:t xml:space="preserve">Patch </w:t>
            </w:r>
            <w:proofErr w:type="spellStart"/>
            <w:r>
              <w:rPr>
                <w:b/>
                <w:bCs/>
              </w:rPr>
              <w:t>test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D1" w14:textId="77777777" w:rsidR="009710FE" w:rsidRDefault="00000000">
            <w:r>
              <w:t xml:space="preserve">Reação cutânea tardia a </w:t>
            </w:r>
            <w:proofErr w:type="spellStart"/>
            <w:r>
              <w:t>haptenos</w:t>
            </w:r>
            <w:proofErr w:type="spellEnd"/>
            <w:r>
              <w:t>, leitura em 48 e 96 horas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D2" w14:textId="77777777" w:rsidR="009710FE" w:rsidRDefault="00000000">
            <w:r>
              <w:t>Tipo IV (dermatite de contato)</w:t>
            </w:r>
          </w:p>
        </w:tc>
      </w:tr>
      <w:tr w:rsidR="009710FE" w14:paraId="2A1AF2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D4" w14:textId="77777777" w:rsidR="009710FE" w:rsidRDefault="00000000">
            <w:r>
              <w:rPr>
                <w:b/>
                <w:bCs/>
              </w:rPr>
              <w:lastRenderedPageBreak/>
              <w:t>PPD / IGRA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D5" w14:textId="77777777" w:rsidR="009710FE" w:rsidRDefault="00000000">
            <w:r>
              <w:t xml:space="preserve">Resposta de LT de memória ao M. </w:t>
            </w:r>
            <w:proofErr w:type="spellStart"/>
            <w:r>
              <w:t>tuberculosis</w:t>
            </w:r>
            <w:proofErr w:type="spellEnd"/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F2D6" w14:textId="77777777" w:rsidR="009710FE" w:rsidRDefault="00000000">
            <w:r>
              <w:t>Tipo IV</w:t>
            </w:r>
          </w:p>
        </w:tc>
      </w:tr>
    </w:tbl>
    <w:p w14:paraId="2A1AF2D8" w14:textId="77777777" w:rsidR="009710FE" w:rsidRDefault="00000000">
      <w:r>
        <w:br w:type="page"/>
      </w:r>
    </w:p>
    <w:p w14:paraId="2A1AF2D9" w14:textId="77777777" w:rsidR="009710FE" w:rsidRDefault="00000000">
      <w:pPr>
        <w:pStyle w:val="Ttulo1"/>
        <w:spacing w:before="360"/>
      </w:pPr>
      <w:bookmarkStart w:id="61" w:name="_Toc230860838"/>
      <w:r>
        <w:lastRenderedPageBreak/>
        <w:t>7. Questões de fixação</w:t>
      </w:r>
      <w:bookmarkEnd w:id="61"/>
    </w:p>
    <w:p w14:paraId="2A1AF2DA" w14:textId="77777777" w:rsidR="009710FE" w:rsidRDefault="00000000">
      <w:pPr>
        <w:spacing w:after="120" w:line="300" w:lineRule="auto"/>
        <w:jc w:val="both"/>
      </w:pPr>
      <w:r>
        <w:t>As questões a seguir cobrem os principais conceitos vistos no material. Tente responder antes de consultar o gabarito comentado ao final.</w:t>
      </w:r>
    </w:p>
    <w:p w14:paraId="2A1AF2DB" w14:textId="77777777" w:rsidR="009710FE" w:rsidRDefault="00000000">
      <w:pPr>
        <w:spacing w:after="120" w:line="300" w:lineRule="auto"/>
        <w:jc w:val="both"/>
      </w:pPr>
      <w:r>
        <w:rPr>
          <w:b/>
          <w:bCs/>
        </w:rPr>
        <w:t>1) Uma criança de 5 anos, com história de rinite alérgica e dermatite atópica, apresenta, minutos após a ingestão de amendoim, urticária generalizada, edema labial, dispneia com sibilos e hipotensão. Qual é o mecanismo imunológico responsável e qual a primeira conduta?</w:t>
      </w:r>
    </w:p>
    <w:p w14:paraId="2A1AF2DC" w14:textId="77777777" w:rsidR="009710FE" w:rsidRDefault="00000000">
      <w:pPr>
        <w:spacing w:after="120" w:line="300" w:lineRule="auto"/>
        <w:jc w:val="both"/>
      </w:pPr>
      <w:r>
        <w:rPr>
          <w:b/>
          <w:bCs/>
          <w:i/>
          <w:iCs/>
        </w:rPr>
        <w:t xml:space="preserve">Comentário: </w:t>
      </w:r>
      <w:r>
        <w:t xml:space="preserve">Trata-se de anafilaxia, uma forma sistêmica e grave de hipersensibilidade do tipo I, mediada por IgE específica ao amendoim já ligada ao receptor </w:t>
      </w:r>
      <w:proofErr w:type="spellStart"/>
      <w:r>
        <w:t>FcεRI</w:t>
      </w:r>
      <w:proofErr w:type="spellEnd"/>
      <w:r>
        <w:t xml:space="preserve"> de mastócitos/basófilos. A ligação cruzada das </w:t>
      </w:r>
      <w:proofErr w:type="spellStart"/>
      <w:r>
        <w:t>IgEs</w:t>
      </w:r>
      <w:proofErr w:type="spellEnd"/>
      <w:r>
        <w:t xml:space="preserve"> pelo alérgeno provoca degranulação maciça, com liberação de histamina, leucotrienos e PAF, levando a vasodilatação, broncoespasmo e aumento da permeabilidade vascular. A primeira conduta é a administração imediata de adrenalina intramuscular na face anterolateral da coxa, seguida de medidas de suporte (O2, expansão volêmica, posição supina com pernas elevadas), anti-histamínicos e corticosteroides como adjuvantes.</w:t>
      </w:r>
    </w:p>
    <w:p w14:paraId="2A1AF2DD" w14:textId="77777777" w:rsidR="009710FE" w:rsidRDefault="00000000">
      <w:pPr>
        <w:spacing w:after="120" w:line="300" w:lineRule="auto"/>
        <w:jc w:val="both"/>
      </w:pPr>
      <w:r>
        <w:rPr>
          <w:b/>
          <w:bCs/>
        </w:rPr>
        <w:t>2) Gestante Rh negativo, sem sensibilização prévia, aguarda o nascimento do segundo filho. Como prevenir a doença hemolítica do recém-nascido nessa segunda gestação?</w:t>
      </w:r>
    </w:p>
    <w:p w14:paraId="2A1AF2DE" w14:textId="77777777" w:rsidR="009710FE" w:rsidRDefault="00000000">
      <w:pPr>
        <w:spacing w:after="120" w:line="300" w:lineRule="auto"/>
        <w:jc w:val="both"/>
      </w:pPr>
      <w:r>
        <w:rPr>
          <w:b/>
          <w:bCs/>
          <w:i/>
          <w:iCs/>
        </w:rPr>
        <w:t xml:space="preserve">Comentário: </w:t>
      </w:r>
      <w:r>
        <w:t xml:space="preserve">A prevenção é feita com administração de imunoglobulina </w:t>
      </w:r>
      <w:proofErr w:type="spellStart"/>
      <w:r>
        <w:t>anti-D</w:t>
      </w:r>
      <w:proofErr w:type="spellEnd"/>
      <w:r>
        <w:t xml:space="preserve"> (</w:t>
      </w:r>
      <w:proofErr w:type="spellStart"/>
      <w:r>
        <w:t>anti-Rh</w:t>
      </w:r>
      <w:proofErr w:type="spellEnd"/>
      <w:r>
        <w:t xml:space="preserve">), classicamente em torno da 28ª semana de gestação e em até 72 horas após o parto, caso o RN seja Rh positivo. A imunoglobulina </w:t>
      </w:r>
      <w:proofErr w:type="spellStart"/>
      <w:r>
        <w:t>anti-D</w:t>
      </w:r>
      <w:proofErr w:type="spellEnd"/>
      <w:r>
        <w:t xml:space="preserve"> liga-se às hemácias Rh+ que cruzam para a circulação materna e as remove antes que o sistema imune materno seja sensibilizado, prevenindo a formação de anticorpos IgG </w:t>
      </w:r>
      <w:proofErr w:type="spellStart"/>
      <w:r>
        <w:t>anti-D</w:t>
      </w:r>
      <w:proofErr w:type="spellEnd"/>
      <w:r>
        <w:t xml:space="preserve"> que poderiam afetar gestações futuras. A DHRN é exemplo clássico de hipersensibilidade do tipo II.</w:t>
      </w:r>
    </w:p>
    <w:p w14:paraId="2A1AF2DF" w14:textId="77777777" w:rsidR="009710FE" w:rsidRDefault="00000000">
      <w:pPr>
        <w:spacing w:after="120" w:line="300" w:lineRule="auto"/>
        <w:jc w:val="both"/>
      </w:pPr>
      <w:r>
        <w:rPr>
          <w:b/>
          <w:bCs/>
        </w:rPr>
        <w:t xml:space="preserve">3) Paciente com 8 anos apresenta, duas semanas após faringoamigdalite, edema periorbitário, hematúria, hipertensão e oligúria, com complemento (C3) consumido. Qual é o mecanismo </w:t>
      </w:r>
      <w:proofErr w:type="spellStart"/>
      <w:r>
        <w:rPr>
          <w:b/>
          <w:bCs/>
        </w:rPr>
        <w:t>imunopatológico</w:t>
      </w:r>
      <w:proofErr w:type="spellEnd"/>
      <w:r>
        <w:rPr>
          <w:b/>
          <w:bCs/>
        </w:rPr>
        <w:t xml:space="preserve"> mais provável?</w:t>
      </w:r>
    </w:p>
    <w:p w14:paraId="2A1AF2E0" w14:textId="77777777" w:rsidR="009710FE" w:rsidRDefault="00000000">
      <w:pPr>
        <w:spacing w:after="120" w:line="300" w:lineRule="auto"/>
        <w:jc w:val="both"/>
      </w:pPr>
      <w:r>
        <w:rPr>
          <w:b/>
          <w:bCs/>
          <w:i/>
          <w:iCs/>
        </w:rPr>
        <w:t xml:space="preserve">Comentário: </w:t>
      </w:r>
      <w:r>
        <w:t xml:space="preserve">Quadro compatível com glomerulonefrite difusa aguda pós-estreptocócica, exemplo clássico de hipersensibilidade do tipo III. </w:t>
      </w:r>
      <w:proofErr w:type="spellStart"/>
      <w:r>
        <w:t>Imunocomplexos</w:t>
      </w:r>
      <w:proofErr w:type="spellEnd"/>
      <w:r>
        <w:t xml:space="preserve"> contendo antígenos do Streptococcus </w:t>
      </w:r>
      <w:proofErr w:type="spellStart"/>
      <w:r>
        <w:t>pyogenes</w:t>
      </w:r>
      <w:proofErr w:type="spellEnd"/>
      <w:r>
        <w:t xml:space="preserve"> e anticorpos IgG/</w:t>
      </w:r>
      <w:proofErr w:type="spellStart"/>
      <w:r>
        <w:t>IgM</w:t>
      </w:r>
      <w:proofErr w:type="spellEnd"/>
      <w:r>
        <w:t xml:space="preserve"> se depositam nos glomérulos, ativam o complemento pela via clássica (com consumo de C3) e recrutam neutrófilos, gerando lesão glomerular, hematúria, proteinúria, hipertensão e oligúria.</w:t>
      </w:r>
    </w:p>
    <w:p w14:paraId="2A1AF2E1" w14:textId="77777777" w:rsidR="009710FE" w:rsidRDefault="00000000">
      <w:pPr>
        <w:spacing w:after="120" w:line="300" w:lineRule="auto"/>
        <w:jc w:val="both"/>
      </w:pPr>
      <w:r>
        <w:rPr>
          <w:b/>
          <w:bCs/>
        </w:rPr>
        <w:t>4) Estudante de enfermagem desenvolve, 48 horas após começar a usar novas luvas de látex, eritema, vesículas e prurido nas mãos. Diferencie o mecanismo desta reação da urticária por látex.</w:t>
      </w:r>
    </w:p>
    <w:p w14:paraId="2A1AF2E2" w14:textId="77777777" w:rsidR="009710FE" w:rsidRDefault="00000000">
      <w:pPr>
        <w:spacing w:after="120" w:line="300" w:lineRule="auto"/>
        <w:jc w:val="both"/>
      </w:pPr>
      <w:r>
        <w:rPr>
          <w:b/>
          <w:bCs/>
          <w:i/>
          <w:iCs/>
        </w:rPr>
        <w:t xml:space="preserve">Comentário: </w:t>
      </w:r>
      <w:r>
        <w:t xml:space="preserve">A reação descrita, de início tardio (48 horas), com eczema vesicular, é típica de dermatite de contato alérgica — hipersensibilidade do tipo IV, mediada por linfócitos T de memória (Th1/Th17 e CD8+) que reconhecem </w:t>
      </w:r>
      <w:proofErr w:type="spellStart"/>
      <w:r>
        <w:t>haptenos</w:t>
      </w:r>
      <w:proofErr w:type="spellEnd"/>
      <w:r>
        <w:t xml:space="preserve"> do látex ligados a proteínas próprias na pele. Em contraposição, a urticária por látex é uma reação imediata, mediada por IgE (tipo I), com pápulas </w:t>
      </w:r>
      <w:proofErr w:type="spellStart"/>
      <w:r>
        <w:t>urticariformes</w:t>
      </w:r>
      <w:proofErr w:type="spellEnd"/>
      <w:r>
        <w:t xml:space="preserve"> em minutos após o contato e risco potencial de anafilaxia em casos graves.</w:t>
      </w:r>
    </w:p>
    <w:p w14:paraId="2A1AF2E3" w14:textId="77777777" w:rsidR="009710FE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 xml:space="preserve">5) Em um teste de PPD realizado em um paciente HIV positivo com tuberculose ativa, a leitura </w:t>
      </w:r>
      <w:proofErr w:type="gramStart"/>
      <w:r>
        <w:rPr>
          <w:b/>
          <w:bCs/>
        </w:rPr>
        <w:t>aos 72 horas</w:t>
      </w:r>
      <w:proofErr w:type="gramEnd"/>
      <w:r>
        <w:rPr>
          <w:b/>
          <w:bCs/>
        </w:rPr>
        <w:t xml:space="preserve"> é de 3 mm. Qual a interpretação imunológica e clínica?</w:t>
      </w:r>
    </w:p>
    <w:p w14:paraId="2A1AF2E4" w14:textId="77777777" w:rsidR="009710FE" w:rsidRDefault="00000000">
      <w:pPr>
        <w:spacing w:after="120" w:line="300" w:lineRule="auto"/>
        <w:jc w:val="both"/>
      </w:pPr>
      <w:r>
        <w:rPr>
          <w:b/>
          <w:bCs/>
          <w:i/>
          <w:iCs/>
        </w:rPr>
        <w:t xml:space="preserve">Comentário: </w:t>
      </w:r>
      <w:r>
        <w:t xml:space="preserve">Resultado classificado como não reator (&lt; 5 mm). Em pacientes imunossuprimidos, especialmente em fases avançadas de HIV, pode ocorrer anergia, ou seja, falha da resposta de hipersensibilidade tardia mesmo havendo infecção verdadeira pelo M. </w:t>
      </w:r>
      <w:proofErr w:type="spellStart"/>
      <w:r>
        <w:t>tuberculosis</w:t>
      </w:r>
      <w:proofErr w:type="spellEnd"/>
      <w:r>
        <w:t>. Isso ocorre por depleção de linfócitos T CD4+ funcionais, prejudicando a resposta Th1 característica do tipo IV. Portanto, o PPD negativo não afasta tuberculose nesse contexto, sendo necessária a investigação clínica, microbiológica e por imagem complementares.</w:t>
      </w:r>
    </w:p>
    <w:p w14:paraId="2A1AF2E5" w14:textId="77777777" w:rsidR="009710FE" w:rsidRDefault="00000000">
      <w:pPr>
        <w:spacing w:after="120" w:line="300" w:lineRule="auto"/>
        <w:jc w:val="both"/>
      </w:pPr>
      <w:r>
        <w:rPr>
          <w:b/>
          <w:bCs/>
        </w:rPr>
        <w:t>6) Compare, em uma frase, os papéis de IgE, IgG/</w:t>
      </w:r>
      <w:proofErr w:type="spellStart"/>
      <w:r>
        <w:rPr>
          <w:b/>
          <w:bCs/>
        </w:rPr>
        <w:t>IgM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imunocomplexos</w:t>
      </w:r>
      <w:proofErr w:type="spellEnd"/>
      <w:r>
        <w:rPr>
          <w:b/>
          <w:bCs/>
        </w:rPr>
        <w:t xml:space="preserve"> e linfócitos T nas hipersensibilidades I, II, III e IV.</w:t>
      </w:r>
    </w:p>
    <w:p w14:paraId="2A1AF2E6" w14:textId="77777777" w:rsidR="009710FE" w:rsidRDefault="00000000">
      <w:pPr>
        <w:spacing w:after="120" w:line="300" w:lineRule="auto"/>
        <w:jc w:val="both"/>
      </w:pPr>
      <w:r>
        <w:rPr>
          <w:b/>
          <w:bCs/>
          <w:i/>
          <w:iCs/>
        </w:rPr>
        <w:t xml:space="preserve">Comentário: </w:t>
      </w:r>
      <w:r>
        <w:t>Tipo I é mediada por IgE ligada a mastócitos, que liberam mediadores ao reencontrar o alérgeno; tipo II é mediada por IgG/</w:t>
      </w:r>
      <w:proofErr w:type="spellStart"/>
      <w:r>
        <w:t>IgM</w:t>
      </w:r>
      <w:proofErr w:type="spellEnd"/>
      <w:r>
        <w:t xml:space="preserve"> dirigidos a antígenos fixos em células, levando à sua destruição por complemento, fagocitose ou ADCC; tipo III é mediada por </w:t>
      </w:r>
      <w:proofErr w:type="spellStart"/>
      <w:r>
        <w:t>imunocomplexos</w:t>
      </w:r>
      <w:proofErr w:type="spellEnd"/>
      <w:r>
        <w:t xml:space="preserve"> circulantes (Ag-IgG/</w:t>
      </w:r>
      <w:proofErr w:type="spellStart"/>
      <w:r>
        <w:t>IgM</w:t>
      </w:r>
      <w:proofErr w:type="spellEnd"/>
      <w:r>
        <w:t>) que se depositam e ativam neutrófilos via complemento; tipo IV é mediada por linfócitos T (Th1, Th17 e CD8+) que liberam citocinas e recrutam macrófagos/neutrófilos ou induzem citotoxicidade direta.</w:t>
      </w:r>
    </w:p>
    <w:p w14:paraId="2A1AF2E7" w14:textId="77777777" w:rsidR="009710FE" w:rsidRDefault="00000000">
      <w:pPr>
        <w:pStyle w:val="Ttulo1"/>
        <w:spacing w:before="360"/>
      </w:pPr>
      <w:bookmarkStart w:id="62" w:name="_Toc230860839"/>
      <w:r>
        <w:t>8. Referências</w:t>
      </w:r>
      <w:bookmarkEnd w:id="62"/>
    </w:p>
    <w:p w14:paraId="2A1AF2E8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ABBAS, A. K.; LICHTMAN, A. H.; PILLAI, S. Imunologia Celular e Molecular. 10. ed. Rio de Janeiro: Elsevier, 2022.</w:t>
      </w:r>
    </w:p>
    <w:p w14:paraId="2A1AF2E9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MURPHY, K.; WEAVER, C. </w:t>
      </w:r>
      <w:proofErr w:type="spellStart"/>
      <w:r>
        <w:t>Janeway’s</w:t>
      </w:r>
      <w:proofErr w:type="spellEnd"/>
      <w:r>
        <w:t xml:space="preserve"> </w:t>
      </w:r>
      <w:proofErr w:type="spellStart"/>
      <w:r>
        <w:t>Immunobiology</w:t>
      </w:r>
      <w:proofErr w:type="spellEnd"/>
      <w:r>
        <w:t>. 10. ed. Nova York: Garland Science, 2022.</w:t>
      </w:r>
    </w:p>
    <w:p w14:paraId="2A1AF2EA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KUMAR, V.; ABBAS, A. K.; ASTER, J. C. Robbins &amp; </w:t>
      </w:r>
      <w:proofErr w:type="spellStart"/>
      <w:r>
        <w:t>Cotran</w:t>
      </w:r>
      <w:proofErr w:type="spellEnd"/>
      <w:r>
        <w:t xml:space="preserve"> – Patologia: Bases Patológicas das Doenças. 10. ed. Rio de Janeiro: Elsevier, 2021.</w:t>
      </w:r>
    </w:p>
    <w:p w14:paraId="2A1AF2EB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REICHE, E. M. V. Aulas de Reações de Hipersensibilidade Tipos I, II, III e IV. PUCPR, 2026.</w:t>
      </w:r>
    </w:p>
    <w:p w14:paraId="2A1AF2EC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Ministério da Saúde. Manual de Recomendações para o Controle da Tuberculose no Brasil. Brasília: MS, 2019.</w:t>
      </w:r>
    </w:p>
    <w:p w14:paraId="2A1AF2ED" w14:textId="77777777" w:rsidR="009710FE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Sociedade Brasileira de Alergia e Imunologia (ASBAI). Consensos e diretrizes sobre rinite, asma, urticária, dermatite atópica, alergia alimentar e anafilaxia.</w:t>
      </w:r>
    </w:p>
    <w:sectPr w:rsidR="009710F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7E90" w14:textId="77777777" w:rsidR="00C7027C" w:rsidRDefault="00C7027C">
      <w:r>
        <w:separator/>
      </w:r>
    </w:p>
  </w:endnote>
  <w:endnote w:type="continuationSeparator" w:id="0">
    <w:p w14:paraId="61665E22" w14:textId="77777777" w:rsidR="00C7027C" w:rsidRDefault="00C70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F2EF" w14:textId="4CF8B476" w:rsidR="009710FE" w:rsidRDefault="00000000">
    <w:pP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9E506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9E506C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FDC45" w14:textId="77777777" w:rsidR="00C7027C" w:rsidRDefault="00C7027C">
      <w:r>
        <w:separator/>
      </w:r>
    </w:p>
  </w:footnote>
  <w:footnote w:type="continuationSeparator" w:id="0">
    <w:p w14:paraId="5F9345A3" w14:textId="77777777" w:rsidR="00C7027C" w:rsidRDefault="00C70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F2EE" w14:textId="77777777" w:rsidR="009710FE" w:rsidRDefault="00000000">
    <w:pPr>
      <w:pBdr>
        <w:bottom w:val="single" w:sz="6" w:space="4" w:color="2E75B6"/>
      </w:pBdr>
      <w:jc w:val="right"/>
    </w:pPr>
    <w:r>
      <w:rPr>
        <w:i/>
        <w:iCs/>
        <w:color w:val="555555"/>
        <w:sz w:val="18"/>
        <w:szCs w:val="18"/>
      </w:rPr>
      <w:t>Imunologia — Reações de Hipersensibilidade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087"/>
    <w:multiLevelType w:val="hybridMultilevel"/>
    <w:tmpl w:val="68AE48DC"/>
    <w:lvl w:ilvl="0" w:tplc="7FC4160E">
      <w:start w:val="1"/>
      <w:numFmt w:val="bullet"/>
      <w:lvlText w:val="•"/>
      <w:lvlJc w:val="left"/>
      <w:pPr>
        <w:ind w:left="540" w:hanging="270"/>
      </w:pPr>
    </w:lvl>
    <w:lvl w:ilvl="1" w:tplc="9ABCA4EA">
      <w:start w:val="1"/>
      <w:numFmt w:val="bullet"/>
      <w:lvlText w:val="◦"/>
      <w:lvlJc w:val="left"/>
      <w:pPr>
        <w:ind w:left="1080" w:hanging="270"/>
      </w:pPr>
    </w:lvl>
    <w:lvl w:ilvl="2" w:tplc="1A2C89D8">
      <w:numFmt w:val="decimal"/>
      <w:lvlText w:val=""/>
      <w:lvlJc w:val="left"/>
    </w:lvl>
    <w:lvl w:ilvl="3" w:tplc="90C2DBAA">
      <w:numFmt w:val="decimal"/>
      <w:lvlText w:val=""/>
      <w:lvlJc w:val="left"/>
    </w:lvl>
    <w:lvl w:ilvl="4" w:tplc="AC001E56">
      <w:numFmt w:val="decimal"/>
      <w:lvlText w:val=""/>
      <w:lvlJc w:val="left"/>
    </w:lvl>
    <w:lvl w:ilvl="5" w:tplc="2786B0D6">
      <w:numFmt w:val="decimal"/>
      <w:lvlText w:val=""/>
      <w:lvlJc w:val="left"/>
    </w:lvl>
    <w:lvl w:ilvl="6" w:tplc="8D6A82A6">
      <w:numFmt w:val="decimal"/>
      <w:lvlText w:val=""/>
      <w:lvlJc w:val="left"/>
    </w:lvl>
    <w:lvl w:ilvl="7" w:tplc="A190A496">
      <w:numFmt w:val="decimal"/>
      <w:lvlText w:val=""/>
      <w:lvlJc w:val="left"/>
    </w:lvl>
    <w:lvl w:ilvl="8" w:tplc="9180579C">
      <w:numFmt w:val="decimal"/>
      <w:lvlText w:val=""/>
      <w:lvlJc w:val="left"/>
    </w:lvl>
  </w:abstractNum>
  <w:abstractNum w:abstractNumId="1" w15:restartNumberingAfterBreak="0">
    <w:nsid w:val="66AD3DE8"/>
    <w:multiLevelType w:val="hybridMultilevel"/>
    <w:tmpl w:val="A8EC12BA"/>
    <w:lvl w:ilvl="0" w:tplc="CDCED150">
      <w:start w:val="1"/>
      <w:numFmt w:val="bullet"/>
      <w:lvlText w:val="●"/>
      <w:lvlJc w:val="left"/>
      <w:pPr>
        <w:ind w:left="720" w:hanging="360"/>
      </w:pPr>
    </w:lvl>
    <w:lvl w:ilvl="1" w:tplc="7DBE5382">
      <w:start w:val="1"/>
      <w:numFmt w:val="bullet"/>
      <w:lvlText w:val="○"/>
      <w:lvlJc w:val="left"/>
      <w:pPr>
        <w:ind w:left="1440" w:hanging="360"/>
      </w:pPr>
    </w:lvl>
    <w:lvl w:ilvl="2" w:tplc="32DC6DF4">
      <w:start w:val="1"/>
      <w:numFmt w:val="bullet"/>
      <w:lvlText w:val="■"/>
      <w:lvlJc w:val="left"/>
      <w:pPr>
        <w:ind w:left="2160" w:hanging="360"/>
      </w:pPr>
    </w:lvl>
    <w:lvl w:ilvl="3" w:tplc="A59CCE86">
      <w:start w:val="1"/>
      <w:numFmt w:val="bullet"/>
      <w:lvlText w:val="●"/>
      <w:lvlJc w:val="left"/>
      <w:pPr>
        <w:ind w:left="2880" w:hanging="360"/>
      </w:pPr>
    </w:lvl>
    <w:lvl w:ilvl="4" w:tplc="5FB2B8EA">
      <w:start w:val="1"/>
      <w:numFmt w:val="bullet"/>
      <w:lvlText w:val="○"/>
      <w:lvlJc w:val="left"/>
      <w:pPr>
        <w:ind w:left="3600" w:hanging="360"/>
      </w:pPr>
    </w:lvl>
    <w:lvl w:ilvl="5" w:tplc="8C96BD12">
      <w:start w:val="1"/>
      <w:numFmt w:val="bullet"/>
      <w:lvlText w:val="■"/>
      <w:lvlJc w:val="left"/>
      <w:pPr>
        <w:ind w:left="4320" w:hanging="360"/>
      </w:pPr>
    </w:lvl>
    <w:lvl w:ilvl="6" w:tplc="E04416D4">
      <w:start w:val="1"/>
      <w:numFmt w:val="bullet"/>
      <w:lvlText w:val="●"/>
      <w:lvlJc w:val="left"/>
      <w:pPr>
        <w:ind w:left="5040" w:hanging="360"/>
      </w:pPr>
    </w:lvl>
    <w:lvl w:ilvl="7" w:tplc="476C8ED0">
      <w:start w:val="1"/>
      <w:numFmt w:val="bullet"/>
      <w:lvlText w:val="●"/>
      <w:lvlJc w:val="left"/>
      <w:pPr>
        <w:ind w:left="5760" w:hanging="360"/>
      </w:pPr>
    </w:lvl>
    <w:lvl w:ilvl="8" w:tplc="4B021A2C">
      <w:start w:val="1"/>
      <w:numFmt w:val="bullet"/>
      <w:lvlText w:val="●"/>
      <w:lvlJc w:val="left"/>
      <w:pPr>
        <w:ind w:left="6480" w:hanging="360"/>
      </w:pPr>
    </w:lvl>
  </w:abstractNum>
  <w:num w:numId="1" w16cid:durableId="956061660">
    <w:abstractNumId w:val="1"/>
    <w:lvlOverride w:ilvl="0">
      <w:startOverride w:val="1"/>
    </w:lvlOverride>
  </w:num>
  <w:num w:numId="2" w16cid:durableId="2095399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0FE"/>
    <w:rsid w:val="001571C8"/>
    <w:rsid w:val="004F7310"/>
    <w:rsid w:val="0057295C"/>
    <w:rsid w:val="009710FE"/>
    <w:rsid w:val="009E506C"/>
    <w:rsid w:val="00A80A03"/>
    <w:rsid w:val="00B05F56"/>
    <w:rsid w:val="00C7027C"/>
    <w:rsid w:val="00F5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AF176"/>
  <w15:docId w15:val="{2868A6A1-67D9-429C-98AD-55B166E6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60" w:after="160"/>
      <w:outlineLvl w:val="1"/>
    </w:pPr>
    <w:rPr>
      <w:b/>
      <w:bCs/>
      <w:color w:val="2E75B6"/>
      <w:sz w:val="30"/>
      <w:szCs w:val="30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F3864"/>
      <w:sz w:val="26"/>
      <w:szCs w:val="26"/>
    </w:rPr>
  </w:style>
  <w:style w:type="paragraph" w:styleId="Ttulo4">
    <w:name w:val="heading 4"/>
    <w:uiPriority w:val="9"/>
    <w:semiHidden/>
    <w:unhideWhenUsed/>
    <w:qFormat/>
    <w:pPr>
      <w:spacing w:before="160" w:after="100"/>
      <w:outlineLvl w:val="3"/>
    </w:pPr>
    <w:rPr>
      <w:b/>
      <w:bCs/>
      <w:i/>
      <w:iCs/>
      <w:color w:val="2E75B6"/>
      <w:sz w:val="24"/>
      <w:szCs w:val="24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9E506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E506C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9E506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24</Pages>
  <Words>6884</Words>
  <Characters>37178</Characters>
  <Application>Microsoft Office Word</Application>
  <DocSecurity>0</DocSecurity>
  <Lines>309</Lines>
  <Paragraphs>87</Paragraphs>
  <ScaleCrop>false</ScaleCrop>
  <Company/>
  <LinksUpToDate>false</LinksUpToDate>
  <CharactersWithSpaces>43975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Reações de Hipersensibilidade — Material Didático</dc:title>
  <dc:creator>Claude</dc:creator>
  <dc:description>Material didático sobre reações de hipersensibilidade tipos I, II, III e IV</dc:description>
  <cp:lastModifiedBy>Vinicius Kato</cp:lastModifiedBy>
  <cp:revision>7</cp:revision>
  <dcterms:created xsi:type="dcterms:W3CDTF">2026-05-28T14:14:00Z</dcterms:created>
  <dcterms:modified xsi:type="dcterms:W3CDTF">2026-05-28T19:29:00Z</dcterms:modified>
</cp:coreProperties>
</file>