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267B" w14:textId="77777777" w:rsidR="00FB4E9A" w:rsidRPr="00FB4E9A" w:rsidRDefault="00FB4E9A" w:rsidP="00FB4E9A">
      <w:pPr>
        <w:spacing w:before="240" w:after="240" w:line="480" w:lineRule="auto"/>
        <w:jc w:val="both"/>
        <w:rPr>
          <w:rFonts w:ascii="Arial" w:hAnsi="Arial" w:cs="Arial"/>
          <w:b/>
        </w:rPr>
      </w:pPr>
      <w:r w:rsidRPr="00FB4E9A">
        <w:rPr>
          <w:rFonts w:ascii="Arial" w:hAnsi="Arial" w:cs="Arial"/>
          <w:b/>
        </w:rPr>
        <w:t>ILUSTRÍSSIMO SENHOR PREGOEIRO DESTA,</w:t>
      </w:r>
    </w:p>
    <w:p w14:paraId="434A34B8" w14:textId="77777777" w:rsidR="00FB4E9A" w:rsidRPr="00FB4E9A" w:rsidRDefault="00FB4E9A" w:rsidP="00FB4E9A">
      <w:pPr>
        <w:spacing w:before="240" w:after="240" w:line="480" w:lineRule="auto"/>
        <w:jc w:val="both"/>
        <w:rPr>
          <w:rFonts w:ascii="Arial" w:hAnsi="Arial" w:cs="Arial"/>
          <w:b/>
        </w:rPr>
      </w:pPr>
      <w:r w:rsidRPr="00FB4E9A">
        <w:rPr>
          <w:rFonts w:ascii="Arial" w:hAnsi="Arial" w:cs="Arial"/>
          <w:b/>
        </w:rPr>
        <w:t>{</w:t>
      </w:r>
      <w:proofErr w:type="spellStart"/>
      <w:r w:rsidRPr="00FB4E9A">
        <w:rPr>
          <w:rFonts w:ascii="Arial" w:hAnsi="Arial" w:cs="Arial"/>
          <w:b/>
        </w:rPr>
        <w:t>buyer</w:t>
      </w:r>
      <w:proofErr w:type="spellEnd"/>
      <w:r w:rsidRPr="00FB4E9A">
        <w:rPr>
          <w:rFonts w:ascii="Arial" w:hAnsi="Arial" w:cs="Arial"/>
          <w:b/>
        </w:rPr>
        <w:t>}</w:t>
      </w:r>
    </w:p>
    <w:p w14:paraId="10D55063" w14:textId="77777777" w:rsidR="00FB4E9A" w:rsidRPr="00FB4E9A" w:rsidRDefault="00FB4E9A" w:rsidP="00FB4E9A">
      <w:pPr>
        <w:spacing w:before="240" w:after="360" w:line="480" w:lineRule="auto"/>
        <w:jc w:val="both"/>
        <w:rPr>
          <w:rFonts w:ascii="Arial" w:hAnsi="Arial" w:cs="Arial"/>
          <w:b/>
          <w:u w:val="single"/>
        </w:rPr>
      </w:pPr>
      <w:r w:rsidRPr="00FB4E9A">
        <w:rPr>
          <w:rFonts w:ascii="Arial" w:hAnsi="Arial" w:cs="Arial"/>
          <w:b/>
        </w:rPr>
        <w:t>EDITAL PREGÃO ELETRÔNICO N.º {</w:t>
      </w:r>
      <w:proofErr w:type="spellStart"/>
      <w:r w:rsidRPr="00FB4E9A">
        <w:rPr>
          <w:rFonts w:ascii="Arial" w:hAnsi="Arial" w:cs="Arial"/>
          <w:b/>
        </w:rPr>
        <w:t>disputeNumber</w:t>
      </w:r>
      <w:proofErr w:type="spellEnd"/>
      <w:r w:rsidRPr="00FB4E9A">
        <w:rPr>
          <w:rFonts w:ascii="Arial" w:hAnsi="Arial" w:cs="Arial"/>
          <w:b/>
        </w:rPr>
        <w:t>}</w:t>
      </w:r>
    </w:p>
    <w:p w14:paraId="191DA7A7" w14:textId="1079E9C2" w:rsidR="00B0160E" w:rsidRPr="00FB4E9A" w:rsidRDefault="00F8728C" w:rsidP="00966197">
      <w:pPr>
        <w:spacing w:after="240" w:line="360" w:lineRule="auto"/>
        <w:ind w:firstLine="1134"/>
        <w:jc w:val="both"/>
        <w:rPr>
          <w:rFonts w:ascii="Arial" w:hAnsi="Arial" w:cs="Arial"/>
        </w:rPr>
      </w:pPr>
      <w:r w:rsidRPr="00FB4E9A">
        <w:rPr>
          <w:rFonts w:ascii="Arial" w:hAnsi="Arial" w:cs="Arial"/>
        </w:rPr>
        <w:t>A</w:t>
      </w:r>
      <w:r w:rsidRPr="00FB4E9A">
        <w:rPr>
          <w:rFonts w:ascii="Arial" w:hAnsi="Arial" w:cs="Arial"/>
          <w:b/>
        </w:rPr>
        <w:t xml:space="preserve"> CHEVROMAIS COMÉRCIO DE PEÇAS, ACESSÓRIOS E LUBRIFICANTES LTDA ME.,</w:t>
      </w:r>
      <w:r w:rsidRPr="00FB4E9A">
        <w:rPr>
          <w:rFonts w:ascii="Arial" w:hAnsi="Arial" w:cs="Arial"/>
        </w:rPr>
        <w:t xml:space="preserve"> com sede na cidade de </w:t>
      </w:r>
      <w:r w:rsidRPr="00FB4E9A">
        <w:rPr>
          <w:rFonts w:ascii="Arial" w:hAnsi="Arial" w:cs="Arial"/>
          <w:b/>
        </w:rPr>
        <w:t>CURITIBA - PR</w:t>
      </w:r>
      <w:r w:rsidRPr="00FB4E9A">
        <w:rPr>
          <w:rFonts w:ascii="Arial" w:hAnsi="Arial" w:cs="Arial"/>
        </w:rPr>
        <w:t xml:space="preserve">, à </w:t>
      </w:r>
      <w:r w:rsidRPr="00FB4E9A">
        <w:rPr>
          <w:rFonts w:ascii="Arial" w:hAnsi="Arial" w:cs="Arial"/>
          <w:b/>
        </w:rPr>
        <w:t>AV. MARECHAL FLORIANO PEIXOTO, N° 7779</w:t>
      </w:r>
      <w:r w:rsidRPr="00FB4E9A">
        <w:rPr>
          <w:rFonts w:ascii="Arial" w:hAnsi="Arial" w:cs="Arial"/>
        </w:rPr>
        <w:t>,</w:t>
      </w:r>
      <w:r w:rsidRPr="00FB4E9A">
        <w:rPr>
          <w:rFonts w:ascii="Arial" w:hAnsi="Arial" w:cs="Arial"/>
          <w:b/>
        </w:rPr>
        <w:t xml:space="preserve"> BOQUEIRÃO</w:t>
      </w:r>
      <w:r w:rsidRPr="00FB4E9A">
        <w:rPr>
          <w:rFonts w:ascii="Arial" w:hAnsi="Arial" w:cs="Arial"/>
        </w:rPr>
        <w:t xml:space="preserve">, inscrição no </w:t>
      </w:r>
      <w:r w:rsidRPr="00FB4E9A">
        <w:rPr>
          <w:rFonts w:ascii="Arial" w:hAnsi="Arial" w:cs="Arial"/>
          <w:b/>
        </w:rPr>
        <w:t>CNPJ/MF sob nº 09.017.325/0001-51</w:t>
      </w:r>
      <w:r w:rsidRPr="00FB4E9A">
        <w:rPr>
          <w:rFonts w:ascii="Arial" w:hAnsi="Arial" w:cs="Arial"/>
        </w:rPr>
        <w:t xml:space="preserve">, Fone/Fax: (41) 3076-7210 / 3076-7211, e-mail: </w:t>
      </w:r>
      <w:hyperlink r:id="rId8" w:history="1">
        <w:r w:rsidRPr="00FB4E9A">
          <w:rPr>
            <w:rStyle w:val="Hyperlink"/>
            <w:rFonts w:ascii="Arial" w:hAnsi="Arial" w:cs="Arial"/>
          </w:rPr>
          <w:t>autopecaschevromais@hotmail.com</w:t>
        </w:r>
      </w:hyperlink>
      <w:r w:rsidRPr="00FB4E9A">
        <w:rPr>
          <w:rFonts w:ascii="Arial" w:hAnsi="Arial" w:cs="Arial"/>
        </w:rPr>
        <w:t xml:space="preserve">, </w:t>
      </w:r>
      <w:r w:rsidRPr="00FB4E9A">
        <w:rPr>
          <w:rFonts w:ascii="Arial" w:eastAsia="Arial Unicode MS" w:hAnsi="Arial" w:cs="Arial"/>
        </w:rPr>
        <w:t>por intermédio de seu representante legal o Sr.</w:t>
      </w:r>
      <w:r w:rsidRPr="00FB4E9A">
        <w:rPr>
          <w:rFonts w:ascii="Arial" w:eastAsia="Arial Unicode MS" w:hAnsi="Arial" w:cs="Arial"/>
          <w:b/>
        </w:rPr>
        <w:t xml:space="preserve"> KAUE MUNIZ DO AMARAL</w:t>
      </w:r>
      <w:r w:rsidRPr="00FB4E9A">
        <w:rPr>
          <w:rFonts w:ascii="Arial" w:eastAsia="Arial Unicode MS" w:hAnsi="Arial" w:cs="Arial"/>
        </w:rPr>
        <w:t xml:space="preserve">, portador da </w:t>
      </w:r>
      <w:r w:rsidRPr="00FB4E9A">
        <w:rPr>
          <w:rFonts w:ascii="Arial" w:eastAsia="Arial Unicode MS" w:hAnsi="Arial" w:cs="Arial"/>
          <w:b/>
        </w:rPr>
        <w:t>Carteira de Identidade n° 10.117.444-1</w:t>
      </w:r>
      <w:r w:rsidRPr="00FB4E9A">
        <w:rPr>
          <w:rFonts w:ascii="Arial" w:eastAsia="Arial Unicode MS" w:hAnsi="Arial" w:cs="Arial"/>
        </w:rPr>
        <w:t xml:space="preserve"> e do </w:t>
      </w:r>
      <w:r w:rsidRPr="00FB4E9A">
        <w:rPr>
          <w:rFonts w:ascii="Arial" w:eastAsia="Arial Unicode MS" w:hAnsi="Arial" w:cs="Arial"/>
          <w:b/>
        </w:rPr>
        <w:t>CPF n° 074.127.859-66</w:t>
      </w:r>
      <w:r w:rsidRPr="00FB4E9A">
        <w:rPr>
          <w:rFonts w:ascii="Arial" w:eastAsia="Arial Unicode MS" w:hAnsi="Arial" w:cs="Arial"/>
        </w:rPr>
        <w:t xml:space="preserve">, </w:t>
      </w:r>
      <w:r w:rsidRPr="00FB4E9A">
        <w:rPr>
          <w:rFonts w:ascii="Arial" w:hAnsi="Arial" w:cs="Arial"/>
        </w:rPr>
        <w:t xml:space="preserve">vem à presença de V. Exa., para, com fundamento no artigo 41, §2º, da Lei nº. </w:t>
      </w:r>
      <w:r w:rsidR="006C7A48" w:rsidRPr="00FB4E9A">
        <w:rPr>
          <w:rFonts w:ascii="Arial" w:hAnsi="Arial" w:cs="Arial"/>
        </w:rPr>
        <w:t>14</w:t>
      </w:r>
      <w:r w:rsidRPr="00FB4E9A">
        <w:rPr>
          <w:rFonts w:ascii="Arial" w:hAnsi="Arial" w:cs="Arial"/>
        </w:rPr>
        <w:t>.</w:t>
      </w:r>
      <w:r w:rsidR="006C7A48" w:rsidRPr="00FB4E9A">
        <w:rPr>
          <w:rFonts w:ascii="Arial" w:hAnsi="Arial" w:cs="Arial"/>
        </w:rPr>
        <w:t>133</w:t>
      </w:r>
      <w:r w:rsidRPr="00FB4E9A">
        <w:rPr>
          <w:rFonts w:ascii="Arial" w:hAnsi="Arial" w:cs="Arial"/>
        </w:rPr>
        <w:t>/</w:t>
      </w:r>
      <w:r w:rsidR="006C7A48" w:rsidRPr="00FB4E9A">
        <w:rPr>
          <w:rFonts w:ascii="Arial" w:hAnsi="Arial" w:cs="Arial"/>
        </w:rPr>
        <w:t>2021</w:t>
      </w:r>
      <w:r w:rsidRPr="00FB4E9A">
        <w:rPr>
          <w:rFonts w:ascii="Arial" w:hAnsi="Arial" w:cs="Arial"/>
        </w:rPr>
        <w:t xml:space="preserve">, apresentar </w:t>
      </w:r>
      <w:r w:rsidRPr="00FB4E9A">
        <w:rPr>
          <w:rFonts w:ascii="Arial" w:hAnsi="Arial" w:cs="Arial"/>
          <w:b/>
          <w:bCs/>
        </w:rPr>
        <w:t>IMPUGNAÇÃO AO EDITAL</w:t>
      </w:r>
      <w:r w:rsidRPr="00FB4E9A">
        <w:rPr>
          <w:rFonts w:ascii="Arial" w:hAnsi="Arial" w:cs="Arial"/>
        </w:rPr>
        <w:t xml:space="preserve"> diante das razões de fato e de direito adiante explicitadas.</w:t>
      </w:r>
    </w:p>
    <w:p w14:paraId="2FD41FF3" w14:textId="77777777" w:rsidR="00FB4E9A" w:rsidRPr="00F2539E" w:rsidRDefault="00FB4E9A" w:rsidP="00FB4E9A">
      <w:pPr>
        <w:pStyle w:val="Ttulo"/>
        <w:ind w:firstLine="0"/>
        <w:jc w:val="both"/>
        <w:rPr>
          <w:rFonts w:ascii="Arial" w:hAnsi="Arial" w:cs="Arial"/>
          <w:sz w:val="22"/>
          <w:szCs w:val="22"/>
        </w:rPr>
      </w:pPr>
      <w:r w:rsidRPr="00F2539E">
        <w:rPr>
          <w:rFonts w:ascii="Arial" w:hAnsi="Arial" w:cs="Arial"/>
          <w:sz w:val="22"/>
          <w:szCs w:val="22"/>
        </w:rPr>
        <w:t xml:space="preserve">DA TEMPESTIVIDADE DA IMPUGNAÇÃO </w:t>
      </w:r>
    </w:p>
    <w:p w14:paraId="77DA6A31" w14:textId="5ACBEDAB" w:rsidR="00FB4E9A" w:rsidRPr="00F2539E" w:rsidRDefault="00FB4E9A" w:rsidP="00FB4E9A">
      <w:pPr>
        <w:spacing w:after="240" w:line="360" w:lineRule="auto"/>
        <w:jc w:val="both"/>
        <w:rPr>
          <w:rFonts w:ascii="Arial" w:hAnsi="Arial" w:cs="Arial"/>
          <w:b/>
          <w:bCs/>
          <w:u w:val="single"/>
        </w:rPr>
      </w:pPr>
      <w:r w:rsidRPr="00F2539E">
        <w:rPr>
          <w:rFonts w:ascii="Arial" w:hAnsi="Arial" w:cs="Arial"/>
        </w:rPr>
        <w:t xml:space="preserve">Preliminarmente, é de se assinalar que a presente impugnação é tempestiva, tendo em vista que a data marcada para a sessão de abertura da licitação é </w:t>
      </w:r>
      <w:r w:rsidRPr="00126BF9">
        <w:rPr>
          <w:rFonts w:ascii="Arial" w:hAnsi="Arial" w:cs="Arial"/>
          <w:b/>
          <w:bCs/>
        </w:rPr>
        <w:t>{</w:t>
      </w:r>
      <w:proofErr w:type="spellStart"/>
      <w:r w:rsidRPr="00126BF9">
        <w:rPr>
          <w:rFonts w:ascii="Arial" w:hAnsi="Arial" w:cs="Arial"/>
          <w:b/>
          <w:bCs/>
        </w:rPr>
        <w:t>disputeDate</w:t>
      </w:r>
      <w:proofErr w:type="spellEnd"/>
      <w:r w:rsidRPr="00126BF9">
        <w:rPr>
          <w:rFonts w:ascii="Arial" w:hAnsi="Arial" w:cs="Arial"/>
          <w:b/>
          <w:bCs/>
        </w:rPr>
        <w:t>}</w:t>
      </w:r>
      <w:r w:rsidRPr="00F2539E">
        <w:rPr>
          <w:rFonts w:ascii="Arial" w:hAnsi="Arial" w:cs="Arial"/>
        </w:rPr>
        <w:t xml:space="preserve">, e hoje é dia </w:t>
      </w:r>
      <w:r w:rsidRPr="00A1161A">
        <w:rPr>
          <w:rFonts w:ascii="Arial" w:hAnsi="Arial" w:cs="Arial"/>
          <w:b/>
          <w:bCs/>
        </w:rPr>
        <w:fldChar w:fldCharType="begin"/>
      </w:r>
      <w:r w:rsidRPr="00A1161A">
        <w:rPr>
          <w:rFonts w:ascii="Arial" w:hAnsi="Arial" w:cs="Arial"/>
          <w:b/>
          <w:bCs/>
        </w:rPr>
        <w:instrText xml:space="preserve"> TIME \@ "dd/MM/yyyy" </w:instrText>
      </w:r>
      <w:r w:rsidRPr="00A1161A">
        <w:rPr>
          <w:rFonts w:ascii="Arial" w:hAnsi="Arial" w:cs="Arial"/>
          <w:b/>
          <w:bCs/>
        </w:rPr>
        <w:fldChar w:fldCharType="separate"/>
      </w:r>
      <w:r w:rsidR="00F81C0D">
        <w:rPr>
          <w:rFonts w:ascii="Arial" w:hAnsi="Arial" w:cs="Arial"/>
          <w:b/>
          <w:bCs/>
          <w:noProof/>
        </w:rPr>
        <w:t>01/04/2025</w:t>
      </w:r>
      <w:r w:rsidRPr="00A1161A">
        <w:rPr>
          <w:rFonts w:ascii="Arial" w:hAnsi="Arial" w:cs="Arial"/>
          <w:b/>
          <w:bCs/>
        </w:rPr>
        <w:fldChar w:fldCharType="end"/>
      </w:r>
      <w:r w:rsidRPr="00F2539E">
        <w:rPr>
          <w:rFonts w:ascii="Arial" w:hAnsi="Arial" w:cs="Arial"/>
        </w:rPr>
        <w:t xml:space="preserve">, portanto antes da data de abertura das propostas, consoante o disposto no artigo 164, da Lei nº. 14.133/2021, como segue: </w:t>
      </w:r>
    </w:p>
    <w:p w14:paraId="1128CD7E" w14:textId="77777777" w:rsidR="00FB4E9A" w:rsidRPr="00F2539E" w:rsidRDefault="00FB4E9A" w:rsidP="00FB4E9A">
      <w:pPr>
        <w:pStyle w:val="Artigo"/>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65601FA1" w14:textId="77777777" w:rsidR="00FB4E9A" w:rsidRPr="00F2539E" w:rsidRDefault="00FB4E9A" w:rsidP="00FB4E9A">
      <w:pPr>
        <w:spacing w:after="24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33AA60EB" w14:textId="77777777" w:rsidR="00FB4E9A" w:rsidRPr="00F2539E" w:rsidRDefault="00FB4E9A" w:rsidP="00FB4E9A">
      <w:pPr>
        <w:spacing w:after="240" w:line="360" w:lineRule="auto"/>
        <w:jc w:val="both"/>
        <w:rPr>
          <w:rFonts w:ascii="Arial" w:hAnsi="Arial" w:cs="Arial"/>
        </w:rPr>
      </w:pPr>
      <w:r w:rsidRPr="00F2539E">
        <w:rPr>
          <w:rFonts w:ascii="Arial" w:hAnsi="Arial" w:cs="Arial"/>
        </w:rPr>
        <w:lastRenderedPageBreak/>
        <w:t>O princípio da isonomia tem fundamento no art. 5º da Constituição Federal e está preceituado no art. artigo 5º da Lei 14.133/2021, que diz o seguinte:</w:t>
      </w:r>
    </w:p>
    <w:p w14:paraId="2A54F3C2" w14:textId="77777777" w:rsidR="00FB4E9A" w:rsidRPr="00F2539E" w:rsidRDefault="00FB4E9A" w:rsidP="00FB4E9A">
      <w:pPr>
        <w:pStyle w:val="Artigo"/>
        <w:rPr>
          <w:rFonts w:ascii="Arial" w:hAnsi="Arial"/>
          <w:sz w:val="22"/>
          <w:szCs w:val="22"/>
        </w:rPr>
      </w:pPr>
      <w:r w:rsidRPr="00F2539E">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181831E5" w14:textId="77777777" w:rsidR="00FB4E9A" w:rsidRPr="00F2539E" w:rsidRDefault="00FB4E9A" w:rsidP="00FB4E9A">
      <w:pPr>
        <w:spacing w:after="240" w:line="360" w:lineRule="auto"/>
        <w:jc w:val="both"/>
        <w:rPr>
          <w:rFonts w:ascii="Arial" w:hAnsi="Arial" w:cs="Arial"/>
        </w:rPr>
      </w:pPr>
      <w:r w:rsidRPr="00F2539E">
        <w:rPr>
          <w:rFonts w:ascii="Arial" w:hAnsi="Arial" w:cs="Arial"/>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2C758E64" w14:textId="6228E20C" w:rsidR="008A146C" w:rsidRPr="00FB4E9A" w:rsidRDefault="008A146C" w:rsidP="00966197">
      <w:pPr>
        <w:pStyle w:val="Ttulo"/>
        <w:ind w:firstLine="0"/>
        <w:jc w:val="left"/>
        <w:rPr>
          <w:rFonts w:ascii="Arial" w:hAnsi="Arial" w:cs="Arial"/>
          <w:i/>
          <w:sz w:val="22"/>
          <w:szCs w:val="22"/>
        </w:rPr>
      </w:pPr>
      <w:r w:rsidRPr="00FB4E9A">
        <w:rPr>
          <w:rFonts w:ascii="Arial" w:hAnsi="Arial" w:cs="Arial"/>
          <w:sz w:val="22"/>
          <w:szCs w:val="22"/>
        </w:rPr>
        <w:t xml:space="preserve">DOS MOTIVOS DA IMPUGNAÇÃO </w:t>
      </w:r>
    </w:p>
    <w:p w14:paraId="34E45983"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Impugnante é empresa nacional, regularmente constituída, devidamente qualificada e tecnicamente apta para licitar e contratar com a administração pública em geral, atua no comércio atacadista e varejista de pneus, câmaras de ar e protetores para câmaras de ar, de diversos modelos e aplicações. No que se referem aos pneus, câmaras e protetores de câmaras de ar, comercializa marcas de importação regular. Assim como igualmente comercializa produtos regularmente importados por terceiros. Os produtos por ela comercializados, especialmente no que se refere aos pneus e câmaras de ar, são identificados com selo de controle de qualidade e devidamente certificados, atendendo integralmente as normas técnicas brasileiras vigentes, emanadas do competente órgão fiscalizador e certificador, tais como o Regulamento Técnico RTQ 41, com </w:t>
      </w:r>
      <w:r w:rsidRPr="00FB4E9A">
        <w:rPr>
          <w:rFonts w:ascii="Arial" w:hAnsi="Arial" w:cs="Arial"/>
        </w:rPr>
        <w:lastRenderedPageBreak/>
        <w:t xml:space="preserve">avaliação do IQA – Instituto de Qualidade Automotiva, a Portaria INMETRO nº 5, de 14 de janeiro de 2000 e a Norma INMETRO n° NIEDQUAL-044, de julho de 2000. De posse do edital em tela, constatou a existência de irregular exigibilidade contida no texto editalício, motivo pelo qual oportuna e tempestivamente se manifesta na busca de justas providências para a correção do apontado vício. </w:t>
      </w:r>
    </w:p>
    <w:p w14:paraId="374ABF7F" w14:textId="15145343"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exigência do Edital de Pneus de fabricação Nacional é equivoca, visto que diversos veículos fabricados no Brasil saem com pneus importados de </w:t>
      </w:r>
      <w:r w:rsidR="0034482B" w:rsidRPr="00FB4E9A">
        <w:rPr>
          <w:rFonts w:ascii="Arial" w:hAnsi="Arial" w:cs="Arial"/>
        </w:rPr>
        <w:t>fábrica</w:t>
      </w:r>
      <w:r w:rsidRPr="00FB4E9A">
        <w:rPr>
          <w:rFonts w:ascii="Arial" w:hAnsi="Arial" w:cs="Arial"/>
        </w:rPr>
        <w:t xml:space="preserve">, onde essas montadoras homologam tais marcas devidas sua excelente qualidade. Segue alguns exemplos: todos os veículos da Hyundai e Kia são com pneus importados da marca </w:t>
      </w:r>
      <w:proofErr w:type="spellStart"/>
      <w:r w:rsidRPr="00FB4E9A">
        <w:rPr>
          <w:rFonts w:ascii="Arial" w:hAnsi="Arial" w:cs="Arial"/>
        </w:rPr>
        <w:t>Kumho</w:t>
      </w:r>
      <w:proofErr w:type="spellEnd"/>
      <w:r w:rsidRPr="00FB4E9A">
        <w:rPr>
          <w:rFonts w:ascii="Arial" w:hAnsi="Arial" w:cs="Arial"/>
        </w:rPr>
        <w:t xml:space="preserve">, </w:t>
      </w:r>
      <w:proofErr w:type="spellStart"/>
      <w:r w:rsidRPr="00FB4E9A">
        <w:rPr>
          <w:rFonts w:ascii="Arial" w:hAnsi="Arial" w:cs="Arial"/>
        </w:rPr>
        <w:t>Hankook</w:t>
      </w:r>
      <w:proofErr w:type="spellEnd"/>
      <w:r w:rsidRPr="00FB4E9A">
        <w:rPr>
          <w:rFonts w:ascii="Arial" w:hAnsi="Arial" w:cs="Arial"/>
        </w:rPr>
        <w:t xml:space="preserve">, </w:t>
      </w:r>
      <w:proofErr w:type="spellStart"/>
      <w:r w:rsidRPr="00FB4E9A">
        <w:rPr>
          <w:rFonts w:ascii="Arial" w:hAnsi="Arial" w:cs="Arial"/>
        </w:rPr>
        <w:t>Linglong</w:t>
      </w:r>
      <w:proofErr w:type="spellEnd"/>
      <w:r w:rsidRPr="00FB4E9A">
        <w:rPr>
          <w:rFonts w:ascii="Arial" w:hAnsi="Arial" w:cs="Arial"/>
        </w:rPr>
        <w:t xml:space="preserve">, </w:t>
      </w:r>
      <w:proofErr w:type="spellStart"/>
      <w:r w:rsidRPr="00FB4E9A">
        <w:rPr>
          <w:rFonts w:ascii="Arial" w:hAnsi="Arial" w:cs="Arial"/>
        </w:rPr>
        <w:t>Goodride</w:t>
      </w:r>
      <w:proofErr w:type="spellEnd"/>
      <w:r w:rsidRPr="00FB4E9A">
        <w:rPr>
          <w:rFonts w:ascii="Arial" w:hAnsi="Arial" w:cs="Arial"/>
        </w:rPr>
        <w:t xml:space="preserve"> e Dunlop. Veiculos da marca Chevrolet saem com pneus importados da marca </w:t>
      </w:r>
      <w:proofErr w:type="spellStart"/>
      <w:r w:rsidRPr="00FB4E9A">
        <w:rPr>
          <w:rFonts w:ascii="Arial" w:hAnsi="Arial" w:cs="Arial"/>
        </w:rPr>
        <w:t>Kumho</w:t>
      </w:r>
      <w:proofErr w:type="spellEnd"/>
      <w:r w:rsidRPr="00FB4E9A">
        <w:rPr>
          <w:rFonts w:ascii="Arial" w:hAnsi="Arial" w:cs="Arial"/>
        </w:rPr>
        <w:t xml:space="preserve"> e </w:t>
      </w:r>
      <w:proofErr w:type="spellStart"/>
      <w:r w:rsidRPr="00FB4E9A">
        <w:rPr>
          <w:rFonts w:ascii="Arial" w:hAnsi="Arial" w:cs="Arial"/>
        </w:rPr>
        <w:t>Maxxis</w:t>
      </w:r>
      <w:proofErr w:type="spellEnd"/>
      <w:r w:rsidRPr="00FB4E9A">
        <w:rPr>
          <w:rFonts w:ascii="Arial" w:hAnsi="Arial" w:cs="Arial"/>
        </w:rPr>
        <w:t xml:space="preserve">, Pneus da montadora Ford e Fiat saem com pneus importados da Marca Fate e </w:t>
      </w:r>
      <w:proofErr w:type="spellStart"/>
      <w:r w:rsidRPr="00FB4E9A">
        <w:rPr>
          <w:rFonts w:ascii="Arial" w:hAnsi="Arial" w:cs="Arial"/>
        </w:rPr>
        <w:t>Kumho</w:t>
      </w:r>
      <w:proofErr w:type="spellEnd"/>
      <w:r w:rsidRPr="00FB4E9A">
        <w:rPr>
          <w:rFonts w:ascii="Arial" w:hAnsi="Arial" w:cs="Arial"/>
        </w:rPr>
        <w:t xml:space="preserve"> entre outras. </w:t>
      </w:r>
      <w:r w:rsidR="00966197" w:rsidRPr="00FB4E9A">
        <w:rPr>
          <w:rFonts w:ascii="Arial" w:hAnsi="Arial" w:cs="Arial"/>
        </w:rPr>
        <w:t>Veículo</w:t>
      </w:r>
      <w:r w:rsidRPr="00FB4E9A">
        <w:rPr>
          <w:rFonts w:ascii="Arial" w:hAnsi="Arial" w:cs="Arial"/>
        </w:rPr>
        <w:t xml:space="preserve"> Tucson fabricado pela Hyundai sai com </w:t>
      </w:r>
      <w:proofErr w:type="spellStart"/>
      <w:r w:rsidRPr="00FB4E9A">
        <w:rPr>
          <w:rFonts w:ascii="Arial" w:hAnsi="Arial" w:cs="Arial"/>
        </w:rPr>
        <w:t>Linglong</w:t>
      </w:r>
      <w:proofErr w:type="spellEnd"/>
      <w:r w:rsidRPr="00FB4E9A">
        <w:rPr>
          <w:rFonts w:ascii="Arial" w:hAnsi="Arial" w:cs="Arial"/>
        </w:rPr>
        <w:t>.</w:t>
      </w:r>
    </w:p>
    <w:p w14:paraId="49A13ADC"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Havendo tal solicitação deixamos para sua apreciação uma Jurisprudência aonde a </w:t>
      </w:r>
      <w:r w:rsidRPr="00FB4E9A">
        <w:rPr>
          <w:rFonts w:ascii="Arial" w:hAnsi="Arial" w:cs="Arial"/>
          <w:b/>
          <w:bCs/>
        </w:rPr>
        <w:t>FABRICAÇÃO NACIONAL</w:t>
      </w:r>
      <w:r w:rsidRPr="00FB4E9A">
        <w:rPr>
          <w:rFonts w:ascii="Arial" w:hAnsi="Arial" w:cs="Arial"/>
        </w:rPr>
        <w:t xml:space="preserve"> é questionada assim podendo ser feita uma análise mais detalhada e que tal decisão venha a ser de base mais estudada.</w:t>
      </w:r>
    </w:p>
    <w:p w14:paraId="495BEDF3" w14:textId="77777777" w:rsidR="008A146C" w:rsidRPr="00FB4E9A" w:rsidRDefault="008A146C" w:rsidP="0063078F">
      <w:pPr>
        <w:spacing w:line="360" w:lineRule="auto"/>
        <w:ind w:left="3969" w:firstLine="1134"/>
        <w:jc w:val="both"/>
        <w:rPr>
          <w:rFonts w:ascii="Arial" w:hAnsi="Arial" w:cs="Arial"/>
          <w:i/>
        </w:rPr>
      </w:pPr>
      <w:r w:rsidRPr="00FB4E9A">
        <w:rPr>
          <w:rFonts w:ascii="Arial" w:hAnsi="Arial" w:cs="Arial"/>
        </w:rPr>
        <w:t xml:space="preserve">     </w:t>
      </w:r>
      <w:r w:rsidRPr="00FB4E9A">
        <w:rPr>
          <w:rFonts w:ascii="Arial" w:hAnsi="Arial" w:cs="Arial"/>
          <w:i/>
        </w:rPr>
        <w:t xml:space="preserve">            “A Impugnante, em síntese, alude que esta Comissão/Administração, ao descrever PNEUS de fabricação nacional do referido Edital, inibiu a disputa por melhores preços, quando exigiu que tais produtos fossem nacionais, retirando da disputa as empresas que comercializam pneus importados de qualidade, ao menos, similar aos nacionais, pois possuem Certificado do INMETRO, garantia, são de primeira linha de fabricação e contém todas as especificações solicitadas, sendo, inclusive, fornecidos para diversos órgãos públicos”</w:t>
      </w:r>
    </w:p>
    <w:p w14:paraId="03EC21E9" w14:textId="6B03500C" w:rsidR="0063078F" w:rsidRPr="00FB4E9A" w:rsidRDefault="008A146C" w:rsidP="0063078F">
      <w:pPr>
        <w:spacing w:line="360" w:lineRule="auto"/>
        <w:ind w:firstLine="1134"/>
        <w:jc w:val="both"/>
        <w:rPr>
          <w:rFonts w:ascii="Arial" w:hAnsi="Arial" w:cs="Arial"/>
        </w:rPr>
      </w:pPr>
      <w:r w:rsidRPr="00FB4E9A">
        <w:rPr>
          <w:rFonts w:ascii="Arial" w:hAnsi="Arial" w:cs="Arial"/>
        </w:rPr>
        <w:t xml:space="preserve">Deste modo, vimos por meio da presente impugnação solicitar a retirada do termo </w:t>
      </w:r>
      <w:r w:rsidRPr="00FB4E9A">
        <w:rPr>
          <w:rFonts w:ascii="Arial" w:hAnsi="Arial" w:cs="Arial"/>
          <w:b/>
          <w:bCs/>
        </w:rPr>
        <w:t>“FABRICAÇÃO NACIONAL”,</w:t>
      </w:r>
      <w:r w:rsidRPr="00FB4E9A">
        <w:rPr>
          <w:rFonts w:ascii="Arial" w:hAnsi="Arial" w:cs="Arial"/>
        </w:rPr>
        <w:t xml:space="preserve"> especificamente do </w:t>
      </w:r>
      <w:r w:rsidRPr="00FB4E9A">
        <w:rPr>
          <w:rFonts w:ascii="Arial" w:hAnsi="Arial" w:cs="Arial"/>
          <w:b/>
          <w:bCs/>
        </w:rPr>
        <w:t>TERMO DE REFERÊNCIA</w:t>
      </w:r>
      <w:r w:rsidRPr="00FB4E9A">
        <w:rPr>
          <w:rFonts w:ascii="Arial" w:hAnsi="Arial" w:cs="Arial"/>
        </w:rPr>
        <w:t xml:space="preserve"> do Edital do Pregão Eletrônico. </w:t>
      </w:r>
    </w:p>
    <w:p w14:paraId="2D2CA1FD" w14:textId="77777777" w:rsidR="008A146C" w:rsidRPr="00FB4E9A" w:rsidRDefault="008A146C" w:rsidP="00966197">
      <w:pPr>
        <w:pStyle w:val="Ttulo"/>
        <w:ind w:firstLine="0"/>
        <w:jc w:val="left"/>
        <w:rPr>
          <w:rFonts w:ascii="Arial" w:hAnsi="Arial" w:cs="Arial"/>
          <w:sz w:val="22"/>
          <w:szCs w:val="22"/>
        </w:rPr>
      </w:pPr>
      <w:r w:rsidRPr="00FB4E9A">
        <w:rPr>
          <w:rFonts w:ascii="Arial" w:hAnsi="Arial" w:cs="Arial"/>
          <w:sz w:val="22"/>
          <w:szCs w:val="22"/>
        </w:rPr>
        <w:lastRenderedPageBreak/>
        <w:t xml:space="preserve">DO DIREITO </w:t>
      </w:r>
    </w:p>
    <w:p w14:paraId="244F2015" w14:textId="08427AA8"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exigência de produtos de fabricação nacional, vedando à oferta de produtos importados, ora imposta pela Administração Pública, fere violentamente o </w:t>
      </w:r>
      <w:r w:rsidR="00966197" w:rsidRPr="00FB4E9A">
        <w:rPr>
          <w:rFonts w:ascii="Arial" w:hAnsi="Arial" w:cs="Arial"/>
        </w:rPr>
        <w:t>princípio</w:t>
      </w:r>
      <w:r w:rsidRPr="00FB4E9A">
        <w:rPr>
          <w:rFonts w:ascii="Arial" w:hAnsi="Arial" w:cs="Arial"/>
        </w:rPr>
        <w:t xml:space="preserve"> constitucional da isonomia. </w:t>
      </w:r>
    </w:p>
    <w:p w14:paraId="0A8E8FD0" w14:textId="4AFC3F99"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Como nossa Carta Magna e a </w:t>
      </w:r>
      <w:r w:rsidR="00B0160E" w:rsidRPr="00FB4E9A">
        <w:rPr>
          <w:rFonts w:ascii="Arial" w:hAnsi="Arial" w:cs="Arial"/>
        </w:rPr>
        <w:t>próprias legislações</w:t>
      </w:r>
      <w:r w:rsidRPr="00FB4E9A">
        <w:rPr>
          <w:rFonts w:ascii="Arial" w:hAnsi="Arial" w:cs="Arial"/>
        </w:rPr>
        <w:t xml:space="preserve"> de licitação preveem, deve prevalecer a igualdade entre os licitantes, sendo que somente é possível estabelecer-se restrições ou vedações no que concerne a algum aspecto que seja pertinente ao objeto do contrato. A qualificação exigida para fins de habilitação deve ser somente aquela indispensável e suficiente para garantir a regular execução do objeto contratado. É isso que estabelece a parte final do inciso XXI do art. 37 da Constituição Federal:</w:t>
      </w:r>
    </w:p>
    <w:p w14:paraId="1A2FCB4C" w14:textId="77777777" w:rsidR="008A146C" w:rsidRPr="00FB4E9A" w:rsidRDefault="008A146C" w:rsidP="00966197">
      <w:pPr>
        <w:pStyle w:val="Artigo"/>
        <w:rPr>
          <w:rFonts w:ascii="Arial" w:hAnsi="Arial"/>
          <w:sz w:val="22"/>
          <w:szCs w:val="22"/>
        </w:rPr>
      </w:pPr>
      <w:proofErr w:type="gramStart"/>
      <w:r w:rsidRPr="00FB4E9A">
        <w:rPr>
          <w:rFonts w:ascii="Arial" w:hAnsi="Arial"/>
          <w:sz w:val="22"/>
          <w:szCs w:val="22"/>
        </w:rPr>
        <w:t>Art..</w:t>
      </w:r>
      <w:proofErr w:type="gramEnd"/>
      <w:r w:rsidRPr="00FB4E9A">
        <w:rPr>
          <w:rFonts w:ascii="Arial" w:hAnsi="Arial"/>
          <w:sz w:val="22"/>
          <w:szCs w:val="22"/>
        </w:rPr>
        <w:t xml:space="preserve"> 37 A administração pública direta, indireta ou fundacional, de qualquer dos Poderes da União, dos Estados, do Distrito Federal e dos Municípios, obedecerá aos princípios da legalidade, impessoalidade, moralidade, publicidade,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(original sem grifos) </w:t>
      </w:r>
    </w:p>
    <w:p w14:paraId="3696E6F2" w14:textId="30E58D37" w:rsidR="008A146C" w:rsidRPr="00FB4E9A" w:rsidRDefault="008A146C" w:rsidP="00966197">
      <w:pPr>
        <w:spacing w:line="360" w:lineRule="auto"/>
        <w:ind w:firstLine="1134"/>
        <w:jc w:val="both"/>
        <w:rPr>
          <w:rFonts w:ascii="Arial" w:hAnsi="Arial" w:cs="Arial"/>
          <w:i/>
        </w:rPr>
      </w:pPr>
      <w:r w:rsidRPr="00FB4E9A">
        <w:rPr>
          <w:rFonts w:ascii="Arial" w:hAnsi="Arial" w:cs="Arial"/>
        </w:rPr>
        <w:t xml:space="preserve">Ademais, a Súmula nº 15 do Tribunal diz que, em procedimento licitatório, é vedada a exigência de qualquer documento que configure compromisso de </w:t>
      </w:r>
      <w:r w:rsidR="00B0160E" w:rsidRPr="00FB4E9A">
        <w:rPr>
          <w:rFonts w:ascii="Arial" w:hAnsi="Arial" w:cs="Arial"/>
        </w:rPr>
        <w:t>terceiros alheios</w:t>
      </w:r>
      <w:r w:rsidRPr="00FB4E9A">
        <w:rPr>
          <w:rFonts w:ascii="Arial" w:hAnsi="Arial" w:cs="Arial"/>
        </w:rPr>
        <w:t xml:space="preserve"> à disputa, e a Súmula nº 17 proíbe que se exijam, para fins de habilitação, certificações de qualidade ou quaisquer outras não previstas em Lei. De fato, se o produto é de procedência nacional ou estrangeira em nada interfere, devendo se classificar no processo licitatório a empresa que venha a oferecer o objeto com </w:t>
      </w:r>
      <w:r w:rsidRPr="00FB4E9A">
        <w:rPr>
          <w:rFonts w:ascii="Arial" w:hAnsi="Arial" w:cs="Arial"/>
        </w:rPr>
        <w:lastRenderedPageBreak/>
        <w:t>melhor preço do certame, com as garantias necessárias que observe a especificação editalícia com qualidade e atenda integralmente as normas técnicas brasileiras vigentes, tudo de modo a alcançar os justos interesses do Órgão Licitante. Ademais, o Princípio da Competitividade proíbe a existência de cláusulas que comprometam, restrinjam ou frustrem o caráter competitivo da licitação ou que estabeleçam preferências ou distinções em razão de qualquer circunstância impertinente ou irrelevante ao objeto contratado, conforme Acórdão:</w:t>
      </w:r>
      <w:r w:rsidRPr="00FB4E9A">
        <w:rPr>
          <w:rFonts w:ascii="Arial" w:hAnsi="Arial" w:cs="Arial"/>
          <w:i/>
        </w:rPr>
        <w:t xml:space="preserve"> </w:t>
      </w:r>
    </w:p>
    <w:p w14:paraId="56269E91" w14:textId="77777777" w:rsidR="008A146C" w:rsidRPr="00FB4E9A" w:rsidRDefault="008A146C" w:rsidP="00966197">
      <w:pPr>
        <w:spacing w:line="360" w:lineRule="auto"/>
        <w:ind w:firstLine="1134"/>
        <w:jc w:val="both"/>
        <w:rPr>
          <w:rFonts w:ascii="Arial" w:hAnsi="Arial" w:cs="Arial"/>
          <w:i/>
        </w:rPr>
      </w:pPr>
      <w:r w:rsidRPr="00FB4E9A">
        <w:rPr>
          <w:rFonts w:ascii="Arial" w:hAnsi="Arial" w:cs="Arial"/>
          <w:i/>
        </w:rPr>
        <w:t xml:space="preserve">Os requisitos de qualificação técnica exigidos dos proponentes devem ser justificados pela área técnica, a fim de garantir a lisura de tal expediente, uma vez que as condições a serem exigidas podem restringir competitividade da licitação. Assim, se no processo administrativo inexistir a devida justificativa da razão para determinada exigência, tal edital deverá ser apresentado ao Tribunal de Contas competente, conforme abaixo Acórdão 1580/2005 do TCU – 1ª Câmara. </w:t>
      </w:r>
    </w:p>
    <w:p w14:paraId="229DF38C"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Sobre o tema, o mestre Marçal </w:t>
      </w:r>
      <w:proofErr w:type="spellStart"/>
      <w:r w:rsidRPr="00FB4E9A">
        <w:rPr>
          <w:rFonts w:ascii="Arial" w:hAnsi="Arial" w:cs="Arial"/>
        </w:rPr>
        <w:t>Justen</w:t>
      </w:r>
      <w:proofErr w:type="spellEnd"/>
      <w:r w:rsidRPr="00FB4E9A">
        <w:rPr>
          <w:rFonts w:ascii="Arial" w:hAnsi="Arial" w:cs="Arial"/>
        </w:rPr>
        <w:t xml:space="preserve"> Filho preleciona: </w:t>
      </w:r>
    </w:p>
    <w:p w14:paraId="209517A8" w14:textId="77777777" w:rsidR="008A146C" w:rsidRPr="00FB4E9A" w:rsidRDefault="008A146C" w:rsidP="00966197">
      <w:pPr>
        <w:pStyle w:val="Artigo"/>
        <w:rPr>
          <w:rFonts w:ascii="Arial" w:hAnsi="Arial"/>
          <w:sz w:val="22"/>
          <w:szCs w:val="22"/>
        </w:rPr>
      </w:pPr>
      <w:r w:rsidRPr="00FB4E9A">
        <w:rPr>
          <w:rFonts w:ascii="Arial" w:hAnsi="Arial"/>
          <w:sz w:val="22"/>
          <w:szCs w:val="22"/>
        </w:rPr>
        <w:t xml:space="preserve">“O edital deverá subordinar-se aos preceitos constitucionais e legais. Não poderá conter proibição ou exigências que eliminem o exercício do direito de licitar, importem distinções indevidas ou acarretem preferências arbitrárias.(...)” (“Comentários à Lei de Licitação e Contratos Administrativos”, 5ª edição, pg. 380) Celso Antônio Bandeira de Melo em sua obra “Curso de Direito Administrativo”, 6ª edição, capítulo IX, página 296, ensina: “(...) O princípio da igualdade implica o dever não apenas de tratar </w:t>
      </w:r>
      <w:proofErr w:type="spellStart"/>
      <w:r w:rsidRPr="00FB4E9A">
        <w:rPr>
          <w:rFonts w:ascii="Arial" w:hAnsi="Arial"/>
          <w:sz w:val="22"/>
          <w:szCs w:val="22"/>
        </w:rPr>
        <w:t>isonomicamente</w:t>
      </w:r>
      <w:proofErr w:type="spellEnd"/>
      <w:r w:rsidRPr="00FB4E9A">
        <w:rPr>
          <w:rFonts w:ascii="Arial" w:hAnsi="Arial"/>
          <w:sz w:val="22"/>
          <w:szCs w:val="22"/>
        </w:rPr>
        <w:t xml:space="preserve"> todos os que afluírem ao certame, mas também o de ensejar oportunidade de disputá-lo a quaisquer interessados que, desejando dele participar, podem oferecer as indispensáveis condições de garantia. É o que prevê o já referido art. 37, XXI, do texto constitucional. </w:t>
      </w:r>
    </w:p>
    <w:p w14:paraId="12B93AB0"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Dessa forma, vê-se que a vedação imposta pela carta licitatória em apreço se contrapõe veementemente à legislação constitucional e infraconstitucional, pois impede a participação de </w:t>
      </w:r>
      <w:r w:rsidRPr="00FB4E9A">
        <w:rPr>
          <w:rFonts w:ascii="Arial" w:hAnsi="Arial" w:cs="Arial"/>
        </w:rPr>
        <w:lastRenderedPageBreak/>
        <w:t xml:space="preserve">empresas que, como a ora Impugnante, têm todas as condições para participar do processo licitatório. Ademais, se a lei proíbe a distinção entre empresas estrangeiras e nacionais, não tem cabimento a distinção entre produtos nacionais e produtos estrangeiros, fixada através da vedação que ora se impõe via regra editalícia. Tanto é patente a veracidade do exposto até o presente momento, que o Judiciário se posiciona contra toda e qualquer restrição arbitrária imposta pela Administração em processos licitatórios, conforme é possível depreender se, analisando os julgados existentes quanto à matéria. </w:t>
      </w:r>
    </w:p>
    <w:p w14:paraId="670D1D5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Acerca das restrições inconstitucionais, confirmam-se os julgados transcritos na RTJ 103/933; 112/993; 115/576; 120/21; Lex STF 97/239; 97/97; Lex STJ/TRF 5/342; RT 666/80, entre outros tantos. Importante que fique claro, especialmente no que se refere aos pneus, a competência da Administração para exigir dos Licitantes interessados, o necessário enquadramento dos itens de pneus nas normas técnicas brasileiras, a existência do selo de qualidade e de conformidade concedido pelo INMETRO, órgão competente para estabelecer o indispensável conceito de avaliação da segurança e da qualidade dos itens de pneus, em especial. Devem atender o Regulamento Técnico RTQ 41 de avaliação do IQA – Instituto de Qualidade Automotiva, a Portaria INMETRO nº 5, de 14 de janeiro de 2000 e a Norma INMETRO n° NIE-DQUAL-044, de julho de 2000, excetuando-se dessa exigibilidade, é claro, aqueles pneus do tipo militar, os de uso fora de estrada, os industriais e os agrícolas, que não são alcançados pela Norma INMETRO, assim como câmaras de ar e protetores de câmaras (ver Normas citadas). </w:t>
      </w:r>
    </w:p>
    <w:p w14:paraId="346FBD85" w14:textId="4BC6A26A" w:rsidR="00B0160E" w:rsidRPr="00FB4E9A" w:rsidRDefault="008A146C" w:rsidP="00966197">
      <w:pPr>
        <w:spacing w:line="360" w:lineRule="auto"/>
        <w:ind w:firstLine="1134"/>
        <w:jc w:val="both"/>
        <w:rPr>
          <w:rFonts w:ascii="Arial" w:hAnsi="Arial" w:cs="Arial"/>
        </w:rPr>
      </w:pPr>
      <w:r w:rsidRPr="00FB4E9A">
        <w:rPr>
          <w:rFonts w:ascii="Arial" w:hAnsi="Arial" w:cs="Arial"/>
        </w:rPr>
        <w:t xml:space="preserve">Portanto a exigência de produtos de fabricação nacional fere violentamente o princípio constitucional da isonomia, pois </w:t>
      </w:r>
      <w:r w:rsidR="00B0160E" w:rsidRPr="00FB4E9A">
        <w:rPr>
          <w:rFonts w:ascii="Arial" w:hAnsi="Arial" w:cs="Arial"/>
        </w:rPr>
        <w:t>está</w:t>
      </w:r>
      <w:r w:rsidRPr="00FB4E9A">
        <w:rPr>
          <w:rFonts w:ascii="Arial" w:hAnsi="Arial" w:cs="Arial"/>
        </w:rPr>
        <w:t xml:space="preserve"> sendo solicitada de forma descabida, uma vez que a Lei 14.133/2021 limita a documentação relacionada, não mencionando nenhuma dessas exigências. Cabe também ressaltar, por oportuno, que a empresa fabricante dos produtos ofertados, oferece garantia de até 05 (cinco) anos para seus produtos, garantia esta que é regularmente prestada pelos seus revendedores e distribuidores, atendendo a Legislação vigente e ao Código de Defesa do Consumidor, onde couber. Da mesma forma, os revendedores e distribuidores de artefatos de borracha como câmaras de ar e protetores de aro, normalmente oferecem para o mercado a garantia de até 3 (três) anos para itens como câmaras de ar e protetores de aro, isso </w:t>
      </w:r>
      <w:r w:rsidR="00B0160E" w:rsidRPr="00FB4E9A">
        <w:rPr>
          <w:rFonts w:ascii="Arial" w:hAnsi="Arial" w:cs="Arial"/>
        </w:rPr>
        <w:t>independentemente</w:t>
      </w:r>
      <w:r w:rsidRPr="00FB4E9A">
        <w:rPr>
          <w:rFonts w:ascii="Arial" w:hAnsi="Arial" w:cs="Arial"/>
        </w:rPr>
        <w:t xml:space="preserve"> de serem de procedência nacional ou de importação. Contrariando o acima exposto este Órgão </w:t>
      </w:r>
      <w:r w:rsidRPr="00FB4E9A">
        <w:rPr>
          <w:rFonts w:ascii="Arial" w:hAnsi="Arial" w:cs="Arial"/>
        </w:rPr>
        <w:lastRenderedPageBreak/>
        <w:t xml:space="preserve">restringiu o âmbito de concorrência dos participantes, incluindo condições capazes de frustrar o processo licitatório e o caráter competitivo do mesmo. </w:t>
      </w:r>
    </w:p>
    <w:p w14:paraId="6A2782E8" w14:textId="4353DA46" w:rsidR="008A146C" w:rsidRPr="00FB4E9A" w:rsidRDefault="008A146C" w:rsidP="00F81C0D">
      <w:pPr>
        <w:pStyle w:val="Ttulo"/>
        <w:keepNext/>
        <w:keepLines/>
        <w:ind w:firstLine="0"/>
        <w:jc w:val="left"/>
        <w:rPr>
          <w:rFonts w:ascii="Arial" w:hAnsi="Arial" w:cs="Arial"/>
          <w:sz w:val="22"/>
          <w:szCs w:val="22"/>
        </w:rPr>
      </w:pPr>
      <w:r w:rsidRPr="00FB4E9A">
        <w:rPr>
          <w:rFonts w:ascii="Arial" w:hAnsi="Arial" w:cs="Arial"/>
          <w:sz w:val="22"/>
          <w:szCs w:val="22"/>
        </w:rPr>
        <w:t xml:space="preserve">DO PEDIDO </w:t>
      </w:r>
    </w:p>
    <w:p w14:paraId="08D5F0DA" w14:textId="77777777" w:rsidR="008A146C" w:rsidRPr="00FB4E9A" w:rsidRDefault="008A146C" w:rsidP="00F81C0D">
      <w:pPr>
        <w:keepNext/>
        <w:keepLines/>
        <w:spacing w:line="360" w:lineRule="auto"/>
        <w:ind w:firstLine="1134"/>
        <w:jc w:val="both"/>
        <w:rPr>
          <w:rFonts w:ascii="Arial" w:hAnsi="Arial" w:cs="Arial"/>
        </w:rPr>
      </w:pPr>
      <w:r w:rsidRPr="00FB4E9A">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1285844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exclua do texto editalício em questão, a exigência de cotação de produtos de fabricação nacional, que nitidamente frustram o caráter competitivo do certame; </w:t>
      </w:r>
    </w:p>
    <w:p w14:paraId="272FA02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b) permita a ampliação da disputa e a participação de empresas que comprovadamente reúnam condições para licitar e contratar com este Órgão, observadas as questões de garantias, especificação e qualidade, bem como todas as normas técnicas brasileiras vigentes; </w:t>
      </w:r>
    </w:p>
    <w:p w14:paraId="691F0F1E" w14:textId="00BE1D7A" w:rsidR="008A146C" w:rsidRPr="00FB4E9A" w:rsidRDefault="008A146C" w:rsidP="00F81C0D">
      <w:pPr>
        <w:pStyle w:val="Ttulo"/>
        <w:keepNext/>
        <w:keepLines/>
        <w:ind w:firstLine="0"/>
        <w:jc w:val="left"/>
        <w:rPr>
          <w:rFonts w:ascii="Arial" w:hAnsi="Arial" w:cs="Arial"/>
          <w:sz w:val="22"/>
          <w:szCs w:val="22"/>
        </w:rPr>
      </w:pPr>
      <w:r w:rsidRPr="00FB4E9A">
        <w:rPr>
          <w:rFonts w:ascii="Arial" w:hAnsi="Arial" w:cs="Arial"/>
          <w:sz w:val="22"/>
          <w:szCs w:val="22"/>
        </w:rPr>
        <w:t xml:space="preserve">CONCLUSÃO </w:t>
      </w:r>
    </w:p>
    <w:p w14:paraId="653FCEFC" w14:textId="04443D65" w:rsidR="008A146C" w:rsidRPr="00FB4E9A" w:rsidRDefault="008A146C" w:rsidP="00F81C0D">
      <w:pPr>
        <w:keepNext/>
        <w:keepLines/>
        <w:spacing w:line="360" w:lineRule="auto"/>
        <w:ind w:firstLine="1134"/>
        <w:jc w:val="both"/>
        <w:rPr>
          <w:rFonts w:ascii="Arial" w:hAnsi="Arial" w:cs="Arial"/>
        </w:rPr>
      </w:pPr>
      <w:r w:rsidRPr="00FB4E9A">
        <w:rPr>
          <w:rFonts w:ascii="Arial" w:hAnsi="Arial" w:cs="Arial"/>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41C98C01" w14:textId="77777777" w:rsidR="00B0160E" w:rsidRPr="00FB4E9A" w:rsidRDefault="00CA05F1" w:rsidP="00F81C0D">
      <w:pPr>
        <w:keepNext/>
        <w:keepLines/>
        <w:spacing w:line="360" w:lineRule="auto"/>
        <w:ind w:firstLine="1134"/>
        <w:jc w:val="both"/>
        <w:rPr>
          <w:rFonts w:ascii="Arial" w:hAnsi="Arial" w:cs="Arial"/>
        </w:rPr>
      </w:pPr>
      <w:r w:rsidRPr="00FB4E9A">
        <w:rPr>
          <w:rFonts w:ascii="Arial" w:hAnsi="Arial" w:cs="Arial"/>
        </w:rPr>
        <w:t xml:space="preserve">Termos no quais, </w:t>
      </w:r>
    </w:p>
    <w:p w14:paraId="037FE163" w14:textId="24894930" w:rsidR="00FF2EB5" w:rsidRPr="00FB4E9A" w:rsidRDefault="002E477F" w:rsidP="00F81C0D">
      <w:pPr>
        <w:keepNext/>
        <w:keepLines/>
        <w:spacing w:line="360" w:lineRule="auto"/>
        <w:ind w:firstLine="1134"/>
        <w:jc w:val="both"/>
        <w:rPr>
          <w:rFonts w:ascii="Arial" w:hAnsi="Arial" w:cs="Arial"/>
        </w:rPr>
      </w:pPr>
      <w:r w:rsidRPr="00FB4E9A">
        <w:rPr>
          <w:rFonts w:ascii="Arial" w:hAnsi="Arial" w:cs="Arial"/>
        </w:rPr>
        <w:t>P</w:t>
      </w:r>
      <w:r w:rsidR="00CA05F1" w:rsidRPr="00FB4E9A">
        <w:rPr>
          <w:rFonts w:ascii="Arial" w:hAnsi="Arial" w:cs="Arial"/>
        </w:rPr>
        <w:t>ede</w:t>
      </w:r>
      <w:r w:rsidRPr="00FB4E9A">
        <w:rPr>
          <w:rFonts w:ascii="Arial" w:hAnsi="Arial" w:cs="Arial"/>
        </w:rPr>
        <w:t>-se</w:t>
      </w:r>
      <w:r w:rsidR="00CA05F1" w:rsidRPr="00FB4E9A">
        <w:rPr>
          <w:rFonts w:ascii="Arial" w:hAnsi="Arial" w:cs="Arial"/>
        </w:rPr>
        <w:t xml:space="preserve"> deferimento.</w:t>
      </w:r>
    </w:p>
    <w:p w14:paraId="1C39FD87" w14:textId="77777777" w:rsidR="00FB4E9A" w:rsidRPr="00F2539E" w:rsidRDefault="00FB4E9A" w:rsidP="00F81C0D">
      <w:pPr>
        <w:keepNext/>
        <w:keepLines/>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75E5E4A2" w14:textId="187D828D" w:rsidR="00971D00" w:rsidRPr="00FB4E9A" w:rsidRDefault="00991CBD" w:rsidP="00F81C0D">
      <w:pPr>
        <w:keepNext/>
        <w:keepLines/>
        <w:spacing w:line="360" w:lineRule="auto"/>
        <w:jc w:val="center"/>
        <w:rPr>
          <w:rFonts w:ascii="Arial" w:hAnsi="Arial" w:cs="Arial"/>
        </w:rPr>
      </w:pPr>
      <w:r w:rsidRPr="00FB4E9A">
        <w:rPr>
          <w:rFonts w:ascii="Arial" w:hAnsi="Arial" w:cs="Arial"/>
          <w:noProof/>
          <w:lang w:eastAsia="pt-BR"/>
        </w:rPr>
        <w:drawing>
          <wp:inline distT="0" distB="0" distL="0" distR="0" wp14:anchorId="0F811B95" wp14:editId="670BD900">
            <wp:extent cx="2408933" cy="418012"/>
            <wp:effectExtent l="19050" t="0" r="0" b="0"/>
            <wp:docPr id="2" name="Imagem 1" descr="Assinatura Kaue.JPG"/>
            <wp:cNvGraphicFramePr/>
            <a:graphic xmlns:a="http://schemas.openxmlformats.org/drawingml/2006/main">
              <a:graphicData uri="http://schemas.openxmlformats.org/drawingml/2006/picture">
                <pic:pic xmlns:pic="http://schemas.openxmlformats.org/drawingml/2006/picture">
                  <pic:nvPicPr>
                    <pic:cNvPr id="3" name="Imagem 2" descr="Assinatura Kaue.JPG"/>
                    <pic:cNvPicPr>
                      <a:picLocks noChangeAspect="1"/>
                    </pic:cNvPicPr>
                  </pic:nvPicPr>
                  <pic:blipFill>
                    <a:blip r:embed="rId9" cstate="print"/>
                    <a:stretch>
                      <a:fillRect/>
                    </a:stretch>
                  </pic:blipFill>
                  <pic:spPr>
                    <a:xfrm>
                      <a:off x="0" y="0"/>
                      <a:ext cx="2416125" cy="419260"/>
                    </a:xfrm>
                    <a:prstGeom prst="rect">
                      <a:avLst/>
                    </a:prstGeom>
                  </pic:spPr>
                </pic:pic>
              </a:graphicData>
            </a:graphic>
          </wp:inline>
        </w:drawing>
      </w:r>
      <w:r w:rsidR="00FF2EB5" w:rsidRPr="00FB4E9A">
        <w:rPr>
          <w:rFonts w:ascii="Arial" w:hAnsi="Arial" w:cs="Arial"/>
        </w:rPr>
        <w:br/>
      </w:r>
      <w:r w:rsidR="00A93F72" w:rsidRPr="00FB4E9A">
        <w:rPr>
          <w:rFonts w:ascii="Arial" w:hAnsi="Arial" w:cs="Arial"/>
          <w:b/>
        </w:rPr>
        <w:t>KAUE MUNIZ DO AMARAL</w:t>
      </w:r>
      <w:r w:rsidR="00A93F72" w:rsidRPr="00FB4E9A">
        <w:rPr>
          <w:rFonts w:ascii="Arial" w:hAnsi="Arial" w:cs="Arial"/>
          <w:b/>
        </w:rPr>
        <w:br/>
        <w:t>PROPRIETARIO</w:t>
      </w:r>
      <w:r w:rsidR="00A93F72" w:rsidRPr="00FB4E9A">
        <w:rPr>
          <w:rFonts w:ascii="Arial" w:hAnsi="Arial" w:cs="Arial"/>
          <w:b/>
        </w:rPr>
        <w:br/>
        <w:t>RG: 10.117.444-1</w:t>
      </w:r>
      <w:r w:rsidR="00A93F72" w:rsidRPr="00FB4E9A">
        <w:rPr>
          <w:rFonts w:ascii="Arial" w:hAnsi="Arial" w:cs="Arial"/>
          <w:b/>
        </w:rPr>
        <w:br/>
        <w:t>CPF: 074.127.859-66</w:t>
      </w:r>
    </w:p>
    <w:sectPr w:rsidR="00971D00" w:rsidRPr="00FB4E9A" w:rsidSect="00966197">
      <w:headerReference w:type="default" r:id="rId10"/>
      <w:footerReference w:type="default" r:id="rId11"/>
      <w:pgSz w:w="11906" w:h="16838"/>
      <w:pgMar w:top="2268"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09E1A" w14:textId="77777777" w:rsidR="00341DA6" w:rsidRDefault="00341DA6" w:rsidP="00A93F72">
      <w:pPr>
        <w:spacing w:after="0" w:line="240" w:lineRule="auto"/>
      </w:pPr>
      <w:r>
        <w:separator/>
      </w:r>
    </w:p>
  </w:endnote>
  <w:endnote w:type="continuationSeparator" w:id="0">
    <w:p w14:paraId="0EA796F3" w14:textId="77777777" w:rsidR="00341DA6" w:rsidRDefault="00341DA6"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25BB" w14:textId="7826E2A9" w:rsidR="0063078F" w:rsidRPr="00F2539E" w:rsidRDefault="0063078F" w:rsidP="0063078F">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4</w:t>
    </w:r>
    <w:r w:rsidRPr="00F2539E">
      <w:rPr>
        <w:rFonts w:ascii="Arial" w:hAnsi="Arial" w:cs="Arial"/>
        <w:sz w:val="20"/>
        <w:szCs w:val="20"/>
      </w:rPr>
      <w:fldChar w:fldCharType="end"/>
    </w:r>
  </w:p>
  <w:p w14:paraId="4885014D" w14:textId="0466D5DB" w:rsidR="008A5056" w:rsidRPr="00991CBD" w:rsidRDefault="008A5056" w:rsidP="0063078F">
    <w:pPr>
      <w:pStyle w:val="Rodap"/>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DC157" w14:textId="77777777" w:rsidR="00341DA6" w:rsidRDefault="00341DA6" w:rsidP="00A93F72">
      <w:pPr>
        <w:spacing w:after="0" w:line="240" w:lineRule="auto"/>
      </w:pPr>
      <w:r>
        <w:separator/>
      </w:r>
    </w:p>
  </w:footnote>
  <w:footnote w:type="continuationSeparator" w:id="0">
    <w:p w14:paraId="79E76FD2" w14:textId="77777777" w:rsidR="00341DA6" w:rsidRDefault="00341DA6"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80A1" w14:textId="33D8C04F" w:rsidR="008A5056" w:rsidRDefault="00F8728C" w:rsidP="0063078F">
    <w:pPr>
      <w:pStyle w:val="Cabealho"/>
      <w:ind w:right="-880" w:hanging="851"/>
      <w:jc w:val="center"/>
    </w:pPr>
    <w:r>
      <w:rPr>
        <w:noProof/>
      </w:rPr>
      <w:drawing>
        <wp:inline distT="0" distB="0" distL="0" distR="0" wp14:anchorId="7957F8C5" wp14:editId="3C3C5111">
          <wp:extent cx="6647043" cy="1764000"/>
          <wp:effectExtent l="0" t="0" r="0" b="0"/>
          <wp:docPr id="1479423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23184"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7043" cy="1764000"/>
                  </a:xfrm>
                  <a:prstGeom prst="rect">
                    <a:avLst/>
                  </a:prstGeom>
                  <a:noFill/>
                  <a:ln>
                    <a:noFill/>
                  </a:ln>
                </pic:spPr>
              </pic:pic>
            </a:graphicData>
          </a:graphic>
        </wp:inline>
      </w:drawing>
    </w:r>
  </w:p>
  <w:p w14:paraId="3E854712" w14:textId="77777777" w:rsidR="0063078F" w:rsidRPr="0063078F" w:rsidRDefault="0063078F" w:rsidP="00966197">
    <w:pPr>
      <w:pStyle w:val="Cabealho"/>
      <w:ind w:hanging="851"/>
      <w:jc w:val="cent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77E6D34"/>
    <w:multiLevelType w:val="hybridMultilevel"/>
    <w:tmpl w:val="B06EF97C"/>
    <w:lvl w:ilvl="0" w:tplc="3034BA38">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7E25614"/>
    <w:multiLevelType w:val="hybridMultilevel"/>
    <w:tmpl w:val="4CC6C790"/>
    <w:lvl w:ilvl="0" w:tplc="C84EFA4E">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A300591"/>
    <w:multiLevelType w:val="hybridMultilevel"/>
    <w:tmpl w:val="1C9E4A4C"/>
    <w:lvl w:ilvl="0" w:tplc="7A1CF6DC">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6633913">
    <w:abstractNumId w:val="0"/>
  </w:num>
  <w:num w:numId="2" w16cid:durableId="459766809">
    <w:abstractNumId w:val="4"/>
  </w:num>
  <w:num w:numId="3" w16cid:durableId="1610577867">
    <w:abstractNumId w:val="3"/>
  </w:num>
  <w:num w:numId="4" w16cid:durableId="1362168915">
    <w:abstractNumId w:val="1"/>
  </w:num>
  <w:num w:numId="5" w16cid:durableId="196785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103EC"/>
    <w:rsid w:val="0001157C"/>
    <w:rsid w:val="00014428"/>
    <w:rsid w:val="00037F42"/>
    <w:rsid w:val="0004466D"/>
    <w:rsid w:val="00056EAB"/>
    <w:rsid w:val="00071F6B"/>
    <w:rsid w:val="00073065"/>
    <w:rsid w:val="00086AA2"/>
    <w:rsid w:val="000A0219"/>
    <w:rsid w:val="000A0C43"/>
    <w:rsid w:val="000A613D"/>
    <w:rsid w:val="000B466E"/>
    <w:rsid w:val="000E0DAF"/>
    <w:rsid w:val="000E3A69"/>
    <w:rsid w:val="000F02E4"/>
    <w:rsid w:val="000F0D6D"/>
    <w:rsid w:val="000F4FAD"/>
    <w:rsid w:val="000F5E45"/>
    <w:rsid w:val="000F7964"/>
    <w:rsid w:val="0010146C"/>
    <w:rsid w:val="00107892"/>
    <w:rsid w:val="00107C95"/>
    <w:rsid w:val="00113E0F"/>
    <w:rsid w:val="00114D90"/>
    <w:rsid w:val="001262F2"/>
    <w:rsid w:val="00133FAA"/>
    <w:rsid w:val="00137EF5"/>
    <w:rsid w:val="00142D18"/>
    <w:rsid w:val="00151A1B"/>
    <w:rsid w:val="00151BFF"/>
    <w:rsid w:val="0015739D"/>
    <w:rsid w:val="001711F1"/>
    <w:rsid w:val="00192E78"/>
    <w:rsid w:val="001A236C"/>
    <w:rsid w:val="001C2907"/>
    <w:rsid w:val="001C2CFB"/>
    <w:rsid w:val="001E2270"/>
    <w:rsid w:val="001F0C75"/>
    <w:rsid w:val="001F0F44"/>
    <w:rsid w:val="001F1EC1"/>
    <w:rsid w:val="001F3D26"/>
    <w:rsid w:val="00217258"/>
    <w:rsid w:val="002275A8"/>
    <w:rsid w:val="002416FD"/>
    <w:rsid w:val="0024359E"/>
    <w:rsid w:val="00270EFB"/>
    <w:rsid w:val="00274562"/>
    <w:rsid w:val="002A0349"/>
    <w:rsid w:val="002A05D6"/>
    <w:rsid w:val="002A09A7"/>
    <w:rsid w:val="002A6103"/>
    <w:rsid w:val="002A6647"/>
    <w:rsid w:val="002C3CF8"/>
    <w:rsid w:val="002C7DC2"/>
    <w:rsid w:val="002D03AD"/>
    <w:rsid w:val="002E477F"/>
    <w:rsid w:val="002E72AA"/>
    <w:rsid w:val="002F7715"/>
    <w:rsid w:val="003117FD"/>
    <w:rsid w:val="00313130"/>
    <w:rsid w:val="00316749"/>
    <w:rsid w:val="003220ED"/>
    <w:rsid w:val="00322B53"/>
    <w:rsid w:val="00327311"/>
    <w:rsid w:val="0034048F"/>
    <w:rsid w:val="00341DA6"/>
    <w:rsid w:val="0034482B"/>
    <w:rsid w:val="00354DF7"/>
    <w:rsid w:val="00361DDB"/>
    <w:rsid w:val="00372212"/>
    <w:rsid w:val="00382AFB"/>
    <w:rsid w:val="00396028"/>
    <w:rsid w:val="003A346F"/>
    <w:rsid w:val="003A5A90"/>
    <w:rsid w:val="003B06F1"/>
    <w:rsid w:val="003B19CC"/>
    <w:rsid w:val="003B3FEB"/>
    <w:rsid w:val="003C1956"/>
    <w:rsid w:val="003C21B9"/>
    <w:rsid w:val="003C35EF"/>
    <w:rsid w:val="003C36B7"/>
    <w:rsid w:val="003C55DE"/>
    <w:rsid w:val="003C5AC8"/>
    <w:rsid w:val="003D4842"/>
    <w:rsid w:val="003D5047"/>
    <w:rsid w:val="003E00F2"/>
    <w:rsid w:val="003E3E24"/>
    <w:rsid w:val="003E43A7"/>
    <w:rsid w:val="0040188C"/>
    <w:rsid w:val="0040211A"/>
    <w:rsid w:val="00413816"/>
    <w:rsid w:val="00415545"/>
    <w:rsid w:val="00415E30"/>
    <w:rsid w:val="00426635"/>
    <w:rsid w:val="004333DD"/>
    <w:rsid w:val="00433A23"/>
    <w:rsid w:val="0044246C"/>
    <w:rsid w:val="004555D6"/>
    <w:rsid w:val="004611BA"/>
    <w:rsid w:val="00470273"/>
    <w:rsid w:val="00483858"/>
    <w:rsid w:val="0049117E"/>
    <w:rsid w:val="00492685"/>
    <w:rsid w:val="00492BF3"/>
    <w:rsid w:val="004A130E"/>
    <w:rsid w:val="004A1A1D"/>
    <w:rsid w:val="004B0743"/>
    <w:rsid w:val="004B1518"/>
    <w:rsid w:val="004B6236"/>
    <w:rsid w:val="004D7787"/>
    <w:rsid w:val="004D7F5B"/>
    <w:rsid w:val="004F23B4"/>
    <w:rsid w:val="004F4656"/>
    <w:rsid w:val="00501FE6"/>
    <w:rsid w:val="00510EBF"/>
    <w:rsid w:val="005126AC"/>
    <w:rsid w:val="005215D4"/>
    <w:rsid w:val="00525BCF"/>
    <w:rsid w:val="00525DDB"/>
    <w:rsid w:val="0053262C"/>
    <w:rsid w:val="005346EB"/>
    <w:rsid w:val="0053507A"/>
    <w:rsid w:val="00551B14"/>
    <w:rsid w:val="00595DCF"/>
    <w:rsid w:val="005A5F43"/>
    <w:rsid w:val="005A77CC"/>
    <w:rsid w:val="005E3346"/>
    <w:rsid w:val="005E7F2D"/>
    <w:rsid w:val="005F31AC"/>
    <w:rsid w:val="005F6238"/>
    <w:rsid w:val="005F6EEA"/>
    <w:rsid w:val="006048F6"/>
    <w:rsid w:val="00615735"/>
    <w:rsid w:val="0063078F"/>
    <w:rsid w:val="0063090E"/>
    <w:rsid w:val="00631A76"/>
    <w:rsid w:val="006519CE"/>
    <w:rsid w:val="006536B1"/>
    <w:rsid w:val="006548D6"/>
    <w:rsid w:val="006763D5"/>
    <w:rsid w:val="0067666D"/>
    <w:rsid w:val="00682B72"/>
    <w:rsid w:val="00695DE6"/>
    <w:rsid w:val="006C495C"/>
    <w:rsid w:val="006C6A65"/>
    <w:rsid w:val="006C7A48"/>
    <w:rsid w:val="006C7EF3"/>
    <w:rsid w:val="006D4253"/>
    <w:rsid w:val="007046A0"/>
    <w:rsid w:val="00716787"/>
    <w:rsid w:val="00720170"/>
    <w:rsid w:val="00726911"/>
    <w:rsid w:val="0072699D"/>
    <w:rsid w:val="00731E10"/>
    <w:rsid w:val="00741759"/>
    <w:rsid w:val="00746E5A"/>
    <w:rsid w:val="00753BF8"/>
    <w:rsid w:val="007624B8"/>
    <w:rsid w:val="007665F3"/>
    <w:rsid w:val="00770310"/>
    <w:rsid w:val="007775A8"/>
    <w:rsid w:val="00777B20"/>
    <w:rsid w:val="007901F7"/>
    <w:rsid w:val="00794E75"/>
    <w:rsid w:val="007A7C7F"/>
    <w:rsid w:val="007C2F39"/>
    <w:rsid w:val="007D1D77"/>
    <w:rsid w:val="007D69B9"/>
    <w:rsid w:val="00817D24"/>
    <w:rsid w:val="00827C61"/>
    <w:rsid w:val="00832076"/>
    <w:rsid w:val="00850AD8"/>
    <w:rsid w:val="00855CB5"/>
    <w:rsid w:val="00862934"/>
    <w:rsid w:val="00863C0D"/>
    <w:rsid w:val="00881C51"/>
    <w:rsid w:val="0088455F"/>
    <w:rsid w:val="00884A50"/>
    <w:rsid w:val="008A146C"/>
    <w:rsid w:val="008A5056"/>
    <w:rsid w:val="008B2324"/>
    <w:rsid w:val="008B648E"/>
    <w:rsid w:val="008C37EE"/>
    <w:rsid w:val="008C4A7E"/>
    <w:rsid w:val="008F3951"/>
    <w:rsid w:val="009018E8"/>
    <w:rsid w:val="0091032C"/>
    <w:rsid w:val="00910EC3"/>
    <w:rsid w:val="0091122B"/>
    <w:rsid w:val="00932AEC"/>
    <w:rsid w:val="00943A92"/>
    <w:rsid w:val="00953A89"/>
    <w:rsid w:val="009607C2"/>
    <w:rsid w:val="00965009"/>
    <w:rsid w:val="00965931"/>
    <w:rsid w:val="00966197"/>
    <w:rsid w:val="009669D7"/>
    <w:rsid w:val="00970700"/>
    <w:rsid w:val="00971D00"/>
    <w:rsid w:val="00981B4D"/>
    <w:rsid w:val="00991CBD"/>
    <w:rsid w:val="009D4A32"/>
    <w:rsid w:val="009E4A46"/>
    <w:rsid w:val="009F1415"/>
    <w:rsid w:val="009F1D3A"/>
    <w:rsid w:val="00A057AD"/>
    <w:rsid w:val="00A077B6"/>
    <w:rsid w:val="00A3193E"/>
    <w:rsid w:val="00A3650C"/>
    <w:rsid w:val="00A44698"/>
    <w:rsid w:val="00A578F2"/>
    <w:rsid w:val="00A71445"/>
    <w:rsid w:val="00A834A0"/>
    <w:rsid w:val="00A93F72"/>
    <w:rsid w:val="00A95792"/>
    <w:rsid w:val="00AA59D1"/>
    <w:rsid w:val="00AC57A6"/>
    <w:rsid w:val="00AD3082"/>
    <w:rsid w:val="00AD38CD"/>
    <w:rsid w:val="00AE1A3E"/>
    <w:rsid w:val="00AE693F"/>
    <w:rsid w:val="00AF2DB5"/>
    <w:rsid w:val="00AF4692"/>
    <w:rsid w:val="00B0160E"/>
    <w:rsid w:val="00B1632D"/>
    <w:rsid w:val="00B20E53"/>
    <w:rsid w:val="00B27FE1"/>
    <w:rsid w:val="00B665F3"/>
    <w:rsid w:val="00B701C7"/>
    <w:rsid w:val="00B7408B"/>
    <w:rsid w:val="00B92685"/>
    <w:rsid w:val="00B965B7"/>
    <w:rsid w:val="00BD2270"/>
    <w:rsid w:val="00BF2FDB"/>
    <w:rsid w:val="00BF6641"/>
    <w:rsid w:val="00C046BE"/>
    <w:rsid w:val="00C05D76"/>
    <w:rsid w:val="00C06BC7"/>
    <w:rsid w:val="00C06DAB"/>
    <w:rsid w:val="00C16078"/>
    <w:rsid w:val="00C2401B"/>
    <w:rsid w:val="00C374B5"/>
    <w:rsid w:val="00C63C89"/>
    <w:rsid w:val="00C67B7E"/>
    <w:rsid w:val="00C70EA7"/>
    <w:rsid w:val="00C82148"/>
    <w:rsid w:val="00C835DF"/>
    <w:rsid w:val="00C87918"/>
    <w:rsid w:val="00C938AA"/>
    <w:rsid w:val="00C94362"/>
    <w:rsid w:val="00C96E0D"/>
    <w:rsid w:val="00CA05F1"/>
    <w:rsid w:val="00CD0268"/>
    <w:rsid w:val="00CF0949"/>
    <w:rsid w:val="00CF480D"/>
    <w:rsid w:val="00D0022B"/>
    <w:rsid w:val="00D13075"/>
    <w:rsid w:val="00D24763"/>
    <w:rsid w:val="00D35E36"/>
    <w:rsid w:val="00D76A8C"/>
    <w:rsid w:val="00D82516"/>
    <w:rsid w:val="00D82B5B"/>
    <w:rsid w:val="00D8459C"/>
    <w:rsid w:val="00D96886"/>
    <w:rsid w:val="00DA113B"/>
    <w:rsid w:val="00DB32D0"/>
    <w:rsid w:val="00DE1D1C"/>
    <w:rsid w:val="00DE545A"/>
    <w:rsid w:val="00DF42B8"/>
    <w:rsid w:val="00DF717E"/>
    <w:rsid w:val="00E118DB"/>
    <w:rsid w:val="00E1737C"/>
    <w:rsid w:val="00E25E76"/>
    <w:rsid w:val="00E33C7F"/>
    <w:rsid w:val="00E3702A"/>
    <w:rsid w:val="00E379D1"/>
    <w:rsid w:val="00E46D47"/>
    <w:rsid w:val="00E47FD2"/>
    <w:rsid w:val="00E6005A"/>
    <w:rsid w:val="00E62AD0"/>
    <w:rsid w:val="00E64159"/>
    <w:rsid w:val="00E83C0E"/>
    <w:rsid w:val="00E955DA"/>
    <w:rsid w:val="00EA0477"/>
    <w:rsid w:val="00EA517C"/>
    <w:rsid w:val="00EB1AFF"/>
    <w:rsid w:val="00EC2317"/>
    <w:rsid w:val="00ED03AD"/>
    <w:rsid w:val="00EF2CF7"/>
    <w:rsid w:val="00EF2E21"/>
    <w:rsid w:val="00EF40EC"/>
    <w:rsid w:val="00F17A69"/>
    <w:rsid w:val="00F203FB"/>
    <w:rsid w:val="00F2707A"/>
    <w:rsid w:val="00F27B22"/>
    <w:rsid w:val="00F34BA5"/>
    <w:rsid w:val="00F425E8"/>
    <w:rsid w:val="00F4793C"/>
    <w:rsid w:val="00F5071D"/>
    <w:rsid w:val="00F54187"/>
    <w:rsid w:val="00F625F1"/>
    <w:rsid w:val="00F73FA9"/>
    <w:rsid w:val="00F74057"/>
    <w:rsid w:val="00F7736D"/>
    <w:rsid w:val="00F81C0D"/>
    <w:rsid w:val="00F823F1"/>
    <w:rsid w:val="00F86D74"/>
    <w:rsid w:val="00F8728C"/>
    <w:rsid w:val="00F87C66"/>
    <w:rsid w:val="00F97A1F"/>
    <w:rsid w:val="00FB36EA"/>
    <w:rsid w:val="00FB3CED"/>
    <w:rsid w:val="00FB48C4"/>
    <w:rsid w:val="00FB4E9A"/>
    <w:rsid w:val="00FC0F6A"/>
    <w:rsid w:val="00FC20D4"/>
    <w:rsid w:val="00FD0EE7"/>
    <w:rsid w:val="00FD6BDC"/>
    <w:rsid w:val="00FE05B9"/>
    <w:rsid w:val="00FE715C"/>
    <w:rsid w:val="00FF2EB5"/>
    <w:rsid w:val="00FF3E26"/>
    <w:rsid w:val="00FF4D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DC2CD"/>
  <w15:docId w15:val="{864E518C-34EF-49B8-ACAF-DFDE1695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00"/>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nhideWhenUsed/>
    <w:rsid w:val="00A93F72"/>
    <w:pPr>
      <w:tabs>
        <w:tab w:val="center" w:pos="4252"/>
        <w:tab w:val="right" w:pos="8504"/>
      </w:tabs>
      <w:spacing w:after="0" w:line="240" w:lineRule="auto"/>
    </w:pPr>
  </w:style>
  <w:style w:type="character" w:customStyle="1" w:styleId="RodapChar">
    <w:name w:val="Rodapé Char"/>
    <w:basedOn w:val="Fontepargpadro"/>
    <w:link w:val="Rodap"/>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966197"/>
    <w:pPr>
      <w:suppressAutoHyphens/>
      <w:spacing w:before="360" w:after="120" w:line="360" w:lineRule="auto"/>
      <w:ind w:firstLine="1134"/>
      <w:jc w:val="center"/>
    </w:pPr>
    <w:rPr>
      <w:rFonts w:ascii="Titillium Web" w:eastAsia="Times New Roman" w:hAnsi="Titillium Web" w:cs="Times New Roman"/>
      <w:b/>
      <w:sz w:val="28"/>
      <w:szCs w:val="20"/>
      <w:lang w:eastAsia="ar-SA"/>
    </w:rPr>
  </w:style>
  <w:style w:type="character" w:customStyle="1" w:styleId="TtuloChar">
    <w:name w:val="Título Char"/>
    <w:basedOn w:val="Fontepargpadro"/>
    <w:link w:val="Ttulo"/>
    <w:rsid w:val="00966197"/>
    <w:rPr>
      <w:rFonts w:ascii="Titillium Web" w:eastAsia="Times New Roman" w:hAnsi="Titillium Web" w:cs="Times New Roman"/>
      <w:b/>
      <w:sz w:val="28"/>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character" w:styleId="Hyperlink">
    <w:name w:val="Hyperlink"/>
    <w:basedOn w:val="Fontepargpadro"/>
    <w:uiPriority w:val="99"/>
    <w:unhideWhenUsed/>
    <w:rsid w:val="00EF2E21"/>
    <w:rPr>
      <w:color w:val="0000FF"/>
      <w:u w:val="single"/>
    </w:rPr>
  </w:style>
  <w:style w:type="paragraph" w:styleId="PargrafodaLista">
    <w:name w:val="List Paragraph"/>
    <w:basedOn w:val="Normal"/>
    <w:uiPriority w:val="34"/>
    <w:qFormat/>
    <w:rsid w:val="00A578F2"/>
    <w:pPr>
      <w:ind w:left="720"/>
      <w:contextualSpacing/>
    </w:pPr>
  </w:style>
  <w:style w:type="paragraph" w:customStyle="1" w:styleId="Artigo">
    <w:name w:val="Artigo"/>
    <w:basedOn w:val="Normal"/>
    <w:link w:val="ArtigoChar"/>
    <w:qFormat/>
    <w:rsid w:val="00966197"/>
    <w:pPr>
      <w:spacing w:line="360" w:lineRule="auto"/>
      <w:ind w:left="3969" w:firstLine="1134"/>
      <w:jc w:val="both"/>
    </w:pPr>
    <w:rPr>
      <w:rFonts w:ascii="Titillium Web" w:hAnsi="Titillium Web" w:cs="Arial"/>
      <w:i/>
      <w:sz w:val="24"/>
      <w:szCs w:val="24"/>
    </w:rPr>
  </w:style>
  <w:style w:type="character" w:customStyle="1" w:styleId="ArtigoChar">
    <w:name w:val="Artigo Char"/>
    <w:basedOn w:val="Fontepargpadro"/>
    <w:link w:val="Artigo"/>
    <w:rsid w:val="00966197"/>
    <w:rPr>
      <w:rFonts w:ascii="Titillium Web" w:hAnsi="Titillium Web" w:cs="Arial"/>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72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uto@hot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25EC4-7B37-48E7-BB3E-FD8C9423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2067</Words>
  <Characters>11164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6</cp:revision>
  <cp:lastPrinted>2025-02-25T18:12:00Z</cp:lastPrinted>
  <dcterms:created xsi:type="dcterms:W3CDTF">2025-03-10T16:55:00Z</dcterms:created>
  <dcterms:modified xsi:type="dcterms:W3CDTF">2025-04-01T18:25:00Z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GAO">
    <vt:lpwstr>PE-008/2025</vt:lpwstr>
  </property>
  <property fmtid="{D5CDD505-2E9C-101B-9397-08002B2CF9AE}" pid="3" name="DATA-PREGAO">
    <vt:filetime>2025-03-13T10:00:00Z</vt:filetime>
  </property>
  <property fmtid="{D5CDD505-2E9C-101B-9397-08002B2CF9AE}" pid="4" name="ORGAO">
    <vt:lpwstr>PREFEITURA MUNICIPAL DE</vt:lpwstr>
  </property>
  <property fmtid="{D5CDD505-2E9C-101B-9397-08002B2CF9AE}" pid="5" name="MUNICIPIO">
    <vt:lpwstr>ACOPIARA - CE</vt:lpwstr>
  </property>
</Properties>
</file>