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D267B" w14:textId="77777777" w:rsidR="00FB4E9A" w:rsidRPr="00FB4E9A" w:rsidRDefault="00FB4E9A" w:rsidP="00FB4E9A">
      <w:pPr>
        <w:spacing w:before="240" w:after="240" w:line="480" w:lineRule="auto"/>
        <w:jc w:val="both"/>
        <w:rPr>
          <w:rFonts w:ascii="Arial" w:hAnsi="Arial" w:cs="Arial"/>
          <w:b/>
        </w:rPr>
      </w:pPr>
      <w:r w:rsidRPr="00FB4E9A">
        <w:rPr>
          <w:rFonts w:ascii="Arial" w:hAnsi="Arial" w:cs="Arial"/>
          <w:b/>
        </w:rPr>
        <w:t>ILUSTRÍSSIMO SENHOR PREGOEIRO DESTA,</w:t>
      </w:r>
    </w:p>
    <w:p w14:paraId="434A34B8" w14:textId="77777777" w:rsidR="00FB4E9A" w:rsidRPr="00FB4E9A" w:rsidRDefault="00FB4E9A" w:rsidP="00FB4E9A">
      <w:pPr>
        <w:spacing w:before="240" w:after="240" w:line="480" w:lineRule="auto"/>
        <w:jc w:val="both"/>
        <w:rPr>
          <w:rFonts w:ascii="Arial" w:hAnsi="Arial" w:cs="Arial"/>
          <w:b/>
        </w:rPr>
      </w:pPr>
      <w:r w:rsidRPr="00FB4E9A">
        <w:rPr>
          <w:rFonts w:ascii="Arial" w:hAnsi="Arial" w:cs="Arial"/>
          <w:b/>
        </w:rPr>
        <w:t>{buyer}</w:t>
      </w:r>
    </w:p>
    <w:p w14:paraId="10D55063" w14:textId="77777777" w:rsidR="00FB4E9A" w:rsidRPr="00FB4E9A" w:rsidRDefault="00FB4E9A" w:rsidP="00FB4E9A">
      <w:pPr>
        <w:spacing w:before="240" w:after="360" w:line="480" w:lineRule="auto"/>
        <w:jc w:val="both"/>
        <w:rPr>
          <w:rFonts w:ascii="Arial" w:hAnsi="Arial" w:cs="Arial"/>
          <w:b/>
          <w:u w:val="single"/>
        </w:rPr>
      </w:pPr>
      <w:r w:rsidRPr="00FB4E9A">
        <w:rPr>
          <w:rFonts w:ascii="Arial" w:hAnsi="Arial" w:cs="Arial"/>
          <w:b/>
        </w:rPr>
        <w:t>EDITAL PREGÃO ELETRÔNICO N.º {disputeNumber}</w:t>
      </w:r>
    </w:p>
    <w:p w14:paraId="69F777A9" w14:textId="77777777" w:rsidR="00B77017" w:rsidRPr="00F2539E" w:rsidRDefault="00B77017" w:rsidP="00B77017">
      <w:pPr>
        <w:spacing w:before="360" w:after="120" w:line="360" w:lineRule="auto"/>
        <w:ind w:firstLine="708"/>
        <w:jc w:val="both"/>
        <w:rPr>
          <w:rFonts w:ascii="Arial" w:hAnsi="Arial" w:cs="Arial"/>
        </w:rPr>
      </w:pPr>
      <w:r w:rsidRPr="00624C57">
        <w:rPr>
          <w:rFonts w:ascii="Arial" w:eastAsia="Calibri" w:hAnsi="Arial" w:cs="Arial"/>
        </w:rPr>
        <w:t xml:space="preserve">A </w:t>
      </w:r>
      <w:r w:rsidRPr="00624C57">
        <w:rPr>
          <w:rFonts w:ascii="Arial" w:eastAsia="Calibri" w:hAnsi="Arial" w:cs="Arial"/>
          <w:b/>
          <w:bCs/>
        </w:rPr>
        <w:t>Curitiba Comércio de Pneumáticos e Tintas Ltda EPP.</w:t>
      </w:r>
      <w:r w:rsidRPr="00624C57">
        <w:rPr>
          <w:rFonts w:ascii="Arial" w:eastAsia="Calibri" w:hAnsi="Arial" w:cs="Arial"/>
        </w:rPr>
        <w:t xml:space="preserve">, com sede na cidade de </w:t>
      </w:r>
      <w:r w:rsidRPr="00624C57">
        <w:rPr>
          <w:rFonts w:ascii="Arial" w:eastAsia="Calibri" w:hAnsi="Arial" w:cs="Arial"/>
          <w:b/>
          <w:bCs/>
        </w:rPr>
        <w:t>Curitiba - PR</w:t>
      </w:r>
      <w:r w:rsidRPr="00624C57">
        <w:rPr>
          <w:rFonts w:ascii="Arial" w:eastAsia="Calibri" w:hAnsi="Arial" w:cs="Arial"/>
        </w:rPr>
        <w:t xml:space="preserve">, à </w:t>
      </w:r>
      <w:r w:rsidRPr="00624C57">
        <w:rPr>
          <w:rFonts w:ascii="Arial" w:eastAsia="Calibri" w:hAnsi="Arial" w:cs="Arial"/>
          <w:b/>
          <w:bCs/>
        </w:rPr>
        <w:t>Rua Padre Dehon, 3300 – Boqueirão – CEP 81.670-100</w:t>
      </w:r>
      <w:r w:rsidRPr="00624C57">
        <w:rPr>
          <w:rFonts w:ascii="Arial" w:eastAsia="Calibri" w:hAnsi="Arial" w:cs="Arial"/>
        </w:rPr>
        <w:t xml:space="preserve">, inscrição no CNPJ/MF sob nº </w:t>
      </w:r>
      <w:r w:rsidRPr="00624C57">
        <w:rPr>
          <w:rFonts w:ascii="Arial" w:eastAsia="Calibri" w:hAnsi="Arial" w:cs="Arial"/>
          <w:b/>
          <w:bCs/>
        </w:rPr>
        <w:t>47.270.248/0001-36</w:t>
      </w:r>
      <w:r w:rsidRPr="00624C57">
        <w:rPr>
          <w:rFonts w:ascii="Arial" w:eastAsia="Calibri" w:hAnsi="Arial" w:cs="Arial"/>
        </w:rPr>
        <w:t>, Fone/Fax</w:t>
      </w:r>
      <w:r w:rsidRPr="00624C57">
        <w:rPr>
          <w:rFonts w:ascii="Arial" w:eastAsia="Calibri" w:hAnsi="Arial" w:cs="Arial"/>
          <w:b/>
          <w:bCs/>
        </w:rPr>
        <w:t>: (41) 3042-2516</w:t>
      </w:r>
      <w:r w:rsidRPr="00624C57">
        <w:rPr>
          <w:rFonts w:ascii="Arial" w:eastAsia="Calibri" w:hAnsi="Arial" w:cs="Arial"/>
        </w:rPr>
        <w:t xml:space="preserve">, e-mail: </w:t>
      </w:r>
      <w:r w:rsidRPr="00624C57">
        <w:rPr>
          <w:rFonts w:ascii="Arial" w:eastAsia="Calibri" w:hAnsi="Arial" w:cs="Arial"/>
          <w:b/>
          <w:bCs/>
        </w:rPr>
        <w:t>pneuscuritiba@gmail.com</w:t>
      </w:r>
      <w:r w:rsidRPr="00624C57">
        <w:rPr>
          <w:rFonts w:ascii="Arial" w:eastAsia="Calibri" w:hAnsi="Arial" w:cs="Arial"/>
        </w:rPr>
        <w:t xml:space="preserve">, por intermédio de seu representante legal o </w:t>
      </w:r>
      <w:r w:rsidRPr="00624C57">
        <w:rPr>
          <w:rFonts w:ascii="Arial" w:eastAsia="Calibri" w:hAnsi="Arial" w:cs="Arial"/>
          <w:b/>
          <w:bCs/>
        </w:rPr>
        <w:t>Sr. José Salésio Muniz do Amaral</w:t>
      </w:r>
      <w:r w:rsidRPr="00624C57">
        <w:rPr>
          <w:rFonts w:ascii="Arial" w:eastAsia="Calibri" w:hAnsi="Arial" w:cs="Arial"/>
        </w:rPr>
        <w:t xml:space="preserve">, portador da Carteira de Identidade n° </w:t>
      </w:r>
      <w:r w:rsidRPr="00624C57">
        <w:rPr>
          <w:rFonts w:ascii="Arial" w:eastAsia="Calibri" w:hAnsi="Arial" w:cs="Arial"/>
          <w:b/>
          <w:bCs/>
        </w:rPr>
        <w:t>7R/1.428.563</w:t>
      </w:r>
      <w:r w:rsidRPr="00624C57">
        <w:rPr>
          <w:rFonts w:ascii="Arial" w:eastAsia="Calibri" w:hAnsi="Arial" w:cs="Arial"/>
        </w:rPr>
        <w:t xml:space="preserve"> e do CPF n° </w:t>
      </w:r>
      <w:r w:rsidRPr="00624C57">
        <w:rPr>
          <w:rFonts w:ascii="Arial" w:eastAsia="Calibri" w:hAnsi="Arial" w:cs="Arial"/>
          <w:b/>
          <w:bCs/>
        </w:rPr>
        <w:t>509.124.029-20</w:t>
      </w:r>
      <w:r w:rsidRPr="004A546C">
        <w:rPr>
          <w:rFonts w:ascii="Arial" w:eastAsia="Arial Unicode MS" w:hAnsi="Arial" w:cs="Arial"/>
        </w:rPr>
        <w:t xml:space="preserve">, </w:t>
      </w:r>
      <w:r w:rsidRPr="004A546C">
        <w:rPr>
          <w:rFonts w:ascii="Arial" w:hAnsi="Arial" w:cs="Arial"/>
        </w:rPr>
        <w:t>vem à presença de</w:t>
      </w:r>
      <w:r w:rsidRPr="00F2539E">
        <w:rPr>
          <w:rFonts w:ascii="Arial" w:hAnsi="Arial" w:cs="Arial"/>
        </w:rPr>
        <w:t xml:space="preserve"> V. Exa., para, com fundamento no artigo 164, da Lei nº. 14.133/2021, apresentar </w:t>
      </w:r>
      <w:r w:rsidRPr="00F2539E">
        <w:rPr>
          <w:rFonts w:ascii="Arial" w:hAnsi="Arial" w:cs="Arial"/>
          <w:b/>
          <w:bCs/>
        </w:rPr>
        <w:t>IMPUGNAÇÃO AO EDITAL</w:t>
      </w:r>
      <w:r w:rsidRPr="00F2539E">
        <w:rPr>
          <w:rFonts w:ascii="Arial" w:hAnsi="Arial" w:cs="Arial"/>
        </w:rPr>
        <w:t xml:space="preserve"> diante das razões de fato e de direito adiante explicitadas.</w:t>
      </w:r>
    </w:p>
    <w:p w14:paraId="2FD41FF3" w14:textId="77777777" w:rsidR="00FB4E9A" w:rsidRPr="00F2539E" w:rsidRDefault="00FB4E9A" w:rsidP="00FB4E9A">
      <w:pPr>
        <w:pStyle w:val="Title"/>
        <w:ind w:firstLine="0"/>
        <w:jc w:val="both"/>
        <w:rPr>
          <w:rFonts w:ascii="Arial" w:hAnsi="Arial" w:cs="Arial"/>
          <w:sz w:val="22"/>
          <w:szCs w:val="22"/>
        </w:rPr>
      </w:pPr>
      <w:r w:rsidRPr="00F2539E">
        <w:rPr>
          <w:rFonts w:ascii="Arial" w:hAnsi="Arial" w:cs="Arial"/>
          <w:sz w:val="22"/>
          <w:szCs w:val="22"/>
        </w:rPr>
        <w:t xml:space="preserve">DA TEMPESTIVIDADE DA IMPUGNAÇÃO </w:t>
      </w:r>
    </w:p>
    <w:p w14:paraId="77DA6A31" w14:textId="76AD5AE0" w:rsidR="00FB4E9A" w:rsidRPr="00F2539E" w:rsidRDefault="00FB4E9A" w:rsidP="00B77017">
      <w:pPr>
        <w:spacing w:after="240" w:line="360" w:lineRule="auto"/>
        <w:ind w:firstLine="708"/>
        <w:jc w:val="both"/>
        <w:rPr>
          <w:rFonts w:ascii="Arial" w:hAnsi="Arial" w:cs="Arial"/>
          <w:b/>
          <w:bCs/>
          <w:u w:val="single"/>
        </w:rPr>
      </w:pPr>
      <w:r w:rsidRPr="00F2539E">
        <w:rPr>
          <w:rFonts w:ascii="Arial" w:hAnsi="Arial" w:cs="Arial"/>
        </w:rPr>
        <w:t xml:space="preserve">Preliminarmente, é de se assinalar que a presente impugnação é tempestiva, tendo em vista que a data marcada para a sessão de abertura da licitação é </w:t>
      </w:r>
      <w:r w:rsidRPr="00126BF9">
        <w:rPr>
          <w:rFonts w:ascii="Arial" w:hAnsi="Arial" w:cs="Arial"/>
          <w:b/>
          <w:bCs/>
        </w:rPr>
        <w:t>{disputeDate}</w:t>
      </w:r>
      <w:r w:rsidRPr="00F2539E">
        <w:rPr>
          <w:rFonts w:ascii="Arial" w:hAnsi="Arial" w:cs="Arial"/>
        </w:rPr>
        <w:t xml:space="preserve">, e hoje é dia </w:t>
      </w:r>
      <w:r w:rsidRPr="00A1161A">
        <w:rPr>
          <w:rFonts w:ascii="Arial" w:hAnsi="Arial" w:cs="Arial"/>
          <w:b/>
          <w:bCs/>
        </w:rPr>
        <w:fldChar w:fldCharType="begin"/>
      </w:r>
      <w:r w:rsidRPr="00A1161A">
        <w:rPr>
          <w:rFonts w:ascii="Arial" w:hAnsi="Arial" w:cs="Arial"/>
          <w:b/>
          <w:bCs/>
        </w:rPr>
        <w:instrText xml:space="preserve"> TIME \@ "dd/MM/yyyy" </w:instrText>
      </w:r>
      <w:r w:rsidRPr="00A1161A">
        <w:rPr>
          <w:rFonts w:ascii="Arial" w:hAnsi="Arial" w:cs="Arial"/>
          <w:b/>
          <w:bCs/>
        </w:rPr>
        <w:fldChar w:fldCharType="separate"/>
      </w:r>
      <w:r w:rsidR="00B77017">
        <w:rPr>
          <w:rFonts w:ascii="Arial" w:hAnsi="Arial" w:cs="Arial"/>
          <w:b/>
          <w:bCs/>
          <w:noProof/>
        </w:rPr>
        <w:t>24/08/2026</w:t>
      </w:r>
      <w:r w:rsidRPr="00A1161A">
        <w:rPr>
          <w:rFonts w:ascii="Arial" w:hAnsi="Arial" w:cs="Arial"/>
          <w:b/>
          <w:bCs/>
        </w:rPr>
        <w:fldChar w:fldCharType="end"/>
      </w:r>
      <w:r w:rsidRPr="00F2539E">
        <w:rPr>
          <w:rFonts w:ascii="Arial" w:hAnsi="Arial" w:cs="Arial"/>
        </w:rPr>
        <w:t xml:space="preserve">, portanto antes da data de abertura das propostas, consoante o disposto no artigo 164, da Lei nº. 14.133/2021, como segue: </w:t>
      </w:r>
    </w:p>
    <w:p w14:paraId="1128CD7E" w14:textId="77777777" w:rsidR="00FB4E9A" w:rsidRPr="00F2539E" w:rsidRDefault="00FB4E9A" w:rsidP="00FB4E9A">
      <w:pPr>
        <w:pStyle w:val="Artigo"/>
        <w:rPr>
          <w:rFonts w:ascii="Arial" w:hAnsi="Arial"/>
          <w:sz w:val="22"/>
          <w:szCs w:val="22"/>
        </w:rPr>
      </w:pPr>
      <w:r w:rsidRPr="00F2539E">
        <w:rPr>
          <w:rFonts w:ascii="Arial" w:hAnsi="Arial"/>
          <w:sz w:val="22"/>
          <w:szCs w:val="22"/>
        </w:rPr>
        <w:t>“Art. 164. Qualquer pessoa é parte legítima para impugnar edital de licitação por irregularidade na aplicação desta Lei ou para solicitar esclarecimento sobre os seus termos, devendo protocolar o pedido até 3 (três) dias úteis antes da data de abertura do certame”</w:t>
      </w:r>
    </w:p>
    <w:p w14:paraId="65601FA1" w14:textId="77777777" w:rsidR="00FB4E9A" w:rsidRPr="00F2539E" w:rsidRDefault="00FB4E9A" w:rsidP="00FB4E9A">
      <w:pPr>
        <w:spacing w:after="240" w:line="360" w:lineRule="auto"/>
        <w:jc w:val="both"/>
        <w:rPr>
          <w:rFonts w:ascii="Arial" w:hAnsi="Arial" w:cs="Arial"/>
          <w:b/>
          <w:u w:val="single"/>
        </w:rPr>
      </w:pPr>
      <w:r w:rsidRPr="00F2539E">
        <w:rPr>
          <w:rFonts w:ascii="Arial" w:hAnsi="Arial" w:cs="Arial"/>
          <w:b/>
          <w:u w:val="single"/>
        </w:rPr>
        <w:t xml:space="preserve">DA OBSERVÂNCIA AO PRINCÍPIO CONSTITUCIONAL DA ISONOMIA E AOS PRINCÍPIOS DA RAZOABILIDADE E DA PROPORCIONALIDADE </w:t>
      </w:r>
    </w:p>
    <w:p w14:paraId="33AA60EB" w14:textId="77777777" w:rsidR="00FB4E9A" w:rsidRPr="00F2539E" w:rsidRDefault="00FB4E9A" w:rsidP="00FB4E9A">
      <w:pPr>
        <w:spacing w:after="240" w:line="360" w:lineRule="auto"/>
        <w:jc w:val="both"/>
        <w:rPr>
          <w:rFonts w:ascii="Arial" w:hAnsi="Arial" w:cs="Arial"/>
        </w:rPr>
      </w:pPr>
      <w:r w:rsidRPr="00F2539E">
        <w:rPr>
          <w:rFonts w:ascii="Arial" w:hAnsi="Arial" w:cs="Arial"/>
        </w:rPr>
        <w:t>O princípio da isonomia tem fundamento no art. 5º da Constituição Federal e está preceituado no art. artigo 5º da Lei 14.133/2021, que diz o seguinte:</w:t>
      </w:r>
    </w:p>
    <w:p w14:paraId="2A54F3C2" w14:textId="77777777" w:rsidR="00FB4E9A" w:rsidRPr="00F2539E" w:rsidRDefault="00FB4E9A" w:rsidP="00FB4E9A">
      <w:pPr>
        <w:pStyle w:val="Artigo"/>
        <w:rPr>
          <w:rFonts w:ascii="Arial" w:hAnsi="Arial"/>
          <w:sz w:val="22"/>
          <w:szCs w:val="22"/>
        </w:rPr>
      </w:pPr>
      <w:r w:rsidRPr="00F2539E">
        <w:rPr>
          <w:rFonts w:ascii="Arial" w:hAnsi="Arial"/>
          <w:sz w:val="22"/>
          <w:szCs w:val="22"/>
        </w:rPr>
        <w:lastRenderedPageBreak/>
        <w:t>Art. 5º Na aplicação desta Lei, serão observados os princípios da legalidade, da impessoalidade, da moralidade, da publicidade, da eficiência, do interesse público, da probidade administrativa, da igualdade, do planejamento, da transparência, da eficácia, da segregação de funções, da motivação, da vinculação ao edital, do julgamento objetivo, da segurança jurídica, da razoabilidade, da competitividade, da proporcionalidade, da celeridade, da economicidade e do desenvolvimento nacional sustentável, assim como as disposições do Decreto-Lei nº 4.657, de 4 de setembro de 1942 (Lei de Introdução às Normas do Direito Brasileiro).</w:t>
      </w:r>
    </w:p>
    <w:p w14:paraId="181831E5" w14:textId="77777777" w:rsidR="00FB4E9A" w:rsidRPr="00F2539E" w:rsidRDefault="00FB4E9A" w:rsidP="00B77017">
      <w:pPr>
        <w:spacing w:after="240" w:line="360" w:lineRule="auto"/>
        <w:ind w:firstLine="708"/>
        <w:jc w:val="both"/>
        <w:rPr>
          <w:rFonts w:ascii="Arial" w:hAnsi="Arial" w:cs="Arial"/>
        </w:rPr>
      </w:pPr>
      <w:r w:rsidRPr="00F2539E">
        <w:rPr>
          <w:rFonts w:ascii="Arial" w:hAnsi="Arial" w:cs="Arial"/>
        </w:rPr>
        <w:t xml:space="preserve">A seguir, nos motivos da impugnação perceber-se-á claramente a não observância dos referidos princípios, pois as exigências contidas nos editais de licitação devem ser isonômicas, garantindo a participação de todas as empresas que tem real condição de fornecimento, e serem razoáveis e proporcionais ao objeto licitado.  </w:t>
      </w:r>
    </w:p>
    <w:p w14:paraId="2C758E64" w14:textId="6228E20C" w:rsidR="008A146C" w:rsidRPr="00FB4E9A" w:rsidRDefault="008A146C" w:rsidP="00966197">
      <w:pPr>
        <w:pStyle w:val="Title"/>
        <w:ind w:firstLine="0"/>
        <w:jc w:val="left"/>
        <w:rPr>
          <w:rFonts w:ascii="Arial" w:hAnsi="Arial" w:cs="Arial"/>
          <w:i/>
          <w:sz w:val="22"/>
          <w:szCs w:val="22"/>
        </w:rPr>
      </w:pPr>
      <w:r w:rsidRPr="00FB4E9A">
        <w:rPr>
          <w:rFonts w:ascii="Arial" w:hAnsi="Arial" w:cs="Arial"/>
          <w:sz w:val="22"/>
          <w:szCs w:val="22"/>
        </w:rPr>
        <w:t xml:space="preserve">DOS MOTIVOS DA IMPUGNAÇÃO </w:t>
      </w:r>
    </w:p>
    <w:p w14:paraId="34E45983" w14:textId="77777777" w:rsidR="008A146C" w:rsidRPr="00FB4E9A" w:rsidRDefault="008A146C" w:rsidP="00966197">
      <w:pPr>
        <w:spacing w:line="360" w:lineRule="auto"/>
        <w:ind w:firstLine="1134"/>
        <w:jc w:val="both"/>
        <w:rPr>
          <w:rFonts w:ascii="Arial" w:hAnsi="Arial" w:cs="Arial"/>
        </w:rPr>
      </w:pPr>
      <w:r w:rsidRPr="00FB4E9A">
        <w:rPr>
          <w:rFonts w:ascii="Arial" w:hAnsi="Arial" w:cs="Arial"/>
        </w:rPr>
        <w:t xml:space="preserve">A Impugnante é empresa nacional, regularmente constituída, devidamente qualificada e tecnicamente apta para licitar e contratar com a administração pública em geral, atua no comércio atacadista e varejista de pneus, câmaras de ar e protetores para câmaras de ar, de diversos modelos e aplicações. No que se referem aos pneus, câmaras e protetores de câmaras de ar, comercializa marcas de importação regular. Assim como igualmente comercializa produtos regularmente importados por terceiros. Os produtos por ela comercializados, especialmente no que se refere aos pneus e câmaras de ar, são identificados com selo de controle de qualidade e devidamente certificados, atendendo integralmente as normas técnicas brasileiras vigentes, emanadas do competente órgão fiscalizador e certificador, tais como o Regulamento Técnico RTQ 41, com avaliação do IQA – Instituto de Qualidade Automotiva, a Portaria INMETRO nº 5, de 14 de janeiro de 2000 e a Norma INMETRO n° NIEDQUAL-044, de julho de 2000. De posse do edital em tela, constatou a existência de irregular exigibilidade contida no texto editalício, motivo pelo qual oportuna e tempestivamente se manifesta na busca de justas providências para a correção do apontado vício. </w:t>
      </w:r>
    </w:p>
    <w:p w14:paraId="374ABF7F" w14:textId="15145343" w:rsidR="008A146C" w:rsidRPr="00FB4E9A" w:rsidRDefault="008A146C" w:rsidP="00966197">
      <w:pPr>
        <w:spacing w:line="360" w:lineRule="auto"/>
        <w:ind w:firstLine="1134"/>
        <w:jc w:val="both"/>
        <w:rPr>
          <w:rFonts w:ascii="Arial" w:hAnsi="Arial" w:cs="Arial"/>
        </w:rPr>
      </w:pPr>
      <w:r w:rsidRPr="00FB4E9A">
        <w:rPr>
          <w:rFonts w:ascii="Arial" w:hAnsi="Arial" w:cs="Arial"/>
        </w:rPr>
        <w:lastRenderedPageBreak/>
        <w:t xml:space="preserve">A exigência do Edital de Pneus de fabricação Nacional é equivoca, visto que diversos veículos fabricados no Brasil saem com pneus importados de </w:t>
      </w:r>
      <w:r w:rsidR="0034482B" w:rsidRPr="00FB4E9A">
        <w:rPr>
          <w:rFonts w:ascii="Arial" w:hAnsi="Arial" w:cs="Arial"/>
        </w:rPr>
        <w:t>fábrica</w:t>
      </w:r>
      <w:r w:rsidRPr="00FB4E9A">
        <w:rPr>
          <w:rFonts w:ascii="Arial" w:hAnsi="Arial" w:cs="Arial"/>
        </w:rPr>
        <w:t xml:space="preserve">, onde essas montadoras homologam tais marcas devidas sua excelente qualidade. Segue alguns exemplos: todos os veículos da Hyundai e Kia são com pneus importados da marca Kumho, Hankook, Linglong, Goodride e Dunlop. Veiculos da marca Chevrolet saem com pneus importados da marca Kumho e Maxxis, Pneus da montadora Ford e Fiat saem com pneus importados da Marca Fate e Kumho entre outras. </w:t>
      </w:r>
      <w:r w:rsidR="00966197" w:rsidRPr="00FB4E9A">
        <w:rPr>
          <w:rFonts w:ascii="Arial" w:hAnsi="Arial" w:cs="Arial"/>
        </w:rPr>
        <w:t>Veículo</w:t>
      </w:r>
      <w:r w:rsidRPr="00FB4E9A">
        <w:rPr>
          <w:rFonts w:ascii="Arial" w:hAnsi="Arial" w:cs="Arial"/>
        </w:rPr>
        <w:t xml:space="preserve"> Tucson fabricado pela Hyundai sai com Linglong.</w:t>
      </w:r>
    </w:p>
    <w:p w14:paraId="49A13ADC" w14:textId="77777777" w:rsidR="008A146C" w:rsidRPr="00FB4E9A" w:rsidRDefault="008A146C" w:rsidP="00966197">
      <w:pPr>
        <w:spacing w:line="360" w:lineRule="auto"/>
        <w:ind w:firstLine="1134"/>
        <w:jc w:val="both"/>
        <w:rPr>
          <w:rFonts w:ascii="Arial" w:hAnsi="Arial" w:cs="Arial"/>
        </w:rPr>
      </w:pPr>
      <w:r w:rsidRPr="00FB4E9A">
        <w:rPr>
          <w:rFonts w:ascii="Arial" w:hAnsi="Arial" w:cs="Arial"/>
        </w:rPr>
        <w:t xml:space="preserve">Havendo tal solicitação deixamos para sua apreciação uma Jurisprudência aonde a </w:t>
      </w:r>
      <w:r w:rsidRPr="00FB4E9A">
        <w:rPr>
          <w:rFonts w:ascii="Arial" w:hAnsi="Arial" w:cs="Arial"/>
          <w:b/>
          <w:bCs/>
        </w:rPr>
        <w:t>FABRICAÇÃO NACIONAL</w:t>
      </w:r>
      <w:r w:rsidRPr="00FB4E9A">
        <w:rPr>
          <w:rFonts w:ascii="Arial" w:hAnsi="Arial" w:cs="Arial"/>
        </w:rPr>
        <w:t xml:space="preserve"> é questionada assim podendo ser feita uma análise mais detalhada e que tal decisão venha a ser de base mais estudada.</w:t>
      </w:r>
    </w:p>
    <w:p w14:paraId="495BEDF3" w14:textId="77777777" w:rsidR="008A146C" w:rsidRPr="00FB4E9A" w:rsidRDefault="008A146C" w:rsidP="0063078F">
      <w:pPr>
        <w:spacing w:line="360" w:lineRule="auto"/>
        <w:ind w:left="3969" w:firstLine="1134"/>
        <w:jc w:val="both"/>
        <w:rPr>
          <w:rFonts w:ascii="Arial" w:hAnsi="Arial" w:cs="Arial"/>
          <w:i/>
        </w:rPr>
      </w:pPr>
      <w:r w:rsidRPr="00FB4E9A">
        <w:rPr>
          <w:rFonts w:ascii="Arial" w:hAnsi="Arial" w:cs="Arial"/>
        </w:rPr>
        <w:t xml:space="preserve">     </w:t>
      </w:r>
      <w:r w:rsidRPr="00FB4E9A">
        <w:rPr>
          <w:rFonts w:ascii="Arial" w:hAnsi="Arial" w:cs="Arial"/>
          <w:i/>
        </w:rPr>
        <w:t xml:space="preserve">            “A Impugnante, em síntese, alude que esta Comissão/Administração, ao descrever PNEUS de fabricação nacional do referido Edital, inibiu a disputa por melhores preços, quando exigiu que tais produtos fossem nacionais, retirando da disputa as empresas que comercializam pneus importados de qualidade, ao menos, similar aos nacionais, pois possuem Certificado do INMETRO, garantia, são de primeira linha de fabricação e contém todas as especificações solicitadas, sendo, inclusive, fornecidos para diversos órgãos públicos”</w:t>
      </w:r>
    </w:p>
    <w:p w14:paraId="03EC21E9" w14:textId="6B03500C" w:rsidR="0063078F" w:rsidRPr="00FB4E9A" w:rsidRDefault="008A146C" w:rsidP="0063078F">
      <w:pPr>
        <w:spacing w:line="360" w:lineRule="auto"/>
        <w:ind w:firstLine="1134"/>
        <w:jc w:val="both"/>
        <w:rPr>
          <w:rFonts w:ascii="Arial" w:hAnsi="Arial" w:cs="Arial"/>
        </w:rPr>
      </w:pPr>
      <w:r w:rsidRPr="00FB4E9A">
        <w:rPr>
          <w:rFonts w:ascii="Arial" w:hAnsi="Arial" w:cs="Arial"/>
        </w:rPr>
        <w:t xml:space="preserve">Deste modo, vimos por meio da presente impugnação solicitar a retirada do termo </w:t>
      </w:r>
      <w:r w:rsidRPr="00FB4E9A">
        <w:rPr>
          <w:rFonts w:ascii="Arial" w:hAnsi="Arial" w:cs="Arial"/>
          <w:b/>
          <w:bCs/>
        </w:rPr>
        <w:t>“FABRICAÇÃO NACIONAL”,</w:t>
      </w:r>
      <w:r w:rsidRPr="00FB4E9A">
        <w:rPr>
          <w:rFonts w:ascii="Arial" w:hAnsi="Arial" w:cs="Arial"/>
        </w:rPr>
        <w:t xml:space="preserve"> especificamente do </w:t>
      </w:r>
      <w:r w:rsidRPr="00FB4E9A">
        <w:rPr>
          <w:rFonts w:ascii="Arial" w:hAnsi="Arial" w:cs="Arial"/>
          <w:b/>
          <w:bCs/>
        </w:rPr>
        <w:t>TERMO DE REFERÊNCIA</w:t>
      </w:r>
      <w:r w:rsidRPr="00FB4E9A">
        <w:rPr>
          <w:rFonts w:ascii="Arial" w:hAnsi="Arial" w:cs="Arial"/>
        </w:rPr>
        <w:t xml:space="preserve"> do Edital do Pregão Eletrônico. </w:t>
      </w:r>
    </w:p>
    <w:p w14:paraId="2D2CA1FD" w14:textId="77777777" w:rsidR="008A146C" w:rsidRPr="00FB4E9A" w:rsidRDefault="008A146C" w:rsidP="00966197">
      <w:pPr>
        <w:pStyle w:val="Title"/>
        <w:ind w:firstLine="0"/>
        <w:jc w:val="left"/>
        <w:rPr>
          <w:rFonts w:ascii="Arial" w:hAnsi="Arial" w:cs="Arial"/>
          <w:sz w:val="22"/>
          <w:szCs w:val="22"/>
        </w:rPr>
      </w:pPr>
      <w:r w:rsidRPr="00FB4E9A">
        <w:rPr>
          <w:rFonts w:ascii="Arial" w:hAnsi="Arial" w:cs="Arial"/>
          <w:sz w:val="22"/>
          <w:szCs w:val="22"/>
        </w:rPr>
        <w:t xml:space="preserve">DO DIREITO </w:t>
      </w:r>
    </w:p>
    <w:p w14:paraId="244F2015" w14:textId="08427AA8" w:rsidR="008A146C" w:rsidRPr="00FB4E9A" w:rsidRDefault="008A146C" w:rsidP="00966197">
      <w:pPr>
        <w:spacing w:line="360" w:lineRule="auto"/>
        <w:ind w:firstLine="1134"/>
        <w:jc w:val="both"/>
        <w:rPr>
          <w:rFonts w:ascii="Arial" w:hAnsi="Arial" w:cs="Arial"/>
        </w:rPr>
      </w:pPr>
      <w:r w:rsidRPr="00FB4E9A">
        <w:rPr>
          <w:rFonts w:ascii="Arial" w:hAnsi="Arial" w:cs="Arial"/>
        </w:rPr>
        <w:t xml:space="preserve">A exigência de produtos de fabricação nacional, vedando à oferta de produtos importados, ora imposta pela Administração Pública, fere violentamente o </w:t>
      </w:r>
      <w:r w:rsidR="00966197" w:rsidRPr="00FB4E9A">
        <w:rPr>
          <w:rFonts w:ascii="Arial" w:hAnsi="Arial" w:cs="Arial"/>
        </w:rPr>
        <w:t>princípio</w:t>
      </w:r>
      <w:r w:rsidRPr="00FB4E9A">
        <w:rPr>
          <w:rFonts w:ascii="Arial" w:hAnsi="Arial" w:cs="Arial"/>
        </w:rPr>
        <w:t xml:space="preserve"> constitucional da isonomia. </w:t>
      </w:r>
    </w:p>
    <w:p w14:paraId="0A8E8FD0" w14:textId="4AFC3F99" w:rsidR="008A146C" w:rsidRPr="00FB4E9A" w:rsidRDefault="008A146C" w:rsidP="00966197">
      <w:pPr>
        <w:spacing w:line="360" w:lineRule="auto"/>
        <w:ind w:firstLine="1134"/>
        <w:jc w:val="both"/>
        <w:rPr>
          <w:rFonts w:ascii="Arial" w:hAnsi="Arial" w:cs="Arial"/>
        </w:rPr>
      </w:pPr>
      <w:r w:rsidRPr="00FB4E9A">
        <w:rPr>
          <w:rFonts w:ascii="Arial" w:hAnsi="Arial" w:cs="Arial"/>
        </w:rPr>
        <w:t xml:space="preserve">Como nossa Carta Magna e a </w:t>
      </w:r>
      <w:r w:rsidR="00B0160E" w:rsidRPr="00FB4E9A">
        <w:rPr>
          <w:rFonts w:ascii="Arial" w:hAnsi="Arial" w:cs="Arial"/>
        </w:rPr>
        <w:t>próprias legislações</w:t>
      </w:r>
      <w:r w:rsidRPr="00FB4E9A">
        <w:rPr>
          <w:rFonts w:ascii="Arial" w:hAnsi="Arial" w:cs="Arial"/>
        </w:rPr>
        <w:t xml:space="preserve"> de licitação preveem, deve prevalecer a igualdade entre os licitantes, sendo que somente é possível estabelecer-se restrições ou vedações </w:t>
      </w:r>
      <w:r w:rsidRPr="00FB4E9A">
        <w:rPr>
          <w:rFonts w:ascii="Arial" w:hAnsi="Arial" w:cs="Arial"/>
        </w:rPr>
        <w:lastRenderedPageBreak/>
        <w:t>no que concerne a algum aspecto que seja pertinente ao objeto do contrato. A qualificação exigida para fins de habilitação deve ser somente aquela indispensável e suficiente para garantir a regular execução do objeto contratado. É isso que estabelece a parte final do inciso XXI do art. 37 da Constituição Federal:</w:t>
      </w:r>
    </w:p>
    <w:p w14:paraId="1A2FCB4C" w14:textId="77777777" w:rsidR="008A146C" w:rsidRPr="00FB4E9A" w:rsidRDefault="008A146C" w:rsidP="00966197">
      <w:pPr>
        <w:pStyle w:val="Artigo"/>
        <w:rPr>
          <w:rFonts w:ascii="Arial" w:hAnsi="Arial"/>
          <w:sz w:val="22"/>
          <w:szCs w:val="22"/>
        </w:rPr>
      </w:pPr>
      <w:r w:rsidRPr="00FB4E9A">
        <w:rPr>
          <w:rFonts w:ascii="Arial" w:hAnsi="Arial"/>
          <w:sz w:val="22"/>
          <w:szCs w:val="22"/>
        </w:rPr>
        <w:t xml:space="preserve">Art.. 37 A administração pública direta, indireta ou fundacional, de qualquer dos Poderes da União, dos Estados, do Distrito Federal e dos Municípios, obedecerá aos princípios da legalidade, impessoalidade, moralidade, publicidade, e também ao seguinte: [...] XXI – ressalvados os casos especificados na legislação, as obras, serviços, compras e alienações serão contratados mediante processo de licitação pública que assegure igualdade de condições a todos os concorrentes, com cláusulas que estabeleçam obrigações de pagamento, mantidas as condições efetivas da proposta, nos termos da lei, o qual somente permitirá as exigências de qualificação técnica e econômica indispensáveis à garantia do cumprimento das obrigações. (original sem grifos) </w:t>
      </w:r>
    </w:p>
    <w:p w14:paraId="3696E6F2" w14:textId="30E58D37" w:rsidR="008A146C" w:rsidRPr="00FB4E9A" w:rsidRDefault="008A146C" w:rsidP="00966197">
      <w:pPr>
        <w:spacing w:line="360" w:lineRule="auto"/>
        <w:ind w:firstLine="1134"/>
        <w:jc w:val="both"/>
        <w:rPr>
          <w:rFonts w:ascii="Arial" w:hAnsi="Arial" w:cs="Arial"/>
          <w:i/>
        </w:rPr>
      </w:pPr>
      <w:r w:rsidRPr="00FB4E9A">
        <w:rPr>
          <w:rFonts w:ascii="Arial" w:hAnsi="Arial" w:cs="Arial"/>
        </w:rPr>
        <w:t xml:space="preserve">Ademais, a Súmula nº 15 do Tribunal diz que, em procedimento licitatório, é vedada a exigência de qualquer documento que configure compromisso de </w:t>
      </w:r>
      <w:r w:rsidR="00B0160E" w:rsidRPr="00FB4E9A">
        <w:rPr>
          <w:rFonts w:ascii="Arial" w:hAnsi="Arial" w:cs="Arial"/>
        </w:rPr>
        <w:t>terceiros alheios</w:t>
      </w:r>
      <w:r w:rsidRPr="00FB4E9A">
        <w:rPr>
          <w:rFonts w:ascii="Arial" w:hAnsi="Arial" w:cs="Arial"/>
        </w:rPr>
        <w:t xml:space="preserve"> à disputa, e a Súmula nº 17 proíbe que se exijam, para fins de habilitação, certificações de qualidade ou quaisquer outras não previstas em Lei. De fato, se o produto é de procedência nacional ou estrangeira em nada interfere, devendo se classificar no processo licitatório a empresa que venha a oferecer o objeto com melhor preço do certame, com as garantias necessárias que observe a especificação editalícia com qualidade e atenda integralmente as normas técnicas brasileiras vigentes, tudo de modo a alcançar os justos interesses do Órgão Licitante. Ademais, o Princípio da Competitividade proíbe a existência de cláusulas que comprometam, restrinjam ou frustrem o caráter competitivo da licitação ou que estabeleçam preferências ou distinções em razão de qualquer circunstância impertinente ou irrelevante ao objeto contratado, conforme Acórdão:</w:t>
      </w:r>
      <w:r w:rsidRPr="00FB4E9A">
        <w:rPr>
          <w:rFonts w:ascii="Arial" w:hAnsi="Arial" w:cs="Arial"/>
          <w:i/>
        </w:rPr>
        <w:t xml:space="preserve"> </w:t>
      </w:r>
    </w:p>
    <w:p w14:paraId="56269E91" w14:textId="77777777" w:rsidR="008A146C" w:rsidRPr="00FB4E9A" w:rsidRDefault="008A146C" w:rsidP="00966197">
      <w:pPr>
        <w:spacing w:line="360" w:lineRule="auto"/>
        <w:ind w:firstLine="1134"/>
        <w:jc w:val="both"/>
        <w:rPr>
          <w:rFonts w:ascii="Arial" w:hAnsi="Arial" w:cs="Arial"/>
          <w:i/>
        </w:rPr>
      </w:pPr>
      <w:r w:rsidRPr="00FB4E9A">
        <w:rPr>
          <w:rFonts w:ascii="Arial" w:hAnsi="Arial" w:cs="Arial"/>
          <w:i/>
        </w:rPr>
        <w:t xml:space="preserve">Os requisitos de qualificação técnica exigidos dos proponentes devem ser justificados pela área técnica, a fim de garantir a lisura de tal expediente, uma vez que as condições a serem </w:t>
      </w:r>
      <w:r w:rsidRPr="00FB4E9A">
        <w:rPr>
          <w:rFonts w:ascii="Arial" w:hAnsi="Arial" w:cs="Arial"/>
          <w:i/>
        </w:rPr>
        <w:lastRenderedPageBreak/>
        <w:t xml:space="preserve">exigidas podem restringir competitividade da licitação. Assim, se no processo administrativo inexistir a devida justificativa da razão para determinada exigência, tal edital deverá ser apresentado ao Tribunal de Contas competente, conforme abaixo Acórdão 1580/2005 do TCU – 1ª Câmara. </w:t>
      </w:r>
    </w:p>
    <w:p w14:paraId="229DF38C" w14:textId="77777777" w:rsidR="008A146C" w:rsidRPr="00FB4E9A" w:rsidRDefault="008A146C" w:rsidP="00966197">
      <w:pPr>
        <w:spacing w:line="360" w:lineRule="auto"/>
        <w:ind w:firstLine="1134"/>
        <w:jc w:val="both"/>
        <w:rPr>
          <w:rFonts w:ascii="Arial" w:hAnsi="Arial" w:cs="Arial"/>
        </w:rPr>
      </w:pPr>
      <w:r w:rsidRPr="00FB4E9A">
        <w:rPr>
          <w:rFonts w:ascii="Arial" w:hAnsi="Arial" w:cs="Arial"/>
        </w:rPr>
        <w:t xml:space="preserve">Sobre o tema, o mestre Marçal Justen Filho preleciona: </w:t>
      </w:r>
    </w:p>
    <w:p w14:paraId="209517A8" w14:textId="77777777" w:rsidR="008A146C" w:rsidRPr="00FB4E9A" w:rsidRDefault="008A146C" w:rsidP="00966197">
      <w:pPr>
        <w:pStyle w:val="Artigo"/>
        <w:rPr>
          <w:rFonts w:ascii="Arial" w:hAnsi="Arial"/>
          <w:sz w:val="22"/>
          <w:szCs w:val="22"/>
        </w:rPr>
      </w:pPr>
      <w:r w:rsidRPr="00FB4E9A">
        <w:rPr>
          <w:rFonts w:ascii="Arial" w:hAnsi="Arial"/>
          <w:sz w:val="22"/>
          <w:szCs w:val="22"/>
        </w:rPr>
        <w:t xml:space="preserve">“O edital deverá subordinar-se aos preceitos constitucionais e legais. Não poderá conter proibição ou exigências que eliminem o exercício do direito de licitar, importem distinções indevidas ou acarretem preferências arbitrárias.(...)” (“Comentários à Lei de Licitação e Contratos Administrativos”, 5ª edição, pg. 380) Celso Antônio Bandeira de Melo em sua obra “Curso de Direito Administrativo”, 6ª edição, capítulo IX, página 296, ensina: “(...) O princípio da igualdade implica o dever não apenas de tratar isonomicamente todos os que afluírem ao certame, mas também o de ensejar oportunidade de disputá-lo a quaisquer interessados que, desejando dele participar, podem oferecer as indispensáveis condições de garantia. É o que prevê o já referido art. 37, XXI, do texto constitucional. </w:t>
      </w:r>
    </w:p>
    <w:p w14:paraId="12B93AB0" w14:textId="77777777" w:rsidR="008A146C" w:rsidRPr="00FB4E9A" w:rsidRDefault="008A146C" w:rsidP="00966197">
      <w:pPr>
        <w:spacing w:line="360" w:lineRule="auto"/>
        <w:ind w:firstLine="1134"/>
        <w:jc w:val="both"/>
        <w:rPr>
          <w:rFonts w:ascii="Arial" w:hAnsi="Arial" w:cs="Arial"/>
        </w:rPr>
      </w:pPr>
      <w:r w:rsidRPr="00FB4E9A">
        <w:rPr>
          <w:rFonts w:ascii="Arial" w:hAnsi="Arial" w:cs="Arial"/>
        </w:rPr>
        <w:t xml:space="preserve">Dessa forma, vê-se que a vedação imposta pela carta licitatória em apreço se contrapõe veementemente à legislação constitucional e infraconstitucional, pois impede a participação de empresas que, como a ora Impugnante, têm todas as condições para participar do processo licitatório. Ademais, se a lei proíbe a distinção entre empresas estrangeiras e nacionais, não tem cabimento a distinção entre produtos nacionais e produtos estrangeiros, fixada através da vedação que ora se impõe via regra editalícia. Tanto é patente a veracidade do exposto até o presente momento, que o Judiciário se posiciona contra toda e qualquer restrição arbitrária imposta pela Administração em processos licitatórios, conforme é possível depreender se, analisando os julgados existentes quanto à matéria. </w:t>
      </w:r>
    </w:p>
    <w:p w14:paraId="670D1D52" w14:textId="77777777" w:rsidR="008A146C" w:rsidRPr="00FB4E9A" w:rsidRDefault="008A146C" w:rsidP="00966197">
      <w:pPr>
        <w:spacing w:line="360" w:lineRule="auto"/>
        <w:ind w:firstLine="1134"/>
        <w:jc w:val="both"/>
        <w:rPr>
          <w:rFonts w:ascii="Arial" w:hAnsi="Arial" w:cs="Arial"/>
        </w:rPr>
      </w:pPr>
      <w:r w:rsidRPr="00FB4E9A">
        <w:rPr>
          <w:rFonts w:ascii="Arial" w:hAnsi="Arial" w:cs="Arial"/>
        </w:rPr>
        <w:t xml:space="preserve">Acerca das restrições inconstitucionais, confirmam-se os julgados transcritos na RTJ 103/933; 112/993; 115/576; 120/21; Lex STF 97/239; 97/97; Lex STJ/TRF 5/342; RT 666/80, entre outros tantos. Importante que fique claro, especialmente no que se refere aos pneus, a competência </w:t>
      </w:r>
      <w:r w:rsidRPr="00FB4E9A">
        <w:rPr>
          <w:rFonts w:ascii="Arial" w:hAnsi="Arial" w:cs="Arial"/>
        </w:rPr>
        <w:lastRenderedPageBreak/>
        <w:t xml:space="preserve">da Administração para exigir dos Licitantes interessados, o necessário enquadramento dos itens de pneus nas normas técnicas brasileiras, a existência do selo de qualidade e de conformidade concedido pelo INMETRO, órgão competente para estabelecer o indispensável conceito de avaliação da segurança e da qualidade dos itens de pneus, em especial. Devem atender o Regulamento Técnico RTQ 41 de avaliação do IQA – Instituto de Qualidade Automotiva, a Portaria INMETRO nº 5, de 14 de janeiro de 2000 e a Norma INMETRO n° NIE-DQUAL-044, de julho de 2000, excetuando-se dessa exigibilidade, é claro, aqueles pneus do tipo militar, os de uso fora de estrada, os industriais e os agrícolas, que não são alcançados pela Norma INMETRO, assim como câmaras de ar e protetores de câmaras (ver Normas citadas). </w:t>
      </w:r>
    </w:p>
    <w:p w14:paraId="346FBD85" w14:textId="4BC6A26A" w:rsidR="00B0160E" w:rsidRPr="00FB4E9A" w:rsidRDefault="008A146C" w:rsidP="00966197">
      <w:pPr>
        <w:spacing w:line="360" w:lineRule="auto"/>
        <w:ind w:firstLine="1134"/>
        <w:jc w:val="both"/>
        <w:rPr>
          <w:rFonts w:ascii="Arial" w:hAnsi="Arial" w:cs="Arial"/>
        </w:rPr>
      </w:pPr>
      <w:r w:rsidRPr="00FB4E9A">
        <w:rPr>
          <w:rFonts w:ascii="Arial" w:hAnsi="Arial" w:cs="Arial"/>
        </w:rPr>
        <w:t xml:space="preserve">Portanto a exigência de produtos de fabricação nacional fere violentamente o princípio constitucional da isonomia, pois </w:t>
      </w:r>
      <w:r w:rsidR="00B0160E" w:rsidRPr="00FB4E9A">
        <w:rPr>
          <w:rFonts w:ascii="Arial" w:hAnsi="Arial" w:cs="Arial"/>
        </w:rPr>
        <w:t>está</w:t>
      </w:r>
      <w:r w:rsidRPr="00FB4E9A">
        <w:rPr>
          <w:rFonts w:ascii="Arial" w:hAnsi="Arial" w:cs="Arial"/>
        </w:rPr>
        <w:t xml:space="preserve"> sendo solicitada de forma descabida, uma vez que a Lei 14.133/2021 limita a documentação relacionada, não mencionando nenhuma dessas exigências. Cabe também ressaltar, por oportuno, que a empresa fabricante dos produtos ofertados, oferece garantia de até 05 (cinco) anos para seus produtos, garantia esta que é regularmente prestada pelos seus revendedores e distribuidores, atendendo a Legislação vigente e ao Código de Defesa do Consumidor, onde couber. Da mesma forma, os revendedores e distribuidores de artefatos de borracha como câmaras de ar e protetores de aro, normalmente oferecem para o mercado a garantia de até 3 (três) anos para itens como câmaras de ar e protetores de aro, isso </w:t>
      </w:r>
      <w:r w:rsidR="00B0160E" w:rsidRPr="00FB4E9A">
        <w:rPr>
          <w:rFonts w:ascii="Arial" w:hAnsi="Arial" w:cs="Arial"/>
        </w:rPr>
        <w:t>independentemente</w:t>
      </w:r>
      <w:r w:rsidRPr="00FB4E9A">
        <w:rPr>
          <w:rFonts w:ascii="Arial" w:hAnsi="Arial" w:cs="Arial"/>
        </w:rPr>
        <w:t xml:space="preserve"> de serem de procedência nacional ou de importação. Contrariando o acima exposto este Órgão restringiu o âmbito de concorrência dos participantes, incluindo condições capazes de frustrar o processo licitatório e o caráter competitivo do mesmo. </w:t>
      </w:r>
    </w:p>
    <w:p w14:paraId="6A2782E8" w14:textId="4353DA46" w:rsidR="008A146C" w:rsidRPr="00FB4E9A" w:rsidRDefault="008A146C" w:rsidP="00F81C0D">
      <w:pPr>
        <w:pStyle w:val="Title"/>
        <w:keepNext/>
        <w:keepLines/>
        <w:ind w:firstLine="0"/>
        <w:jc w:val="left"/>
        <w:rPr>
          <w:rFonts w:ascii="Arial" w:hAnsi="Arial" w:cs="Arial"/>
          <w:sz w:val="22"/>
          <w:szCs w:val="22"/>
        </w:rPr>
      </w:pPr>
      <w:r w:rsidRPr="00FB4E9A">
        <w:rPr>
          <w:rFonts w:ascii="Arial" w:hAnsi="Arial" w:cs="Arial"/>
          <w:sz w:val="22"/>
          <w:szCs w:val="22"/>
        </w:rPr>
        <w:t xml:space="preserve">DO PEDIDO </w:t>
      </w:r>
    </w:p>
    <w:p w14:paraId="08D5F0DA" w14:textId="77777777" w:rsidR="008A146C" w:rsidRPr="00FB4E9A" w:rsidRDefault="008A146C" w:rsidP="00F81C0D">
      <w:pPr>
        <w:keepNext/>
        <w:keepLines/>
        <w:spacing w:line="360" w:lineRule="auto"/>
        <w:ind w:firstLine="1134"/>
        <w:jc w:val="both"/>
        <w:rPr>
          <w:rFonts w:ascii="Arial" w:hAnsi="Arial" w:cs="Arial"/>
        </w:rPr>
      </w:pPr>
      <w:r w:rsidRPr="00FB4E9A">
        <w:rPr>
          <w:rFonts w:ascii="Arial" w:hAnsi="Arial" w:cs="Arial"/>
        </w:rPr>
        <w:t xml:space="preserve">Face ao acima exposto, em respeito aos princípios constitucionais da isonomia e economicidade bem como à legislação complementar já referida, pede que Vossa Senhoria se digne rever os Atos deste Órgão, como possibilita a Lei, e, por justiça: </w:t>
      </w:r>
    </w:p>
    <w:p w14:paraId="12858442" w14:textId="77777777" w:rsidR="008A146C" w:rsidRPr="00FB4E9A" w:rsidRDefault="008A146C" w:rsidP="00966197">
      <w:pPr>
        <w:spacing w:line="360" w:lineRule="auto"/>
        <w:ind w:firstLine="1134"/>
        <w:jc w:val="both"/>
        <w:rPr>
          <w:rFonts w:ascii="Arial" w:hAnsi="Arial" w:cs="Arial"/>
        </w:rPr>
      </w:pPr>
      <w:r w:rsidRPr="00FB4E9A">
        <w:rPr>
          <w:rFonts w:ascii="Arial" w:hAnsi="Arial" w:cs="Arial"/>
        </w:rPr>
        <w:t xml:space="preserve">a) exclua do texto editalício em questão, a exigência de cotação de produtos de fabricação nacional, que nitidamente frustram o caráter competitivo do certame; </w:t>
      </w:r>
    </w:p>
    <w:p w14:paraId="272FA022" w14:textId="77777777" w:rsidR="008A146C" w:rsidRPr="00FB4E9A" w:rsidRDefault="008A146C" w:rsidP="00966197">
      <w:pPr>
        <w:spacing w:line="360" w:lineRule="auto"/>
        <w:ind w:firstLine="1134"/>
        <w:jc w:val="both"/>
        <w:rPr>
          <w:rFonts w:ascii="Arial" w:hAnsi="Arial" w:cs="Arial"/>
        </w:rPr>
      </w:pPr>
      <w:r w:rsidRPr="00FB4E9A">
        <w:rPr>
          <w:rFonts w:ascii="Arial" w:hAnsi="Arial" w:cs="Arial"/>
        </w:rPr>
        <w:lastRenderedPageBreak/>
        <w:t xml:space="preserve">b) permita a ampliação da disputa e a participação de empresas que comprovadamente reúnam condições para licitar e contratar com este Órgão, observadas as questões de garantias, especificação e qualidade, bem como todas as normas técnicas brasileiras vigentes; </w:t>
      </w:r>
    </w:p>
    <w:p w14:paraId="691F0F1E" w14:textId="00BE1D7A" w:rsidR="008A146C" w:rsidRPr="00FB4E9A" w:rsidRDefault="008A146C" w:rsidP="00F81C0D">
      <w:pPr>
        <w:pStyle w:val="Title"/>
        <w:keepNext/>
        <w:keepLines/>
        <w:ind w:firstLine="0"/>
        <w:jc w:val="left"/>
        <w:rPr>
          <w:rFonts w:ascii="Arial" w:hAnsi="Arial" w:cs="Arial"/>
          <w:sz w:val="22"/>
          <w:szCs w:val="22"/>
        </w:rPr>
      </w:pPr>
      <w:r w:rsidRPr="00FB4E9A">
        <w:rPr>
          <w:rFonts w:ascii="Arial" w:hAnsi="Arial" w:cs="Arial"/>
          <w:sz w:val="22"/>
          <w:szCs w:val="22"/>
        </w:rPr>
        <w:t xml:space="preserve">CONCLUSÃO </w:t>
      </w:r>
    </w:p>
    <w:p w14:paraId="653FCEFC" w14:textId="04443D65" w:rsidR="008A146C" w:rsidRPr="00FB4E9A" w:rsidRDefault="008A146C" w:rsidP="00F81C0D">
      <w:pPr>
        <w:keepNext/>
        <w:keepLines/>
        <w:spacing w:line="360" w:lineRule="auto"/>
        <w:ind w:firstLine="1134"/>
        <w:jc w:val="both"/>
        <w:rPr>
          <w:rFonts w:ascii="Arial" w:hAnsi="Arial" w:cs="Arial"/>
        </w:rPr>
      </w:pPr>
      <w:r w:rsidRPr="00FB4E9A">
        <w:rPr>
          <w:rFonts w:ascii="Arial" w:hAnsi="Arial" w:cs="Arial"/>
        </w:rPr>
        <w:t xml:space="preserve">Pelo exposto, espera a empresa impugnante. O acolhimento e provimento da presente impugnação, a fim de que se corrijam os vícios detectados no Edital, fazendo-se valer então os princípios acima expostos e, na forma da lei, proceder aos procedimentos necessários à redesignação da data do certame.  </w:t>
      </w:r>
    </w:p>
    <w:p w14:paraId="41C98C01" w14:textId="77777777" w:rsidR="00B0160E" w:rsidRPr="00FB4E9A" w:rsidRDefault="00CA05F1" w:rsidP="00F81C0D">
      <w:pPr>
        <w:keepNext/>
        <w:keepLines/>
        <w:spacing w:line="360" w:lineRule="auto"/>
        <w:ind w:firstLine="1134"/>
        <w:jc w:val="both"/>
        <w:rPr>
          <w:rFonts w:ascii="Arial" w:hAnsi="Arial" w:cs="Arial"/>
        </w:rPr>
      </w:pPr>
      <w:r w:rsidRPr="00FB4E9A">
        <w:rPr>
          <w:rFonts w:ascii="Arial" w:hAnsi="Arial" w:cs="Arial"/>
        </w:rPr>
        <w:t xml:space="preserve">Termos no quais, </w:t>
      </w:r>
    </w:p>
    <w:p w14:paraId="037FE163" w14:textId="24894930" w:rsidR="00FF2EB5" w:rsidRPr="00FB4E9A" w:rsidRDefault="002E477F" w:rsidP="00F81C0D">
      <w:pPr>
        <w:keepNext/>
        <w:keepLines/>
        <w:spacing w:line="360" w:lineRule="auto"/>
        <w:ind w:firstLine="1134"/>
        <w:jc w:val="both"/>
        <w:rPr>
          <w:rFonts w:ascii="Arial" w:hAnsi="Arial" w:cs="Arial"/>
        </w:rPr>
      </w:pPr>
      <w:r w:rsidRPr="00FB4E9A">
        <w:rPr>
          <w:rFonts w:ascii="Arial" w:hAnsi="Arial" w:cs="Arial"/>
        </w:rPr>
        <w:t>P</w:t>
      </w:r>
      <w:r w:rsidR="00CA05F1" w:rsidRPr="00FB4E9A">
        <w:rPr>
          <w:rFonts w:ascii="Arial" w:hAnsi="Arial" w:cs="Arial"/>
        </w:rPr>
        <w:t>ede</w:t>
      </w:r>
      <w:r w:rsidRPr="00FB4E9A">
        <w:rPr>
          <w:rFonts w:ascii="Arial" w:hAnsi="Arial" w:cs="Arial"/>
        </w:rPr>
        <w:t>-se</w:t>
      </w:r>
      <w:r w:rsidR="00CA05F1" w:rsidRPr="00FB4E9A">
        <w:rPr>
          <w:rFonts w:ascii="Arial" w:hAnsi="Arial" w:cs="Arial"/>
        </w:rPr>
        <w:t xml:space="preserve"> deferimento.</w:t>
      </w:r>
    </w:p>
    <w:p w14:paraId="1C39FD87" w14:textId="77777777" w:rsidR="00FB4E9A" w:rsidRPr="00F2539E" w:rsidRDefault="00FB4E9A" w:rsidP="00F81C0D">
      <w:pPr>
        <w:keepNext/>
        <w:keepLines/>
        <w:jc w:val="right"/>
        <w:rPr>
          <w:rFonts w:ascii="Arial" w:hAnsi="Arial" w:cs="Arial"/>
        </w:rPr>
      </w:pPr>
      <w:r w:rsidRPr="00F2539E">
        <w:rPr>
          <w:rFonts w:ascii="Arial" w:hAnsi="Arial" w:cs="Arial"/>
        </w:rPr>
        <w:t>Curitiba, {todayFormatted}</w:t>
      </w:r>
    </w:p>
    <w:p w14:paraId="4E97799C" w14:textId="77777777" w:rsidR="00B77017" w:rsidRDefault="00B77017" w:rsidP="00B77017">
      <w:pPr>
        <w:pStyle w:val="NoSpacing"/>
        <w:keepNext/>
        <w:keepLines/>
        <w:spacing w:before="0" w:after="0"/>
        <w:rPr>
          <w:rFonts w:ascii="Aptos" w:hAnsi="Aptos"/>
          <w:szCs w:val="24"/>
        </w:rPr>
      </w:pPr>
      <w:r w:rsidRPr="00D95CC2">
        <w:rPr>
          <w:rFonts w:eastAsia="Calibri"/>
          <w:noProof/>
        </w:rPr>
        <w:drawing>
          <wp:inline distT="0" distB="0" distL="0" distR="0" wp14:anchorId="207D4F07" wp14:editId="024D7FE9">
            <wp:extent cx="1497487" cy="581025"/>
            <wp:effectExtent l="0" t="0" r="7620" b="0"/>
            <wp:docPr id="56141033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10338" name="Imagem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497487" cy="581025"/>
                    </a:xfrm>
                    <a:prstGeom prst="rect">
                      <a:avLst/>
                    </a:prstGeom>
                    <a:noFill/>
                    <a:ln>
                      <a:noFill/>
                    </a:ln>
                  </pic:spPr>
                </pic:pic>
              </a:graphicData>
            </a:graphic>
          </wp:inline>
        </w:drawing>
      </w:r>
    </w:p>
    <w:p w14:paraId="24212300" w14:textId="77777777" w:rsidR="00B77017" w:rsidRPr="00DA2A2C" w:rsidRDefault="00B77017" w:rsidP="00B77017">
      <w:pPr>
        <w:pStyle w:val="NoSpacing"/>
        <w:keepNext/>
        <w:keepLines/>
        <w:spacing w:before="0" w:after="0"/>
        <w:rPr>
          <w:rFonts w:ascii="Aptos" w:hAnsi="Aptos"/>
          <w:szCs w:val="24"/>
        </w:rPr>
      </w:pPr>
      <w:r w:rsidRPr="00BA7FEE">
        <w:rPr>
          <w:rFonts w:ascii="Aptos" w:hAnsi="Aptos"/>
          <w:szCs w:val="24"/>
        </w:rPr>
        <w:t>_________________________________________</w:t>
      </w:r>
      <w:r w:rsidRPr="00D95CC2">
        <w:rPr>
          <w:rFonts w:eastAsia="Calibri"/>
          <w:noProof/>
        </w:rPr>
        <w:br/>
      </w:r>
      <w:r w:rsidRPr="00DA2A2C">
        <w:rPr>
          <w:rFonts w:ascii="Aptos" w:hAnsi="Aptos"/>
          <w:szCs w:val="24"/>
        </w:rPr>
        <w:t>JOSÉ SALÉSIO MUNIZ DO AMARAL</w:t>
      </w:r>
    </w:p>
    <w:p w14:paraId="26487BDC" w14:textId="77777777" w:rsidR="00B77017" w:rsidRPr="00DA2A2C" w:rsidRDefault="00B77017" w:rsidP="00B77017">
      <w:pPr>
        <w:pStyle w:val="NoSpacing"/>
        <w:keepNext/>
        <w:keepLines/>
        <w:spacing w:before="0" w:after="0"/>
        <w:rPr>
          <w:rFonts w:ascii="Aptos" w:hAnsi="Aptos"/>
          <w:szCs w:val="24"/>
        </w:rPr>
      </w:pPr>
      <w:r w:rsidRPr="00DA2A2C">
        <w:rPr>
          <w:rFonts w:ascii="Aptos" w:hAnsi="Aptos"/>
          <w:szCs w:val="24"/>
        </w:rPr>
        <w:t>PROPRIETARIO</w:t>
      </w:r>
    </w:p>
    <w:p w14:paraId="45C47DFD" w14:textId="77777777" w:rsidR="00B77017" w:rsidRPr="00DA2A2C" w:rsidRDefault="00B77017" w:rsidP="00B77017">
      <w:pPr>
        <w:pStyle w:val="NoSpacing"/>
        <w:keepNext/>
        <w:keepLines/>
        <w:spacing w:before="0" w:after="0"/>
        <w:rPr>
          <w:rFonts w:ascii="Aptos" w:hAnsi="Aptos"/>
          <w:szCs w:val="24"/>
        </w:rPr>
      </w:pPr>
      <w:r w:rsidRPr="00DA2A2C">
        <w:rPr>
          <w:rFonts w:ascii="Aptos" w:hAnsi="Aptos"/>
          <w:szCs w:val="24"/>
        </w:rPr>
        <w:t>RG: 7R/1.428.563</w:t>
      </w:r>
    </w:p>
    <w:p w14:paraId="75E5E4A2" w14:textId="31B6B441" w:rsidR="00971D00" w:rsidRPr="00B77017" w:rsidRDefault="00B77017" w:rsidP="00B77017">
      <w:pPr>
        <w:pStyle w:val="NoSpacing"/>
        <w:keepNext/>
        <w:keepLines/>
        <w:spacing w:before="0" w:after="0"/>
        <w:rPr>
          <w:rFonts w:ascii="Aptos" w:hAnsi="Aptos"/>
          <w:spacing w:val="-5"/>
          <w:szCs w:val="24"/>
        </w:rPr>
      </w:pPr>
      <w:r w:rsidRPr="00DA2A2C">
        <w:rPr>
          <w:rFonts w:ascii="Aptos" w:hAnsi="Aptos"/>
          <w:szCs w:val="24"/>
        </w:rPr>
        <w:t>CPF: 509.124.029-20</w:t>
      </w:r>
    </w:p>
    <w:sectPr w:rsidR="00971D00" w:rsidRPr="00B77017" w:rsidSect="00966197">
      <w:headerReference w:type="default" r:id="rId9"/>
      <w:footerReference w:type="default" r:id="rId10"/>
      <w:pgSz w:w="11906" w:h="16838"/>
      <w:pgMar w:top="2268" w:right="1077" w:bottom="1440" w:left="107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C9E21" w14:textId="77777777" w:rsidR="007D1BFF" w:rsidRDefault="007D1BFF" w:rsidP="00A93F72">
      <w:pPr>
        <w:spacing w:after="0" w:line="240" w:lineRule="auto"/>
      </w:pPr>
      <w:r>
        <w:separator/>
      </w:r>
    </w:p>
  </w:endnote>
  <w:endnote w:type="continuationSeparator" w:id="0">
    <w:p w14:paraId="4CB10C7F" w14:textId="77777777" w:rsidR="007D1BFF" w:rsidRDefault="007D1BFF" w:rsidP="00A93F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Univers">
    <w:charset w:val="00"/>
    <w:family w:val="swiss"/>
    <w:pitch w:val="variable"/>
    <w:sig w:usb0="80000287" w:usb1="00000000" w:usb2="00000000" w:usb3="00000000" w:csb0="0000000F" w:csb1="00000000"/>
  </w:font>
  <w:font w:name="Titillium Web">
    <w:charset w:val="00"/>
    <w:family w:val="auto"/>
    <w:pitch w:val="variable"/>
    <w:sig w:usb0="00000007" w:usb1="00000001" w:usb2="00000000" w:usb3="00000000" w:csb0="00000093"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Arial Unicode MS">
    <w:panose1 w:val="020B0604020202020204"/>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925BB" w14:textId="7826E2A9" w:rsidR="0063078F" w:rsidRPr="00F2539E" w:rsidRDefault="0063078F" w:rsidP="0063078F">
    <w:pPr>
      <w:pStyle w:val="Footer"/>
      <w:jc w:val="right"/>
      <w:rPr>
        <w:rFonts w:ascii="Arial" w:hAnsi="Arial" w:cs="Arial"/>
        <w:sz w:val="20"/>
        <w:szCs w:val="20"/>
      </w:rPr>
    </w:pPr>
    <w:r w:rsidRPr="00F2539E">
      <w:rPr>
        <w:rFonts w:ascii="Arial" w:hAnsi="Arial" w:cs="Arial"/>
        <w:sz w:val="20"/>
        <w:szCs w:val="20"/>
      </w:rPr>
      <w:fldChar w:fldCharType="begin"/>
    </w:r>
    <w:r w:rsidRPr="00F2539E">
      <w:rPr>
        <w:rFonts w:ascii="Arial" w:hAnsi="Arial" w:cs="Arial"/>
        <w:sz w:val="20"/>
        <w:szCs w:val="20"/>
      </w:rPr>
      <w:instrText>PAGE  \* Arabic  \* MERGEFORMAT</w:instrText>
    </w:r>
    <w:r w:rsidRPr="00F2539E">
      <w:rPr>
        <w:rFonts w:ascii="Arial" w:hAnsi="Arial" w:cs="Arial"/>
        <w:sz w:val="20"/>
        <w:szCs w:val="20"/>
      </w:rPr>
      <w:fldChar w:fldCharType="separate"/>
    </w:r>
    <w:r>
      <w:rPr>
        <w:rFonts w:ascii="Arial" w:hAnsi="Arial" w:cs="Arial"/>
        <w:sz w:val="20"/>
        <w:szCs w:val="20"/>
      </w:rPr>
      <w:t>1</w:t>
    </w:r>
    <w:r w:rsidRPr="00F2539E">
      <w:rPr>
        <w:rFonts w:ascii="Arial" w:hAnsi="Arial" w:cs="Arial"/>
        <w:sz w:val="20"/>
        <w:szCs w:val="20"/>
      </w:rPr>
      <w:fldChar w:fldCharType="end"/>
    </w:r>
    <w:r w:rsidRPr="00F2539E">
      <w:rPr>
        <w:rFonts w:ascii="Arial" w:hAnsi="Arial" w:cs="Arial"/>
        <w:sz w:val="20"/>
        <w:szCs w:val="20"/>
      </w:rPr>
      <w:t xml:space="preserve"> de </w:t>
    </w:r>
    <w:r w:rsidRPr="00F2539E">
      <w:rPr>
        <w:rFonts w:ascii="Arial" w:hAnsi="Arial" w:cs="Arial"/>
        <w:sz w:val="20"/>
        <w:szCs w:val="20"/>
      </w:rPr>
      <w:fldChar w:fldCharType="begin"/>
    </w:r>
    <w:r w:rsidRPr="00F2539E">
      <w:rPr>
        <w:rFonts w:ascii="Arial" w:hAnsi="Arial" w:cs="Arial"/>
        <w:sz w:val="20"/>
        <w:szCs w:val="20"/>
      </w:rPr>
      <w:instrText>NUMPAGES \ * Arábico \ * MERGEFORMAT</w:instrText>
    </w:r>
    <w:r w:rsidRPr="00F2539E">
      <w:rPr>
        <w:rFonts w:ascii="Arial" w:hAnsi="Arial" w:cs="Arial"/>
        <w:sz w:val="20"/>
        <w:szCs w:val="20"/>
      </w:rPr>
      <w:fldChar w:fldCharType="separate"/>
    </w:r>
    <w:r>
      <w:rPr>
        <w:rFonts w:ascii="Arial" w:hAnsi="Arial" w:cs="Arial"/>
        <w:sz w:val="20"/>
        <w:szCs w:val="20"/>
      </w:rPr>
      <w:t>4</w:t>
    </w:r>
    <w:r w:rsidRPr="00F2539E">
      <w:rPr>
        <w:rFonts w:ascii="Arial" w:hAnsi="Arial" w:cs="Arial"/>
        <w:sz w:val="20"/>
        <w:szCs w:val="20"/>
      </w:rPr>
      <w:fldChar w:fldCharType="end"/>
    </w:r>
  </w:p>
  <w:p w14:paraId="4885014D" w14:textId="0466D5DB" w:rsidR="008A5056" w:rsidRPr="00991CBD" w:rsidRDefault="008A5056" w:rsidP="0063078F">
    <w:pPr>
      <w:pStyle w:val="Footer"/>
      <w:jc w:val="right"/>
      <w:rPr>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38F1C" w14:textId="77777777" w:rsidR="007D1BFF" w:rsidRDefault="007D1BFF" w:rsidP="00A93F72">
      <w:pPr>
        <w:spacing w:after="0" w:line="240" w:lineRule="auto"/>
      </w:pPr>
      <w:r>
        <w:separator/>
      </w:r>
    </w:p>
  </w:footnote>
  <w:footnote w:type="continuationSeparator" w:id="0">
    <w:p w14:paraId="10089F49" w14:textId="77777777" w:rsidR="007D1BFF" w:rsidRDefault="007D1BFF" w:rsidP="00A93F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280A1" w14:textId="33D8C04F" w:rsidR="008A5056" w:rsidRDefault="00F8728C" w:rsidP="0063078F">
    <w:pPr>
      <w:pStyle w:val="Header"/>
      <w:ind w:right="-880" w:hanging="851"/>
      <w:jc w:val="center"/>
    </w:pPr>
    <w:r>
      <w:rPr>
        <w:noProof/>
      </w:rPr>
      <w:drawing>
        <wp:inline distT="0" distB="0" distL="0" distR="0" wp14:anchorId="7957F8C5" wp14:editId="5B795F9B">
          <wp:extent cx="6647043" cy="1373671"/>
          <wp:effectExtent l="0" t="0" r="1905" b="0"/>
          <wp:docPr id="147942318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23184" name="Imagem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647043" cy="1373671"/>
                  </a:xfrm>
                  <a:prstGeom prst="rect">
                    <a:avLst/>
                  </a:prstGeom>
                  <a:noFill/>
                  <a:ln>
                    <a:noFill/>
                  </a:ln>
                </pic:spPr>
              </pic:pic>
            </a:graphicData>
          </a:graphic>
        </wp:inline>
      </w:drawing>
    </w:r>
  </w:p>
  <w:p w14:paraId="3E854712" w14:textId="77777777" w:rsidR="0063078F" w:rsidRPr="0063078F" w:rsidRDefault="0063078F" w:rsidP="00966197">
    <w:pPr>
      <w:pStyle w:val="Header"/>
      <w:ind w:hanging="851"/>
      <w:jc w:val="center"/>
      <w:rPr>
        <w:rFonts w:ascii="Arial" w:hAnsi="Arial" w:cs="Arial"/>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6"/>
    <w:multiLevelType w:val="multilevel"/>
    <w:tmpl w:val="00000016"/>
    <w:lvl w:ilvl="0">
      <w:start w:val="1"/>
      <w:numFmt w:val="none"/>
      <w:lvlText w:val=""/>
      <w:lvlJc w:val="left"/>
      <w:pPr>
        <w:tabs>
          <w:tab w:val="num" w:pos="0"/>
        </w:tabs>
        <w:ind w:left="0" w:firstLine="0"/>
      </w:pPr>
    </w:lvl>
    <w:lvl w:ilvl="1">
      <w:start w:val="1"/>
      <w:numFmt w:val="none"/>
      <w:lvlText w:val=""/>
      <w:lvlJc w:val="left"/>
      <w:pPr>
        <w:tabs>
          <w:tab w:val="num" w:pos="0"/>
        </w:tabs>
        <w:ind w:left="0" w:firstLine="0"/>
      </w:pPr>
    </w:lvl>
    <w:lvl w:ilvl="2">
      <w:start w:val="1"/>
      <w:numFmt w:val="none"/>
      <w:lvlText w:val=""/>
      <w:lvlJc w:val="left"/>
      <w:pPr>
        <w:tabs>
          <w:tab w:val="num" w:pos="0"/>
        </w:tabs>
        <w:ind w:left="0" w:firstLine="0"/>
      </w:pPr>
    </w:lvl>
    <w:lvl w:ilvl="3">
      <w:start w:val="1"/>
      <w:numFmt w:val="none"/>
      <w:lvlText w:val=""/>
      <w:lvlJc w:val="left"/>
      <w:pPr>
        <w:tabs>
          <w:tab w:val="num" w:pos="0"/>
        </w:tabs>
        <w:ind w:left="0" w:firstLine="0"/>
      </w:pPr>
    </w:lvl>
    <w:lvl w:ilvl="4">
      <w:start w:val="1"/>
      <w:numFmt w:val="none"/>
      <w:lvlText w:val=""/>
      <w:lvlJc w:val="left"/>
      <w:pPr>
        <w:tabs>
          <w:tab w:val="num" w:pos="0"/>
        </w:tabs>
        <w:ind w:left="0" w:firstLine="0"/>
      </w:pPr>
    </w:lvl>
    <w:lvl w:ilvl="5">
      <w:start w:val="1"/>
      <w:numFmt w:val="none"/>
      <w:lvlText w:val=""/>
      <w:lvlJc w:val="left"/>
      <w:pPr>
        <w:tabs>
          <w:tab w:val="num" w:pos="0"/>
        </w:tabs>
        <w:ind w:left="0" w:firstLine="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1" w15:restartNumberingAfterBreak="0">
    <w:nsid w:val="177E6D34"/>
    <w:multiLevelType w:val="hybridMultilevel"/>
    <w:tmpl w:val="B06EF97C"/>
    <w:lvl w:ilvl="0" w:tplc="3034BA38">
      <w:numFmt w:val="bullet"/>
      <w:lvlText w:val=""/>
      <w:lvlJc w:val="left"/>
      <w:pPr>
        <w:ind w:left="1068" w:hanging="360"/>
      </w:pPr>
      <w:rPr>
        <w:rFonts w:ascii="Symbol" w:eastAsiaTheme="minorHAnsi" w:hAnsi="Symbol" w:cs="Aria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2" w15:restartNumberingAfterBreak="0">
    <w:nsid w:val="27E25614"/>
    <w:multiLevelType w:val="hybridMultilevel"/>
    <w:tmpl w:val="4CC6C790"/>
    <w:lvl w:ilvl="0" w:tplc="C84EFA4E">
      <w:numFmt w:val="bullet"/>
      <w:lvlText w:val=""/>
      <w:lvlJc w:val="left"/>
      <w:pPr>
        <w:ind w:left="1068" w:hanging="360"/>
      </w:pPr>
      <w:rPr>
        <w:rFonts w:ascii="Symbol" w:eastAsiaTheme="minorHAnsi" w:hAnsi="Symbol" w:cs="Aria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3" w15:restartNumberingAfterBreak="0">
    <w:nsid w:val="3A300591"/>
    <w:multiLevelType w:val="hybridMultilevel"/>
    <w:tmpl w:val="1C9E4A4C"/>
    <w:lvl w:ilvl="0" w:tplc="7A1CF6DC">
      <w:numFmt w:val="bullet"/>
      <w:lvlText w:val=""/>
      <w:lvlJc w:val="left"/>
      <w:pPr>
        <w:ind w:left="1068" w:hanging="360"/>
      </w:pPr>
      <w:rPr>
        <w:rFonts w:ascii="Symbol" w:eastAsiaTheme="minorHAnsi" w:hAnsi="Symbol" w:cs="Aria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4" w15:restartNumberingAfterBreak="0">
    <w:nsid w:val="510A246B"/>
    <w:multiLevelType w:val="multilevel"/>
    <w:tmpl w:val="BBE274C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166633913">
    <w:abstractNumId w:val="0"/>
  </w:num>
  <w:num w:numId="2" w16cid:durableId="459766809">
    <w:abstractNumId w:val="4"/>
  </w:num>
  <w:num w:numId="3" w16cid:durableId="1610577867">
    <w:abstractNumId w:val="3"/>
  </w:num>
  <w:num w:numId="4" w16cid:durableId="1362168915">
    <w:abstractNumId w:val="1"/>
  </w:num>
  <w:num w:numId="5" w16cid:durableId="19678514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5F1"/>
    <w:rsid w:val="000103EC"/>
    <w:rsid w:val="0001157C"/>
    <w:rsid w:val="00014428"/>
    <w:rsid w:val="00037F42"/>
    <w:rsid w:val="0004466D"/>
    <w:rsid w:val="00056EAB"/>
    <w:rsid w:val="00071F6B"/>
    <w:rsid w:val="00073065"/>
    <w:rsid w:val="00086AA2"/>
    <w:rsid w:val="000A0219"/>
    <w:rsid w:val="000A0C43"/>
    <w:rsid w:val="000A613D"/>
    <w:rsid w:val="000B466E"/>
    <w:rsid w:val="000E0DAF"/>
    <w:rsid w:val="000E3A69"/>
    <w:rsid w:val="000F02E4"/>
    <w:rsid w:val="000F0D6D"/>
    <w:rsid w:val="000F4FAD"/>
    <w:rsid w:val="000F5E45"/>
    <w:rsid w:val="000F7964"/>
    <w:rsid w:val="0010146C"/>
    <w:rsid w:val="00107892"/>
    <w:rsid w:val="00107C95"/>
    <w:rsid w:val="00113E0F"/>
    <w:rsid w:val="00114D90"/>
    <w:rsid w:val="001262F2"/>
    <w:rsid w:val="00133FAA"/>
    <w:rsid w:val="00137EF5"/>
    <w:rsid w:val="00142D18"/>
    <w:rsid w:val="00151A1B"/>
    <w:rsid w:val="00151BFF"/>
    <w:rsid w:val="0015739D"/>
    <w:rsid w:val="001711F1"/>
    <w:rsid w:val="00192E78"/>
    <w:rsid w:val="001A236C"/>
    <w:rsid w:val="001C2907"/>
    <w:rsid w:val="001C2CFB"/>
    <w:rsid w:val="001E2270"/>
    <w:rsid w:val="001F0C75"/>
    <w:rsid w:val="001F0F44"/>
    <w:rsid w:val="001F1EC1"/>
    <w:rsid w:val="001F3D26"/>
    <w:rsid w:val="00217258"/>
    <w:rsid w:val="002275A8"/>
    <w:rsid w:val="002416FD"/>
    <w:rsid w:val="0024359E"/>
    <w:rsid w:val="00270EFB"/>
    <w:rsid w:val="00274562"/>
    <w:rsid w:val="002A0349"/>
    <w:rsid w:val="002A05D6"/>
    <w:rsid w:val="002A09A7"/>
    <w:rsid w:val="002A6103"/>
    <w:rsid w:val="002A6647"/>
    <w:rsid w:val="002C3CF8"/>
    <w:rsid w:val="002C7DC2"/>
    <w:rsid w:val="002D03AD"/>
    <w:rsid w:val="002E477F"/>
    <w:rsid w:val="002E72AA"/>
    <w:rsid w:val="002F7715"/>
    <w:rsid w:val="003117FD"/>
    <w:rsid w:val="00313130"/>
    <w:rsid w:val="00316749"/>
    <w:rsid w:val="003220ED"/>
    <w:rsid w:val="00322B53"/>
    <w:rsid w:val="00327311"/>
    <w:rsid w:val="0034048F"/>
    <w:rsid w:val="00341DA6"/>
    <w:rsid w:val="0034482B"/>
    <w:rsid w:val="00354DF7"/>
    <w:rsid w:val="00361DDB"/>
    <w:rsid w:val="00372212"/>
    <w:rsid w:val="00382AFB"/>
    <w:rsid w:val="00396028"/>
    <w:rsid w:val="003A346F"/>
    <w:rsid w:val="003A5A90"/>
    <w:rsid w:val="003B06F1"/>
    <w:rsid w:val="003B19CC"/>
    <w:rsid w:val="003B3FEB"/>
    <w:rsid w:val="003C1956"/>
    <w:rsid w:val="003C21B9"/>
    <w:rsid w:val="003C35EF"/>
    <w:rsid w:val="003C36B7"/>
    <w:rsid w:val="003C55DE"/>
    <w:rsid w:val="003C5AC8"/>
    <w:rsid w:val="003D4842"/>
    <w:rsid w:val="003D5047"/>
    <w:rsid w:val="003E00F2"/>
    <w:rsid w:val="003E3E24"/>
    <w:rsid w:val="003E43A7"/>
    <w:rsid w:val="0040188C"/>
    <w:rsid w:val="0040211A"/>
    <w:rsid w:val="00413816"/>
    <w:rsid w:val="00415545"/>
    <w:rsid w:val="00415E30"/>
    <w:rsid w:val="00426635"/>
    <w:rsid w:val="004333DD"/>
    <w:rsid w:val="00433A23"/>
    <w:rsid w:val="0044246C"/>
    <w:rsid w:val="004555D6"/>
    <w:rsid w:val="004611BA"/>
    <w:rsid w:val="00470273"/>
    <w:rsid w:val="00483858"/>
    <w:rsid w:val="0049117E"/>
    <w:rsid w:val="00492685"/>
    <w:rsid w:val="00492BF3"/>
    <w:rsid w:val="004A130E"/>
    <w:rsid w:val="004A1A1D"/>
    <w:rsid w:val="004B0743"/>
    <w:rsid w:val="004B1518"/>
    <w:rsid w:val="004B6236"/>
    <w:rsid w:val="004D7787"/>
    <w:rsid w:val="004D7F5B"/>
    <w:rsid w:val="004F23B4"/>
    <w:rsid w:val="004F4656"/>
    <w:rsid w:val="00501FE6"/>
    <w:rsid w:val="00510EBF"/>
    <w:rsid w:val="005126AC"/>
    <w:rsid w:val="005215D4"/>
    <w:rsid w:val="00525BCF"/>
    <w:rsid w:val="00525DDB"/>
    <w:rsid w:val="0053262C"/>
    <w:rsid w:val="005346EB"/>
    <w:rsid w:val="0053507A"/>
    <w:rsid w:val="00551B14"/>
    <w:rsid w:val="00595DCF"/>
    <w:rsid w:val="005A5F43"/>
    <w:rsid w:val="005A77CC"/>
    <w:rsid w:val="005E3346"/>
    <w:rsid w:val="005E7F2D"/>
    <w:rsid w:val="005F31AC"/>
    <w:rsid w:val="005F6238"/>
    <w:rsid w:val="005F6EEA"/>
    <w:rsid w:val="006048F6"/>
    <w:rsid w:val="00615735"/>
    <w:rsid w:val="0063078F"/>
    <w:rsid w:val="0063090E"/>
    <w:rsid w:val="00631A76"/>
    <w:rsid w:val="006519CE"/>
    <w:rsid w:val="006536B1"/>
    <w:rsid w:val="006548D6"/>
    <w:rsid w:val="006763D5"/>
    <w:rsid w:val="0067666D"/>
    <w:rsid w:val="00682B72"/>
    <w:rsid w:val="00695DE6"/>
    <w:rsid w:val="006C495C"/>
    <w:rsid w:val="006C6A65"/>
    <w:rsid w:val="006C7A48"/>
    <w:rsid w:val="006C7EF3"/>
    <w:rsid w:val="006D4253"/>
    <w:rsid w:val="007046A0"/>
    <w:rsid w:val="00716787"/>
    <w:rsid w:val="00720170"/>
    <w:rsid w:val="00726911"/>
    <w:rsid w:val="0072699D"/>
    <w:rsid w:val="00731E10"/>
    <w:rsid w:val="00741759"/>
    <w:rsid w:val="00746E5A"/>
    <w:rsid w:val="00753BF8"/>
    <w:rsid w:val="007624B8"/>
    <w:rsid w:val="007665F3"/>
    <w:rsid w:val="00770310"/>
    <w:rsid w:val="007775A8"/>
    <w:rsid w:val="00777B20"/>
    <w:rsid w:val="007901F7"/>
    <w:rsid w:val="00794E75"/>
    <w:rsid w:val="007A7C7F"/>
    <w:rsid w:val="007C2F39"/>
    <w:rsid w:val="007D1BFF"/>
    <w:rsid w:val="007D1D77"/>
    <w:rsid w:val="007D69B9"/>
    <w:rsid w:val="00817D24"/>
    <w:rsid w:val="00827C61"/>
    <w:rsid w:val="00832076"/>
    <w:rsid w:val="00850AD8"/>
    <w:rsid w:val="00855CB5"/>
    <w:rsid w:val="00862934"/>
    <w:rsid w:val="00863C0D"/>
    <w:rsid w:val="00881C51"/>
    <w:rsid w:val="0088455F"/>
    <w:rsid w:val="00884A50"/>
    <w:rsid w:val="008A146C"/>
    <w:rsid w:val="008A5056"/>
    <w:rsid w:val="008B2324"/>
    <w:rsid w:val="008B648E"/>
    <w:rsid w:val="008C37EE"/>
    <w:rsid w:val="008C4A7E"/>
    <w:rsid w:val="008F3951"/>
    <w:rsid w:val="009018E8"/>
    <w:rsid w:val="0091032C"/>
    <w:rsid w:val="00910EC3"/>
    <w:rsid w:val="0091122B"/>
    <w:rsid w:val="00932AEC"/>
    <w:rsid w:val="00943A92"/>
    <w:rsid w:val="00953A89"/>
    <w:rsid w:val="009607C2"/>
    <w:rsid w:val="00965009"/>
    <w:rsid w:val="00965931"/>
    <w:rsid w:val="00966197"/>
    <w:rsid w:val="009669D7"/>
    <w:rsid w:val="00970700"/>
    <w:rsid w:val="00971D00"/>
    <w:rsid w:val="00981B4D"/>
    <w:rsid w:val="00991CBD"/>
    <w:rsid w:val="009D4A32"/>
    <w:rsid w:val="009E4A46"/>
    <w:rsid w:val="009F1415"/>
    <w:rsid w:val="009F1D3A"/>
    <w:rsid w:val="00A057AD"/>
    <w:rsid w:val="00A077B6"/>
    <w:rsid w:val="00A3193E"/>
    <w:rsid w:val="00A3650C"/>
    <w:rsid w:val="00A44698"/>
    <w:rsid w:val="00A578F2"/>
    <w:rsid w:val="00A71445"/>
    <w:rsid w:val="00A834A0"/>
    <w:rsid w:val="00A93F72"/>
    <w:rsid w:val="00A95792"/>
    <w:rsid w:val="00AA59D1"/>
    <w:rsid w:val="00AC57A6"/>
    <w:rsid w:val="00AD3082"/>
    <w:rsid w:val="00AD38CD"/>
    <w:rsid w:val="00AE1A3E"/>
    <w:rsid w:val="00AE693F"/>
    <w:rsid w:val="00AF2DB5"/>
    <w:rsid w:val="00AF4692"/>
    <w:rsid w:val="00B0160E"/>
    <w:rsid w:val="00B1632D"/>
    <w:rsid w:val="00B20E53"/>
    <w:rsid w:val="00B27FE1"/>
    <w:rsid w:val="00B665F3"/>
    <w:rsid w:val="00B701C7"/>
    <w:rsid w:val="00B7408B"/>
    <w:rsid w:val="00B77017"/>
    <w:rsid w:val="00B92685"/>
    <w:rsid w:val="00B965B7"/>
    <w:rsid w:val="00BD2270"/>
    <w:rsid w:val="00BF2FDB"/>
    <w:rsid w:val="00BF6641"/>
    <w:rsid w:val="00C046BE"/>
    <w:rsid w:val="00C05D76"/>
    <w:rsid w:val="00C06BC7"/>
    <w:rsid w:val="00C06DAB"/>
    <w:rsid w:val="00C16078"/>
    <w:rsid w:val="00C2401B"/>
    <w:rsid w:val="00C374B5"/>
    <w:rsid w:val="00C63C89"/>
    <w:rsid w:val="00C67B7E"/>
    <w:rsid w:val="00C70EA7"/>
    <w:rsid w:val="00C82148"/>
    <w:rsid w:val="00C835DF"/>
    <w:rsid w:val="00C87918"/>
    <w:rsid w:val="00C938AA"/>
    <w:rsid w:val="00C94362"/>
    <w:rsid w:val="00C96E0D"/>
    <w:rsid w:val="00CA05F1"/>
    <w:rsid w:val="00CD0268"/>
    <w:rsid w:val="00CF0949"/>
    <w:rsid w:val="00CF480D"/>
    <w:rsid w:val="00D0022B"/>
    <w:rsid w:val="00D13075"/>
    <w:rsid w:val="00D24763"/>
    <w:rsid w:val="00D35E36"/>
    <w:rsid w:val="00D76A8C"/>
    <w:rsid w:val="00D82516"/>
    <w:rsid w:val="00D82B5B"/>
    <w:rsid w:val="00D8459C"/>
    <w:rsid w:val="00D96886"/>
    <w:rsid w:val="00DA113B"/>
    <w:rsid w:val="00DB32D0"/>
    <w:rsid w:val="00DE1D1C"/>
    <w:rsid w:val="00DE545A"/>
    <w:rsid w:val="00DF42B8"/>
    <w:rsid w:val="00DF717E"/>
    <w:rsid w:val="00E118DB"/>
    <w:rsid w:val="00E1737C"/>
    <w:rsid w:val="00E25E76"/>
    <w:rsid w:val="00E33C7F"/>
    <w:rsid w:val="00E3702A"/>
    <w:rsid w:val="00E379D1"/>
    <w:rsid w:val="00E46D47"/>
    <w:rsid w:val="00E47FD2"/>
    <w:rsid w:val="00E6005A"/>
    <w:rsid w:val="00E62AD0"/>
    <w:rsid w:val="00E64159"/>
    <w:rsid w:val="00E83C0E"/>
    <w:rsid w:val="00E955DA"/>
    <w:rsid w:val="00EA0477"/>
    <w:rsid w:val="00EA517C"/>
    <w:rsid w:val="00EB1AFF"/>
    <w:rsid w:val="00EC2317"/>
    <w:rsid w:val="00ED03AD"/>
    <w:rsid w:val="00EF2CF7"/>
    <w:rsid w:val="00EF2E21"/>
    <w:rsid w:val="00EF40EC"/>
    <w:rsid w:val="00F17A69"/>
    <w:rsid w:val="00F203FB"/>
    <w:rsid w:val="00F2707A"/>
    <w:rsid w:val="00F27B22"/>
    <w:rsid w:val="00F34BA5"/>
    <w:rsid w:val="00F425E8"/>
    <w:rsid w:val="00F4793C"/>
    <w:rsid w:val="00F5071D"/>
    <w:rsid w:val="00F54187"/>
    <w:rsid w:val="00F625F1"/>
    <w:rsid w:val="00F71B85"/>
    <w:rsid w:val="00F73FA9"/>
    <w:rsid w:val="00F74057"/>
    <w:rsid w:val="00F7736D"/>
    <w:rsid w:val="00F81C0D"/>
    <w:rsid w:val="00F823F1"/>
    <w:rsid w:val="00F86D74"/>
    <w:rsid w:val="00F8728C"/>
    <w:rsid w:val="00F87C66"/>
    <w:rsid w:val="00F97A1F"/>
    <w:rsid w:val="00FB36EA"/>
    <w:rsid w:val="00FB3CED"/>
    <w:rsid w:val="00FB48C4"/>
    <w:rsid w:val="00FB4E9A"/>
    <w:rsid w:val="00FC0F6A"/>
    <w:rsid w:val="00FC20D4"/>
    <w:rsid w:val="00FD0EE7"/>
    <w:rsid w:val="00FD6BDC"/>
    <w:rsid w:val="00FE05B9"/>
    <w:rsid w:val="00FE715C"/>
    <w:rsid w:val="00FF2EB5"/>
    <w:rsid w:val="00FF3E26"/>
    <w:rsid w:val="00FF4D4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2DC2CD"/>
  <w15:docId w15:val="{864E518C-34EF-49B8-ACAF-DFDE1695F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1D00"/>
  </w:style>
  <w:style w:type="paragraph" w:styleId="Heading8">
    <w:name w:val="heading 8"/>
    <w:basedOn w:val="Normal"/>
    <w:next w:val="Normal"/>
    <w:link w:val="Heading8Char"/>
    <w:qFormat/>
    <w:rsid w:val="00E46D47"/>
    <w:pPr>
      <w:keepNext/>
      <w:numPr>
        <w:ilvl w:val="7"/>
        <w:numId w:val="2"/>
      </w:numPr>
      <w:suppressAutoHyphens/>
      <w:spacing w:after="0" w:line="240" w:lineRule="auto"/>
      <w:jc w:val="both"/>
      <w:outlineLvl w:val="7"/>
    </w:pPr>
    <w:rPr>
      <w:rFonts w:ascii="Century Gothic" w:eastAsia="Times New Roman" w:hAnsi="Century Gothic" w:cs="Times New Roman"/>
      <w:b/>
      <w:sz w:val="24"/>
      <w:szCs w:val="20"/>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Cabeçalho superior"/>
    <w:basedOn w:val="Normal"/>
    <w:link w:val="HeaderChar"/>
    <w:uiPriority w:val="99"/>
    <w:unhideWhenUsed/>
    <w:rsid w:val="00A93F72"/>
    <w:pPr>
      <w:tabs>
        <w:tab w:val="center" w:pos="4252"/>
        <w:tab w:val="right" w:pos="8504"/>
      </w:tabs>
      <w:spacing w:after="0" w:line="240" w:lineRule="auto"/>
    </w:pPr>
  </w:style>
  <w:style w:type="character" w:customStyle="1" w:styleId="HeaderChar">
    <w:name w:val="Header Char"/>
    <w:aliases w:val="Cabeçalho superior Char"/>
    <w:basedOn w:val="DefaultParagraphFont"/>
    <w:link w:val="Header"/>
    <w:uiPriority w:val="99"/>
    <w:rsid w:val="00A93F72"/>
  </w:style>
  <w:style w:type="paragraph" w:styleId="Footer">
    <w:name w:val="footer"/>
    <w:basedOn w:val="Normal"/>
    <w:link w:val="FooterChar"/>
    <w:unhideWhenUsed/>
    <w:rsid w:val="00A93F72"/>
    <w:pPr>
      <w:tabs>
        <w:tab w:val="center" w:pos="4252"/>
        <w:tab w:val="right" w:pos="8504"/>
      </w:tabs>
      <w:spacing w:after="0" w:line="240" w:lineRule="auto"/>
    </w:pPr>
  </w:style>
  <w:style w:type="character" w:customStyle="1" w:styleId="FooterChar">
    <w:name w:val="Footer Char"/>
    <w:basedOn w:val="DefaultParagraphFont"/>
    <w:link w:val="Footer"/>
    <w:rsid w:val="00A93F72"/>
  </w:style>
  <w:style w:type="paragraph" w:styleId="BalloonText">
    <w:name w:val="Balloon Text"/>
    <w:basedOn w:val="Normal"/>
    <w:link w:val="BalloonTextChar"/>
    <w:uiPriority w:val="99"/>
    <w:semiHidden/>
    <w:unhideWhenUsed/>
    <w:rsid w:val="00A93F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3F72"/>
    <w:rPr>
      <w:rFonts w:ascii="Tahoma" w:hAnsi="Tahoma" w:cs="Tahoma"/>
      <w:sz w:val="16"/>
      <w:szCs w:val="16"/>
    </w:rPr>
  </w:style>
  <w:style w:type="paragraph" w:customStyle="1" w:styleId="Default">
    <w:name w:val="Default"/>
    <w:rsid w:val="000B466E"/>
    <w:pPr>
      <w:autoSpaceDE w:val="0"/>
      <w:autoSpaceDN w:val="0"/>
      <w:adjustRightInd w:val="0"/>
      <w:spacing w:after="0" w:line="240" w:lineRule="auto"/>
    </w:pPr>
    <w:rPr>
      <w:rFonts w:ascii="Times New Roman" w:hAnsi="Times New Roman" w:cs="Times New Roman"/>
      <w:color w:val="000000"/>
      <w:sz w:val="24"/>
      <w:szCs w:val="24"/>
    </w:rPr>
  </w:style>
  <w:style w:type="paragraph" w:styleId="List">
    <w:name w:val="List"/>
    <w:basedOn w:val="Normal"/>
    <w:semiHidden/>
    <w:rsid w:val="00354DF7"/>
    <w:pPr>
      <w:widowControl w:val="0"/>
      <w:suppressAutoHyphens/>
      <w:spacing w:after="120" w:line="240" w:lineRule="auto"/>
    </w:pPr>
    <w:rPr>
      <w:rFonts w:ascii="Arial" w:eastAsia="Lucida Sans Unicode" w:hAnsi="Arial" w:cs="Univers"/>
      <w:kern w:val="1"/>
      <w:sz w:val="24"/>
      <w:szCs w:val="24"/>
    </w:rPr>
  </w:style>
  <w:style w:type="paragraph" w:styleId="BodyText">
    <w:name w:val="Body Text"/>
    <w:basedOn w:val="Normal"/>
    <w:link w:val="BodyTextChar"/>
    <w:uiPriority w:val="99"/>
    <w:semiHidden/>
    <w:unhideWhenUsed/>
    <w:rsid w:val="00354DF7"/>
    <w:pPr>
      <w:spacing w:after="120"/>
    </w:pPr>
  </w:style>
  <w:style w:type="character" w:customStyle="1" w:styleId="BodyTextChar">
    <w:name w:val="Body Text Char"/>
    <w:basedOn w:val="DefaultParagraphFont"/>
    <w:link w:val="BodyText"/>
    <w:uiPriority w:val="99"/>
    <w:semiHidden/>
    <w:rsid w:val="00354DF7"/>
  </w:style>
  <w:style w:type="character" w:customStyle="1" w:styleId="Heading8Char">
    <w:name w:val="Heading 8 Char"/>
    <w:basedOn w:val="DefaultParagraphFont"/>
    <w:link w:val="Heading8"/>
    <w:rsid w:val="00E46D47"/>
    <w:rPr>
      <w:rFonts w:ascii="Century Gothic" w:eastAsia="Times New Roman" w:hAnsi="Century Gothic" w:cs="Times New Roman"/>
      <w:b/>
      <w:sz w:val="24"/>
      <w:szCs w:val="20"/>
      <w:lang w:eastAsia="ar-SA"/>
    </w:rPr>
  </w:style>
  <w:style w:type="paragraph" w:styleId="Title">
    <w:name w:val="Title"/>
    <w:basedOn w:val="Normal"/>
    <w:next w:val="Subtitle"/>
    <w:link w:val="TitleChar"/>
    <w:qFormat/>
    <w:rsid w:val="00966197"/>
    <w:pPr>
      <w:suppressAutoHyphens/>
      <w:spacing w:before="360" w:after="120" w:line="360" w:lineRule="auto"/>
      <w:ind w:firstLine="1134"/>
      <w:jc w:val="center"/>
    </w:pPr>
    <w:rPr>
      <w:rFonts w:ascii="Titillium Web" w:eastAsia="Times New Roman" w:hAnsi="Titillium Web" w:cs="Times New Roman"/>
      <w:b/>
      <w:sz w:val="28"/>
      <w:szCs w:val="20"/>
      <w:lang w:eastAsia="ar-SA"/>
    </w:rPr>
  </w:style>
  <w:style w:type="character" w:customStyle="1" w:styleId="TitleChar">
    <w:name w:val="Title Char"/>
    <w:basedOn w:val="DefaultParagraphFont"/>
    <w:link w:val="Title"/>
    <w:rsid w:val="00966197"/>
    <w:rPr>
      <w:rFonts w:ascii="Titillium Web" w:eastAsia="Times New Roman" w:hAnsi="Titillium Web" w:cs="Times New Roman"/>
      <w:b/>
      <w:sz w:val="28"/>
      <w:szCs w:val="20"/>
      <w:lang w:eastAsia="ar-SA"/>
    </w:rPr>
  </w:style>
  <w:style w:type="paragraph" w:styleId="Subtitle">
    <w:name w:val="Subtitle"/>
    <w:basedOn w:val="Normal"/>
    <w:next w:val="BodyText"/>
    <w:link w:val="SubtitleChar"/>
    <w:qFormat/>
    <w:rsid w:val="00E46D47"/>
    <w:pPr>
      <w:keepNext/>
      <w:suppressAutoHyphens/>
      <w:spacing w:before="240" w:after="120" w:line="240" w:lineRule="auto"/>
      <w:jc w:val="center"/>
    </w:pPr>
    <w:rPr>
      <w:rFonts w:ascii="Arial" w:eastAsia="Tahoma" w:hAnsi="Arial" w:cs="Lucida Sans Unicode"/>
      <w:i/>
      <w:iCs/>
      <w:sz w:val="28"/>
      <w:szCs w:val="28"/>
      <w:lang w:eastAsia="ar-SA"/>
    </w:rPr>
  </w:style>
  <w:style w:type="character" w:customStyle="1" w:styleId="SubtitleChar">
    <w:name w:val="Subtitle Char"/>
    <w:basedOn w:val="DefaultParagraphFont"/>
    <w:link w:val="Subtitle"/>
    <w:rsid w:val="00E46D47"/>
    <w:rPr>
      <w:rFonts w:ascii="Arial" w:eastAsia="Tahoma" w:hAnsi="Arial" w:cs="Lucida Sans Unicode"/>
      <w:i/>
      <w:iCs/>
      <w:sz w:val="28"/>
      <w:szCs w:val="28"/>
      <w:lang w:eastAsia="ar-SA"/>
    </w:rPr>
  </w:style>
  <w:style w:type="character" w:styleId="Hyperlink">
    <w:name w:val="Hyperlink"/>
    <w:basedOn w:val="DefaultParagraphFont"/>
    <w:uiPriority w:val="99"/>
    <w:unhideWhenUsed/>
    <w:rsid w:val="00EF2E21"/>
    <w:rPr>
      <w:color w:val="0000FF"/>
      <w:u w:val="single"/>
    </w:rPr>
  </w:style>
  <w:style w:type="paragraph" w:styleId="ListParagraph">
    <w:name w:val="List Paragraph"/>
    <w:basedOn w:val="Normal"/>
    <w:uiPriority w:val="34"/>
    <w:qFormat/>
    <w:rsid w:val="00A578F2"/>
    <w:pPr>
      <w:ind w:left="720"/>
      <w:contextualSpacing/>
    </w:pPr>
  </w:style>
  <w:style w:type="paragraph" w:customStyle="1" w:styleId="Artigo">
    <w:name w:val="Artigo"/>
    <w:basedOn w:val="Normal"/>
    <w:link w:val="ArtigoChar"/>
    <w:qFormat/>
    <w:rsid w:val="00966197"/>
    <w:pPr>
      <w:spacing w:line="360" w:lineRule="auto"/>
      <w:ind w:left="3969" w:firstLine="1134"/>
      <w:jc w:val="both"/>
    </w:pPr>
    <w:rPr>
      <w:rFonts w:ascii="Titillium Web" w:hAnsi="Titillium Web" w:cs="Arial"/>
      <w:i/>
      <w:sz w:val="24"/>
      <w:szCs w:val="24"/>
    </w:rPr>
  </w:style>
  <w:style w:type="character" w:customStyle="1" w:styleId="ArtigoChar">
    <w:name w:val="Artigo Char"/>
    <w:basedOn w:val="DefaultParagraphFont"/>
    <w:link w:val="Artigo"/>
    <w:rsid w:val="00966197"/>
    <w:rPr>
      <w:rFonts w:ascii="Titillium Web" w:hAnsi="Titillium Web" w:cs="Arial"/>
      <w:i/>
      <w:sz w:val="24"/>
      <w:szCs w:val="24"/>
    </w:rPr>
  </w:style>
  <w:style w:type="paragraph" w:styleId="NoSpacing">
    <w:name w:val="No Spacing"/>
    <w:autoRedefine/>
    <w:uiPriority w:val="1"/>
    <w:qFormat/>
    <w:rsid w:val="00B77017"/>
    <w:pPr>
      <w:widowControl w:val="0"/>
      <w:autoSpaceDE w:val="0"/>
      <w:autoSpaceDN w:val="0"/>
      <w:spacing w:before="120" w:after="120" w:line="240" w:lineRule="auto"/>
      <w:jc w:val="center"/>
    </w:pPr>
    <w:rPr>
      <w:rFonts w:ascii="Aptos Display" w:eastAsia="Arial MT" w:hAnsi="Aptos Display" w:cs="Arial MT"/>
      <w:b/>
      <w:sz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7721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6025EC4-7B37-48E7-BB3E-FD8C94232E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2064</Words>
  <Characters>11146</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 loja</dc:creator>
  <cp:lastModifiedBy>Chevromais</cp:lastModifiedBy>
  <cp:revision>7</cp:revision>
  <cp:lastPrinted>2025-02-25T18:12:00Z</cp:lastPrinted>
  <dcterms:created xsi:type="dcterms:W3CDTF">2025-03-10T16:55:00Z</dcterms:created>
  <dcterms:modified xsi:type="dcterms:W3CDTF">2026-08-24T17:37:00Z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GAO">
    <vt:lpwstr>PE-008/2025</vt:lpwstr>
  </property>
  <property fmtid="{D5CDD505-2E9C-101B-9397-08002B2CF9AE}" pid="3" name="DATA-PREGAO">
    <vt:filetime>2025-03-13T10:00:00Z</vt:filetime>
  </property>
  <property fmtid="{D5CDD505-2E9C-101B-9397-08002B2CF9AE}" pid="4" name="ORGAO">
    <vt:lpwstr>PREFEITURA MUNICIPAL DE</vt:lpwstr>
  </property>
  <property fmtid="{D5CDD505-2E9C-101B-9397-08002B2CF9AE}" pid="5" name="MUNICIPIO">
    <vt:lpwstr>ACOPIARA - CE</vt:lpwstr>
  </property>
</Properties>
</file>